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39D654" w14:textId="73E91495" w:rsidR="00B00405" w:rsidRDefault="62A8758E">
      <w:r>
        <w:rPr>
          <w:noProof/>
        </w:rPr>
        <w:drawing>
          <wp:anchor distT="0" distB="0" distL="114300" distR="114300" simplePos="0" relativeHeight="251658240" behindDoc="1" locked="0" layoutInCell="1" allowOverlap="1" wp14:anchorId="4AF1B3ED" wp14:editId="5BB29A28">
            <wp:simplePos x="0" y="0"/>
            <wp:positionH relativeFrom="column">
              <wp:posOffset>-447675</wp:posOffset>
            </wp:positionH>
            <wp:positionV relativeFrom="paragraph">
              <wp:posOffset>-447675</wp:posOffset>
            </wp:positionV>
            <wp:extent cx="7554014" cy="10677525"/>
            <wp:effectExtent l="0" t="0" r="8890" b="0"/>
            <wp:wrapNone/>
            <wp:docPr id="46367308" name="Picture 46367308" descr="A blue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3">
                      <a:extLst>
                        <a:ext uri="{28A0092B-C50C-407E-A947-70E740481C1C}">
                          <a14:useLocalDpi xmlns:a14="http://schemas.microsoft.com/office/drawing/2010/main" val="0"/>
                        </a:ext>
                      </a:extLst>
                    </a:blip>
                    <a:stretch>
                      <a:fillRect/>
                    </a:stretch>
                  </pic:blipFill>
                  <pic:spPr>
                    <a:xfrm>
                      <a:off x="0" y="0"/>
                      <a:ext cx="7563171" cy="10690468"/>
                    </a:xfrm>
                    <a:prstGeom prst="rect">
                      <a:avLst/>
                    </a:prstGeom>
                  </pic:spPr>
                </pic:pic>
              </a:graphicData>
            </a:graphic>
            <wp14:sizeRelH relativeFrom="page">
              <wp14:pctWidth>0</wp14:pctWidth>
            </wp14:sizeRelH>
            <wp14:sizeRelV relativeFrom="page">
              <wp14:pctHeight>0</wp14:pctHeight>
            </wp14:sizeRelV>
          </wp:anchor>
        </w:drawing>
      </w:r>
    </w:p>
    <w:p w14:paraId="2BEF3B49" w14:textId="77777777" w:rsidR="00B00405" w:rsidRPr="00B00405" w:rsidRDefault="00B00405" w:rsidP="00B00405">
      <w:pPr>
        <w:rPr>
          <w:sz w:val="32"/>
          <w:szCs w:val="32"/>
        </w:rPr>
      </w:pPr>
    </w:p>
    <w:p w14:paraId="1B9E216D" w14:textId="77777777" w:rsidR="00B00405" w:rsidRPr="00B00405" w:rsidRDefault="00B00405" w:rsidP="00B00405">
      <w:pPr>
        <w:rPr>
          <w:sz w:val="32"/>
          <w:szCs w:val="32"/>
        </w:rPr>
      </w:pPr>
    </w:p>
    <w:p w14:paraId="52AA3F3A" w14:textId="77777777" w:rsidR="00B00405" w:rsidRPr="00B00405" w:rsidRDefault="00B00405" w:rsidP="00B00405">
      <w:pPr>
        <w:rPr>
          <w:sz w:val="32"/>
          <w:szCs w:val="32"/>
        </w:rPr>
      </w:pPr>
    </w:p>
    <w:p w14:paraId="3D4B99B7" w14:textId="77777777" w:rsidR="00B00405" w:rsidRDefault="00B00405" w:rsidP="00B00405">
      <w:pPr>
        <w:rPr>
          <w:b/>
          <w:bCs/>
          <w:color w:val="FFFFFF" w:themeColor="background1"/>
          <w:sz w:val="32"/>
          <w:szCs w:val="32"/>
        </w:rPr>
      </w:pPr>
    </w:p>
    <w:p w14:paraId="085DC243" w14:textId="58E9EEE4" w:rsidR="00B00405" w:rsidRDefault="00B00405" w:rsidP="00B00405">
      <w:pPr>
        <w:tabs>
          <w:tab w:val="left" w:pos="1827"/>
        </w:tabs>
        <w:rPr>
          <w:b/>
          <w:bCs/>
          <w:color w:val="FFFFFF" w:themeColor="background1"/>
          <w:sz w:val="32"/>
          <w:szCs w:val="32"/>
        </w:rPr>
      </w:pPr>
      <w:r>
        <w:rPr>
          <w:b/>
          <w:bCs/>
          <w:color w:val="FFFFFF" w:themeColor="background1"/>
          <w:sz w:val="32"/>
          <w:szCs w:val="32"/>
        </w:rPr>
        <w:tab/>
      </w:r>
    </w:p>
    <w:p w14:paraId="14BDCF6E" w14:textId="2D08BC57" w:rsidR="00513D4C" w:rsidRDefault="00B00405">
      <w:pPr>
        <w:rPr>
          <w:b/>
          <w:bCs/>
          <w:color w:val="FFFFFF" w:themeColor="background1"/>
          <w:sz w:val="32"/>
          <w:szCs w:val="32"/>
        </w:rPr>
      </w:pPr>
      <w:r>
        <w:rPr>
          <w:sz w:val="32"/>
          <w:szCs w:val="32"/>
        </w:rPr>
        <w:tab/>
      </w:r>
    </w:p>
    <w:p w14:paraId="56365BEB" w14:textId="77777777" w:rsidR="00B05E14" w:rsidRDefault="00B05E14">
      <w:pPr>
        <w:rPr>
          <w:b/>
          <w:bCs/>
          <w:color w:val="007EDB"/>
          <w:sz w:val="32"/>
          <w:szCs w:val="32"/>
        </w:rPr>
      </w:pPr>
    </w:p>
    <w:p w14:paraId="5903DA37" w14:textId="77777777" w:rsidR="00B05E14" w:rsidRDefault="00B05E14">
      <w:pPr>
        <w:rPr>
          <w:b/>
          <w:bCs/>
          <w:color w:val="007EDB"/>
          <w:sz w:val="32"/>
          <w:szCs w:val="32"/>
        </w:rPr>
      </w:pPr>
    </w:p>
    <w:p w14:paraId="7496D633" w14:textId="77777777" w:rsidR="00B05E14" w:rsidRDefault="00B05E14">
      <w:pPr>
        <w:rPr>
          <w:b/>
          <w:bCs/>
          <w:color w:val="007EDB"/>
          <w:sz w:val="32"/>
          <w:szCs w:val="32"/>
        </w:rPr>
      </w:pPr>
    </w:p>
    <w:p w14:paraId="1272316D" w14:textId="77777777" w:rsidR="00B05E14" w:rsidRDefault="00B05E14">
      <w:pPr>
        <w:rPr>
          <w:b/>
          <w:bCs/>
          <w:color w:val="007EDB"/>
          <w:sz w:val="32"/>
          <w:szCs w:val="32"/>
        </w:rPr>
      </w:pPr>
    </w:p>
    <w:p w14:paraId="1C854B8D" w14:textId="77777777" w:rsidR="00B05E14" w:rsidRDefault="00B05E14">
      <w:pPr>
        <w:rPr>
          <w:b/>
          <w:bCs/>
          <w:color w:val="007EDB"/>
          <w:sz w:val="32"/>
          <w:szCs w:val="32"/>
        </w:rPr>
      </w:pPr>
    </w:p>
    <w:p w14:paraId="40940D4F" w14:textId="77777777" w:rsidR="00B05E14" w:rsidRDefault="00B05E14">
      <w:pPr>
        <w:rPr>
          <w:b/>
          <w:bCs/>
          <w:color w:val="007EDB"/>
          <w:sz w:val="32"/>
          <w:szCs w:val="32"/>
        </w:rPr>
      </w:pPr>
    </w:p>
    <w:p w14:paraId="5275FCC7" w14:textId="136F42B3" w:rsidR="009C061E" w:rsidRPr="00473E8C" w:rsidRDefault="009C061E" w:rsidP="009C061E">
      <w:pPr>
        <w:rPr>
          <w:color w:val="1C72B6"/>
        </w:rPr>
      </w:pPr>
    </w:p>
    <w:p w14:paraId="2E5E8FCA" w14:textId="77777777" w:rsidR="009C061E" w:rsidRPr="00473E8C" w:rsidRDefault="009C061E" w:rsidP="009C061E">
      <w:pPr>
        <w:rPr>
          <w:color w:val="1C72B6"/>
        </w:rPr>
      </w:pPr>
    </w:p>
    <w:p w14:paraId="06B82CA2" w14:textId="0A3236CD" w:rsidR="006828CD" w:rsidRPr="00473E8C" w:rsidRDefault="004E120D" w:rsidP="00BB0469">
      <w:pPr>
        <w:pStyle w:val="Title"/>
        <w:spacing w:after="200"/>
        <w:ind w:left="720"/>
        <w:rPr>
          <w:color w:val="1C72B6"/>
          <w:sz w:val="72"/>
          <w:szCs w:val="72"/>
        </w:rPr>
      </w:pPr>
      <w:bookmarkStart w:id="0" w:name="_2kxc47hgzyl3" w:colFirst="0" w:colLast="0"/>
      <w:bookmarkEnd w:id="0"/>
      <w:r>
        <w:rPr>
          <w:color w:val="1C72B6"/>
          <w:sz w:val="72"/>
          <w:szCs w:val="72"/>
        </w:rPr>
        <w:t xml:space="preserve">Stormwater National </w:t>
      </w:r>
      <w:r w:rsidR="000D4CBA">
        <w:rPr>
          <w:color w:val="1C72B6"/>
          <w:sz w:val="72"/>
          <w:szCs w:val="72"/>
        </w:rPr>
        <w:t>Engineering Design Standards</w:t>
      </w:r>
    </w:p>
    <w:p w14:paraId="074AAB3C" w14:textId="2E1DC97F" w:rsidR="006828CD" w:rsidRDefault="006828CD">
      <w:pPr>
        <w:rPr>
          <w:sz w:val="36"/>
          <w:szCs w:val="36"/>
        </w:rPr>
      </w:pPr>
    </w:p>
    <w:p w14:paraId="712E8972" w14:textId="77777777" w:rsidR="00DA554B" w:rsidRDefault="00DA554B">
      <w:pPr>
        <w:rPr>
          <w:sz w:val="36"/>
          <w:szCs w:val="36"/>
        </w:rPr>
      </w:pPr>
    </w:p>
    <w:p w14:paraId="5697D717" w14:textId="6FDEACF3" w:rsidR="006828CD" w:rsidRDefault="006828CD">
      <w:pPr>
        <w:rPr>
          <w:sz w:val="36"/>
          <w:szCs w:val="36"/>
        </w:rPr>
      </w:pPr>
    </w:p>
    <w:p w14:paraId="1A237356" w14:textId="5C996F9F" w:rsidR="006828CD" w:rsidRDefault="006828CD">
      <w:pPr>
        <w:rPr>
          <w:sz w:val="36"/>
          <w:szCs w:val="36"/>
        </w:rPr>
      </w:pPr>
    </w:p>
    <w:p w14:paraId="264D50BD" w14:textId="5AEE6858" w:rsidR="00BB0469" w:rsidRPr="00BB0469" w:rsidRDefault="00BB0469" w:rsidP="00BB0469">
      <w:pPr>
        <w:spacing w:after="0" w:line="167" w:lineRule="auto"/>
        <w:ind w:left="868"/>
        <w:rPr>
          <w:b/>
          <w:sz w:val="28"/>
          <w:szCs w:val="28"/>
        </w:rPr>
      </w:pPr>
      <w:r w:rsidRPr="00BB0469">
        <w:rPr>
          <w:b/>
          <w:noProof/>
          <w:sz w:val="28"/>
          <w:szCs w:val="28"/>
        </w:rPr>
        <w:drawing>
          <wp:anchor distT="0" distB="0" distL="114300" distR="114300" simplePos="0" relativeHeight="251658241" behindDoc="1" locked="0" layoutInCell="1" allowOverlap="1" wp14:anchorId="166FB150" wp14:editId="55F211EB">
            <wp:simplePos x="0" y="0"/>
            <wp:positionH relativeFrom="column">
              <wp:posOffset>-449250</wp:posOffset>
            </wp:positionH>
            <wp:positionV relativeFrom="page">
              <wp:posOffset>10158137</wp:posOffset>
            </wp:positionV>
            <wp:extent cx="7577593" cy="520520"/>
            <wp:effectExtent l="0" t="0" r="0" b="63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699548" cy="528897"/>
                    </a:xfrm>
                    <a:prstGeom prst="rect">
                      <a:avLst/>
                    </a:prstGeom>
                  </pic:spPr>
                </pic:pic>
              </a:graphicData>
            </a:graphic>
            <wp14:sizeRelH relativeFrom="page">
              <wp14:pctWidth>0</wp14:pctWidth>
            </wp14:sizeRelH>
            <wp14:sizeRelV relativeFrom="page">
              <wp14:pctHeight>0</wp14:pctHeight>
            </wp14:sizeRelV>
          </wp:anchor>
        </w:drawing>
      </w:r>
      <w:r w:rsidRPr="00BB0469">
        <w:rPr>
          <w:b/>
          <w:sz w:val="28"/>
          <w:szCs w:val="28"/>
        </w:rPr>
        <w:t xml:space="preserve">Draft version </w:t>
      </w:r>
      <w:r w:rsidR="00E563CA">
        <w:rPr>
          <w:b/>
          <w:sz w:val="28"/>
          <w:szCs w:val="28"/>
        </w:rPr>
        <w:t>2</w:t>
      </w:r>
      <w:r w:rsidR="00506E4B">
        <w:rPr>
          <w:b/>
          <w:sz w:val="28"/>
          <w:szCs w:val="28"/>
        </w:rPr>
        <w:t xml:space="preserve"> – </w:t>
      </w:r>
      <w:r w:rsidR="00E563CA">
        <w:rPr>
          <w:b/>
          <w:sz w:val="28"/>
          <w:szCs w:val="28"/>
        </w:rPr>
        <w:t xml:space="preserve">January </w:t>
      </w:r>
      <w:r w:rsidR="00506E4B">
        <w:rPr>
          <w:b/>
          <w:sz w:val="28"/>
          <w:szCs w:val="28"/>
        </w:rPr>
        <w:t>202</w:t>
      </w:r>
      <w:r w:rsidR="00E563CA">
        <w:rPr>
          <w:b/>
          <w:sz w:val="28"/>
          <w:szCs w:val="28"/>
        </w:rPr>
        <w:t>4</w:t>
      </w:r>
    </w:p>
    <w:p w14:paraId="7F1F336E" w14:textId="77777777" w:rsidR="00BB0469" w:rsidRPr="00BB0469" w:rsidRDefault="00BB0469" w:rsidP="00BB0469">
      <w:pPr>
        <w:spacing w:after="0" w:line="167" w:lineRule="auto"/>
        <w:ind w:left="868"/>
        <w:rPr>
          <w:b/>
          <w:sz w:val="28"/>
          <w:szCs w:val="28"/>
        </w:rPr>
      </w:pPr>
    </w:p>
    <w:p w14:paraId="6B04FBD1" w14:textId="77777777" w:rsidR="00BB0469" w:rsidRPr="00BB0469" w:rsidRDefault="00BB0469" w:rsidP="00BB0469">
      <w:pPr>
        <w:spacing w:after="0" w:line="167" w:lineRule="auto"/>
        <w:ind w:left="868"/>
        <w:rPr>
          <w:b/>
          <w:sz w:val="28"/>
          <w:szCs w:val="28"/>
        </w:rPr>
      </w:pPr>
    </w:p>
    <w:p w14:paraId="393D80AE" w14:textId="77777777" w:rsidR="00BB0469" w:rsidRPr="00BB0469" w:rsidRDefault="00BB0469" w:rsidP="00BB0469">
      <w:pPr>
        <w:spacing w:after="0" w:line="167" w:lineRule="auto"/>
        <w:ind w:left="868"/>
        <w:rPr>
          <w:b/>
          <w:sz w:val="28"/>
          <w:szCs w:val="28"/>
        </w:rPr>
      </w:pPr>
    </w:p>
    <w:p w14:paraId="6AC2EB50" w14:textId="77777777" w:rsidR="006E16E6" w:rsidRDefault="006E16E6"/>
    <w:p w14:paraId="5B6ACFCE" w14:textId="77777777" w:rsidR="00696068" w:rsidRDefault="00696068"/>
    <w:p w14:paraId="0C49E387" w14:textId="77777777" w:rsidR="00696068" w:rsidRDefault="00696068"/>
    <w:p w14:paraId="6B4CF6BC" w14:textId="77777777" w:rsidR="00696068" w:rsidRDefault="00696068"/>
    <w:p w14:paraId="3C93B101" w14:textId="2F9A7D2F" w:rsidR="00696068" w:rsidRDefault="00696068"/>
    <w:p w14:paraId="5BDF7621" w14:textId="205C5623" w:rsidR="00696068" w:rsidRPr="00913803" w:rsidRDefault="00696068" w:rsidP="00913803">
      <w:pPr>
        <w:pStyle w:val="NTUMasterNormal"/>
        <w:ind w:left="0"/>
        <w:rPr>
          <w:b/>
          <w:sz w:val="52"/>
          <w:szCs w:val="52"/>
          <w:lang w:val="en-US" w:eastAsia="en-US"/>
        </w:rPr>
      </w:pPr>
      <w:r w:rsidRPr="00913803">
        <w:rPr>
          <w:sz w:val="52"/>
          <w:szCs w:val="52"/>
          <w:lang w:val="en-US" w:eastAsia="en-US"/>
        </w:rPr>
        <w:lastRenderedPageBreak/>
        <w:t xml:space="preserve">Stormwater National </w:t>
      </w:r>
      <w:r w:rsidR="000D4CBA" w:rsidRPr="00913803">
        <w:rPr>
          <w:sz w:val="52"/>
          <w:szCs w:val="52"/>
          <w:lang w:val="en-US" w:eastAsia="en-US"/>
        </w:rPr>
        <w:t xml:space="preserve">Engineering </w:t>
      </w:r>
      <w:r w:rsidR="00907DE3">
        <w:rPr>
          <w:sz w:val="52"/>
          <w:szCs w:val="52"/>
          <w:lang w:val="en-US" w:eastAsia="en-US"/>
        </w:rPr>
        <w:br/>
      </w:r>
      <w:r w:rsidR="000D4CBA" w:rsidRPr="00913803">
        <w:rPr>
          <w:sz w:val="52"/>
          <w:szCs w:val="52"/>
          <w:lang w:val="en-US" w:eastAsia="en-US"/>
        </w:rPr>
        <w:t>Design Standards</w:t>
      </w:r>
    </w:p>
    <w:p w14:paraId="4A8096D2" w14:textId="77777777" w:rsidR="00696068" w:rsidRDefault="00696068" w:rsidP="00696068">
      <w:pPr>
        <w:rPr>
          <w:lang w:val="en-US" w:eastAsia="en-US"/>
        </w:rPr>
      </w:pPr>
    </w:p>
    <w:tbl>
      <w:tblPr>
        <w:tblW w:w="4928" w:type="pct"/>
        <w:tblInd w:w="-5" w:type="dxa"/>
        <w:tblBorders>
          <w:top w:val="single" w:sz="4" w:space="0" w:color="293171"/>
          <w:left w:val="single" w:sz="4" w:space="0" w:color="293171"/>
          <w:bottom w:val="single" w:sz="4" w:space="0" w:color="293171"/>
          <w:right w:val="single" w:sz="4" w:space="0" w:color="293171"/>
          <w:insideH w:val="single" w:sz="4" w:space="0" w:color="293171"/>
          <w:insideV w:val="single" w:sz="4" w:space="0" w:color="293171"/>
        </w:tblBorders>
        <w:tblLook w:val="0400" w:firstRow="0" w:lastRow="0" w:firstColumn="0" w:lastColumn="0" w:noHBand="0" w:noVBand="1"/>
      </w:tblPr>
      <w:tblGrid>
        <w:gridCol w:w="1716"/>
        <w:gridCol w:w="1719"/>
        <w:gridCol w:w="1719"/>
        <w:gridCol w:w="1717"/>
        <w:gridCol w:w="1719"/>
        <w:gridCol w:w="1715"/>
      </w:tblGrid>
      <w:tr w:rsidR="00696068" w:rsidRPr="00291458" w14:paraId="70BA34E2" w14:textId="77777777" w:rsidTr="00F6789D">
        <w:trPr>
          <w:cantSplit/>
          <w:tblHeader/>
        </w:trPr>
        <w:tc>
          <w:tcPr>
            <w:tcW w:w="833" w:type="pct"/>
            <w:shd w:val="clear" w:color="auto" w:fill="0070C0"/>
            <w:tcMar>
              <w:top w:w="85" w:type="dxa"/>
              <w:left w:w="85" w:type="dxa"/>
              <w:bottom w:w="85" w:type="dxa"/>
              <w:right w:w="85" w:type="dxa"/>
            </w:tcMar>
          </w:tcPr>
          <w:p w14:paraId="4226D4A0" w14:textId="77777777" w:rsidR="00696068" w:rsidRPr="00291458" w:rsidRDefault="00696068" w:rsidP="009B4EDB">
            <w:pPr>
              <w:pStyle w:val="NTUwhitetext"/>
            </w:pPr>
            <w:r w:rsidRPr="00291458">
              <w:t>Revision</w:t>
            </w:r>
          </w:p>
        </w:tc>
        <w:tc>
          <w:tcPr>
            <w:tcW w:w="834" w:type="pct"/>
            <w:shd w:val="clear" w:color="auto" w:fill="0070C0"/>
            <w:tcMar>
              <w:top w:w="85" w:type="dxa"/>
              <w:left w:w="85" w:type="dxa"/>
              <w:bottom w:w="85" w:type="dxa"/>
              <w:right w:w="85" w:type="dxa"/>
            </w:tcMar>
          </w:tcPr>
          <w:p w14:paraId="66B7CBE6" w14:textId="77777777" w:rsidR="00696068" w:rsidRPr="00291458" w:rsidRDefault="00696068" w:rsidP="009B4EDB">
            <w:pPr>
              <w:pStyle w:val="NTUwhitetext"/>
            </w:pPr>
            <w:r w:rsidRPr="00291458">
              <w:t>Date</w:t>
            </w:r>
          </w:p>
        </w:tc>
        <w:tc>
          <w:tcPr>
            <w:tcW w:w="834" w:type="pct"/>
            <w:shd w:val="clear" w:color="auto" w:fill="0070C0"/>
          </w:tcPr>
          <w:p w14:paraId="3416253A" w14:textId="77777777" w:rsidR="00696068" w:rsidRPr="00291458" w:rsidRDefault="00696068" w:rsidP="009B4EDB">
            <w:pPr>
              <w:pStyle w:val="NTUwhitetext"/>
            </w:pPr>
            <w:r w:rsidRPr="00291458">
              <w:t>Details</w:t>
            </w:r>
          </w:p>
        </w:tc>
        <w:tc>
          <w:tcPr>
            <w:tcW w:w="833" w:type="pct"/>
            <w:shd w:val="clear" w:color="auto" w:fill="0070C0"/>
          </w:tcPr>
          <w:p w14:paraId="509EE069" w14:textId="77777777" w:rsidR="00696068" w:rsidRPr="00291458" w:rsidRDefault="00696068" w:rsidP="009B4EDB">
            <w:pPr>
              <w:pStyle w:val="NTUwhitetext"/>
            </w:pPr>
            <w:r w:rsidRPr="00291458">
              <w:t>Author</w:t>
            </w:r>
          </w:p>
        </w:tc>
        <w:tc>
          <w:tcPr>
            <w:tcW w:w="834" w:type="pct"/>
            <w:shd w:val="clear" w:color="auto" w:fill="0070C0"/>
          </w:tcPr>
          <w:p w14:paraId="7A13FAC7" w14:textId="77777777" w:rsidR="00696068" w:rsidRPr="00291458" w:rsidRDefault="00696068" w:rsidP="009B4EDB">
            <w:pPr>
              <w:pStyle w:val="NTUwhitetext"/>
            </w:pPr>
            <w:r w:rsidRPr="00291458">
              <w:t>Checked</w:t>
            </w:r>
          </w:p>
        </w:tc>
        <w:tc>
          <w:tcPr>
            <w:tcW w:w="832" w:type="pct"/>
            <w:shd w:val="clear" w:color="auto" w:fill="0070C0"/>
          </w:tcPr>
          <w:p w14:paraId="6B888DF1" w14:textId="77777777" w:rsidR="00696068" w:rsidRPr="00291458" w:rsidRDefault="00696068" w:rsidP="009B4EDB">
            <w:pPr>
              <w:pStyle w:val="NTUwhitetext"/>
            </w:pPr>
            <w:r w:rsidRPr="00291458">
              <w:t>Approved</w:t>
            </w:r>
          </w:p>
        </w:tc>
      </w:tr>
      <w:tr w:rsidR="00696068" w:rsidRPr="00291458" w14:paraId="41DCE931" w14:textId="77777777" w:rsidTr="00F6789D">
        <w:trPr>
          <w:cantSplit/>
          <w:tblHeader/>
        </w:trPr>
        <w:tc>
          <w:tcPr>
            <w:tcW w:w="833" w:type="pct"/>
            <w:tcMar>
              <w:top w:w="85" w:type="dxa"/>
              <w:left w:w="85" w:type="dxa"/>
              <w:bottom w:w="85" w:type="dxa"/>
              <w:right w:w="85" w:type="dxa"/>
            </w:tcMar>
          </w:tcPr>
          <w:p w14:paraId="56A5DC69" w14:textId="0FCB7913" w:rsidR="00696068" w:rsidRPr="00F6789D" w:rsidRDefault="00BB0469" w:rsidP="009B4EDB">
            <w:pPr>
              <w:pStyle w:val="NTUtabletext"/>
            </w:pPr>
            <w:r w:rsidRPr="00F6789D">
              <w:t>Working Draft</w:t>
            </w:r>
          </w:p>
        </w:tc>
        <w:tc>
          <w:tcPr>
            <w:tcW w:w="834" w:type="pct"/>
            <w:tcMar>
              <w:top w:w="85" w:type="dxa"/>
              <w:left w:w="85" w:type="dxa"/>
              <w:bottom w:w="85" w:type="dxa"/>
              <w:right w:w="85" w:type="dxa"/>
            </w:tcMar>
          </w:tcPr>
          <w:p w14:paraId="3405947E" w14:textId="615354FC" w:rsidR="00696068" w:rsidRPr="00291458" w:rsidRDefault="00061A5C" w:rsidP="009B4EDB">
            <w:pPr>
              <w:pStyle w:val="NTUtabletext"/>
            </w:pPr>
            <w:r>
              <w:t>25 August</w:t>
            </w:r>
            <w:r w:rsidR="00696068">
              <w:t xml:space="preserve"> 23</w:t>
            </w:r>
          </w:p>
        </w:tc>
        <w:tc>
          <w:tcPr>
            <w:tcW w:w="834" w:type="pct"/>
          </w:tcPr>
          <w:p w14:paraId="551E7246" w14:textId="1CA7D458" w:rsidR="00696068" w:rsidRPr="00291458" w:rsidRDefault="00696068" w:rsidP="009B4EDB">
            <w:pPr>
              <w:pStyle w:val="NTUtabletext"/>
            </w:pPr>
            <w:r>
              <w:t xml:space="preserve">Issue </w:t>
            </w:r>
            <w:r w:rsidR="00061A5C">
              <w:t>1</w:t>
            </w:r>
            <w:r w:rsidR="00BB0469">
              <w:t>, v</w:t>
            </w:r>
            <w:r w:rsidR="00061A5C">
              <w:t>1.0</w:t>
            </w:r>
          </w:p>
        </w:tc>
        <w:tc>
          <w:tcPr>
            <w:tcW w:w="833" w:type="pct"/>
          </w:tcPr>
          <w:p w14:paraId="0C12D2BB" w14:textId="7C7A716D" w:rsidR="00696068" w:rsidRPr="00291458" w:rsidRDefault="00696068" w:rsidP="009B4EDB">
            <w:pPr>
              <w:pStyle w:val="NTUtabletext"/>
            </w:pPr>
            <w:r>
              <w:t>TWG</w:t>
            </w:r>
          </w:p>
        </w:tc>
        <w:tc>
          <w:tcPr>
            <w:tcW w:w="834" w:type="pct"/>
          </w:tcPr>
          <w:p w14:paraId="492B079B" w14:textId="23EF26B3" w:rsidR="00696068" w:rsidRPr="00291458" w:rsidRDefault="00BB0469" w:rsidP="009B4EDB">
            <w:pPr>
              <w:pStyle w:val="NTUtabletext"/>
            </w:pPr>
            <w:r>
              <w:t>SS</w:t>
            </w:r>
          </w:p>
        </w:tc>
        <w:tc>
          <w:tcPr>
            <w:tcW w:w="832" w:type="pct"/>
          </w:tcPr>
          <w:p w14:paraId="12CF9D94" w14:textId="611EA417" w:rsidR="00696068" w:rsidRPr="00291458" w:rsidRDefault="00061A5C" w:rsidP="009B4EDB">
            <w:pPr>
              <w:pStyle w:val="NTUtabletext"/>
            </w:pPr>
            <w:r>
              <w:t>NSG</w:t>
            </w:r>
          </w:p>
        </w:tc>
      </w:tr>
      <w:tr w:rsidR="003F5627" w:rsidRPr="00291458" w14:paraId="553F6ED3" w14:textId="77777777" w:rsidTr="00F6789D">
        <w:trPr>
          <w:cantSplit/>
          <w:tblHeader/>
        </w:trPr>
        <w:tc>
          <w:tcPr>
            <w:tcW w:w="833" w:type="pct"/>
            <w:tcMar>
              <w:top w:w="85" w:type="dxa"/>
              <w:left w:w="85" w:type="dxa"/>
              <w:bottom w:w="85" w:type="dxa"/>
              <w:right w:w="85" w:type="dxa"/>
            </w:tcMar>
          </w:tcPr>
          <w:p w14:paraId="2E62D867" w14:textId="31ABD5D2" w:rsidR="003F5627" w:rsidRPr="00F6789D" w:rsidRDefault="003F5627" w:rsidP="009B4EDB">
            <w:pPr>
              <w:pStyle w:val="NTUtabletext"/>
            </w:pPr>
            <w:r>
              <w:t>Working Draft</w:t>
            </w:r>
          </w:p>
        </w:tc>
        <w:tc>
          <w:tcPr>
            <w:tcW w:w="834" w:type="pct"/>
            <w:tcMar>
              <w:top w:w="85" w:type="dxa"/>
              <w:left w:w="85" w:type="dxa"/>
              <w:bottom w:w="85" w:type="dxa"/>
              <w:right w:w="85" w:type="dxa"/>
            </w:tcMar>
          </w:tcPr>
          <w:p w14:paraId="2114B4AC" w14:textId="26CBEC5A" w:rsidR="003F5627" w:rsidRDefault="003F5627" w:rsidP="009B4EDB">
            <w:pPr>
              <w:pStyle w:val="NTUtabletext"/>
            </w:pPr>
            <w:r>
              <w:t>November 23</w:t>
            </w:r>
          </w:p>
        </w:tc>
        <w:tc>
          <w:tcPr>
            <w:tcW w:w="834" w:type="pct"/>
          </w:tcPr>
          <w:p w14:paraId="3263E860" w14:textId="7B0E1AD6" w:rsidR="003F5627" w:rsidRDefault="00E563CA" w:rsidP="009B4EDB">
            <w:pPr>
              <w:pStyle w:val="NTUtabletext"/>
            </w:pPr>
            <w:r>
              <w:t>V2.0</w:t>
            </w:r>
          </w:p>
        </w:tc>
        <w:tc>
          <w:tcPr>
            <w:tcW w:w="833" w:type="pct"/>
          </w:tcPr>
          <w:p w14:paraId="3DD68610" w14:textId="5CDDEE62" w:rsidR="003F5627" w:rsidRDefault="00E563CA" w:rsidP="009B4EDB">
            <w:pPr>
              <w:pStyle w:val="NTUtabletext"/>
            </w:pPr>
            <w:r>
              <w:t>TWG</w:t>
            </w:r>
          </w:p>
        </w:tc>
        <w:tc>
          <w:tcPr>
            <w:tcW w:w="834" w:type="pct"/>
          </w:tcPr>
          <w:p w14:paraId="69E1EFD2" w14:textId="6D886314" w:rsidR="003F5627" w:rsidRDefault="003F5627" w:rsidP="009B4EDB">
            <w:pPr>
              <w:pStyle w:val="NTUtabletext"/>
            </w:pPr>
            <w:r>
              <w:t>SS</w:t>
            </w:r>
          </w:p>
        </w:tc>
        <w:tc>
          <w:tcPr>
            <w:tcW w:w="832" w:type="pct"/>
          </w:tcPr>
          <w:p w14:paraId="1BBA4D98" w14:textId="77777777" w:rsidR="003F5627" w:rsidRDefault="003F5627" w:rsidP="009B4EDB">
            <w:pPr>
              <w:pStyle w:val="NTUtabletext"/>
            </w:pPr>
          </w:p>
        </w:tc>
      </w:tr>
    </w:tbl>
    <w:p w14:paraId="31944727" w14:textId="23F87B5C" w:rsidR="00696068" w:rsidRPr="00EC4FFF" w:rsidRDefault="00696068" w:rsidP="00EC4FFF"/>
    <w:p w14:paraId="08B7E582" w14:textId="77777777" w:rsidR="00696068" w:rsidRPr="00EC4FFF" w:rsidRDefault="00696068" w:rsidP="00EC4FFF"/>
    <w:p w14:paraId="450A2F10" w14:textId="77777777" w:rsidR="00696068" w:rsidRPr="00EC4FFF" w:rsidRDefault="00696068" w:rsidP="00EC4FFF"/>
    <w:p w14:paraId="7B7F9C13" w14:textId="77777777" w:rsidR="00BB0469" w:rsidRPr="00EC4FFF" w:rsidRDefault="00BB0469" w:rsidP="00EC4FFF"/>
    <w:p w14:paraId="69936CC0" w14:textId="76F0F352" w:rsidR="00BB0469" w:rsidRPr="00F2701A" w:rsidRDefault="00BB0469" w:rsidP="00BB0469">
      <w:r w:rsidRPr="00F2701A">
        <w:t>TWG Stormwater Sub Group:</w:t>
      </w:r>
    </w:p>
    <w:p w14:paraId="61074CE0" w14:textId="77777777" w:rsidR="00BB0469" w:rsidRPr="00F2701A" w:rsidRDefault="00083D61" w:rsidP="00BB0469">
      <w:r w:rsidRPr="00F2701A">
        <w:t xml:space="preserve">Tim Strang, Bodo Hellberg, Alison Thompson, </w:t>
      </w:r>
      <w:r w:rsidR="0061248D" w:rsidRPr="00F2701A">
        <w:t>Chris Stumbles, David Arseneau, Victor Wong</w:t>
      </w:r>
    </w:p>
    <w:p w14:paraId="7C060681" w14:textId="77777777" w:rsidR="00FE070C" w:rsidRPr="00EC4FFF" w:rsidRDefault="00FE070C" w:rsidP="00EC4FFF"/>
    <w:p w14:paraId="40BBFE21" w14:textId="77777777" w:rsidR="00FE070C" w:rsidRDefault="00FE070C" w:rsidP="00BB0469"/>
    <w:bookmarkStart w:id="1" w:name="_yuixp0bqobt9" w:colFirst="0" w:colLast="0" w:displacedByCustomXml="next"/>
    <w:bookmarkEnd w:id="1" w:displacedByCustomXml="next"/>
    <w:sdt>
      <w:sdtPr>
        <w:rPr>
          <w:rFonts w:ascii="Calibri" w:eastAsia="Calibri" w:hAnsi="Calibri" w:cs="Calibri"/>
          <w:b w:val="0"/>
          <w:bCs w:val="0"/>
          <w:color w:val="auto"/>
          <w:sz w:val="20"/>
          <w:szCs w:val="20"/>
          <w:lang w:val="en-NZ" w:eastAsia="en-GB"/>
        </w:rPr>
        <w:id w:val="1843433633"/>
        <w:docPartObj>
          <w:docPartGallery w:val="Table of Contents"/>
          <w:docPartUnique/>
        </w:docPartObj>
      </w:sdtPr>
      <w:sdtEndPr>
        <w:rPr>
          <w:noProof/>
        </w:rPr>
      </w:sdtEndPr>
      <w:sdtContent>
        <w:p w14:paraId="5383A337" w14:textId="60083BF2" w:rsidR="0022136C" w:rsidRDefault="0022136C">
          <w:pPr>
            <w:pStyle w:val="TOCHeading"/>
          </w:pPr>
          <w:r>
            <w:t>Table of Contents</w:t>
          </w:r>
        </w:p>
        <w:p w14:paraId="0608986A" w14:textId="55DFDBD8" w:rsidR="00AF2ECE" w:rsidRDefault="00B95500">
          <w:pPr>
            <w:pStyle w:val="TOC1"/>
            <w:rPr>
              <w:rFonts w:asciiTheme="minorHAnsi" w:eastAsiaTheme="minorEastAsia" w:hAnsiTheme="minorHAnsi" w:cstheme="minorBidi"/>
              <w:b w:val="0"/>
              <w:noProof/>
              <w:color w:val="auto"/>
              <w:kern w:val="2"/>
              <w:sz w:val="22"/>
              <w:szCs w:val="22"/>
              <w:lang w:eastAsia="en-NZ"/>
              <w14:ligatures w14:val="standardContextual"/>
            </w:rPr>
          </w:pPr>
          <w:r>
            <w:rPr>
              <w:rFonts w:eastAsiaTheme="minorEastAsia" w:cstheme="minorBidi"/>
              <w:sz w:val="22"/>
              <w:szCs w:val="22"/>
              <w:lang w:val="en-US" w:eastAsia="en-US"/>
            </w:rPr>
            <w:fldChar w:fldCharType="begin"/>
          </w:r>
          <w:r>
            <w:rPr>
              <w:rFonts w:eastAsiaTheme="minorEastAsia" w:cstheme="minorBidi"/>
              <w:sz w:val="22"/>
              <w:szCs w:val="22"/>
              <w:lang w:val="en-US" w:eastAsia="en-US"/>
            </w:rPr>
            <w:instrText xml:space="preserve"> TOC \o "1-3" \h \z \u </w:instrText>
          </w:r>
          <w:r>
            <w:rPr>
              <w:rFonts w:eastAsiaTheme="minorEastAsia" w:cstheme="minorBidi"/>
              <w:sz w:val="22"/>
              <w:szCs w:val="22"/>
              <w:lang w:val="en-US" w:eastAsia="en-US"/>
            </w:rPr>
            <w:fldChar w:fldCharType="separate"/>
          </w:r>
          <w:hyperlink w:anchor="_Toc153530308" w:history="1">
            <w:r w:rsidR="00AF2ECE" w:rsidRPr="00B4472D">
              <w:rPr>
                <w:rStyle w:val="Hyperlink"/>
                <w:noProof/>
              </w:rPr>
              <w:t>GLOSSARY, ABBREVIATIONS AND REFERENCES</w:t>
            </w:r>
            <w:r w:rsidR="00AF2ECE">
              <w:rPr>
                <w:noProof/>
                <w:webHidden/>
              </w:rPr>
              <w:tab/>
            </w:r>
            <w:r w:rsidR="00AF2ECE">
              <w:rPr>
                <w:noProof/>
                <w:webHidden/>
              </w:rPr>
              <w:fldChar w:fldCharType="begin"/>
            </w:r>
            <w:r w:rsidR="00AF2ECE">
              <w:rPr>
                <w:noProof/>
                <w:webHidden/>
              </w:rPr>
              <w:instrText xml:space="preserve"> PAGEREF _Toc153530308 \h </w:instrText>
            </w:r>
            <w:r w:rsidR="00AF2ECE">
              <w:rPr>
                <w:noProof/>
                <w:webHidden/>
              </w:rPr>
            </w:r>
            <w:r w:rsidR="00AF2ECE">
              <w:rPr>
                <w:noProof/>
                <w:webHidden/>
              </w:rPr>
              <w:fldChar w:fldCharType="separate"/>
            </w:r>
            <w:r w:rsidR="00AF2ECE">
              <w:rPr>
                <w:noProof/>
                <w:webHidden/>
              </w:rPr>
              <w:t>2</w:t>
            </w:r>
            <w:r w:rsidR="00AF2ECE">
              <w:rPr>
                <w:noProof/>
                <w:webHidden/>
              </w:rPr>
              <w:fldChar w:fldCharType="end"/>
            </w:r>
          </w:hyperlink>
        </w:p>
        <w:p w14:paraId="12CBC898" w14:textId="2A6377AB" w:rsidR="00AF2ECE" w:rsidRDefault="00AF2ECE">
          <w:pPr>
            <w:pStyle w:val="TOC2"/>
            <w:rPr>
              <w:rFonts w:asciiTheme="minorHAnsi" w:eastAsiaTheme="minorEastAsia" w:hAnsiTheme="minorHAnsi" w:cstheme="minorBidi"/>
              <w:noProof/>
              <w:color w:val="auto"/>
              <w:kern w:val="2"/>
              <w:sz w:val="22"/>
              <w:szCs w:val="22"/>
              <w:lang w:eastAsia="en-NZ"/>
              <w14:ligatures w14:val="standardContextual"/>
            </w:rPr>
          </w:pPr>
          <w:hyperlink w:anchor="_Toc153530309" w:history="1">
            <w:r w:rsidRPr="00B4472D">
              <w:rPr>
                <w:rStyle w:val="Hyperlink"/>
                <w:noProof/>
              </w:rPr>
              <w:t>GLOSSARY OF TERMS</w:t>
            </w:r>
            <w:r>
              <w:rPr>
                <w:noProof/>
                <w:webHidden/>
              </w:rPr>
              <w:tab/>
            </w:r>
            <w:r>
              <w:rPr>
                <w:noProof/>
                <w:webHidden/>
              </w:rPr>
              <w:fldChar w:fldCharType="begin"/>
            </w:r>
            <w:r>
              <w:rPr>
                <w:noProof/>
                <w:webHidden/>
              </w:rPr>
              <w:instrText xml:space="preserve"> PAGEREF _Toc153530309 \h </w:instrText>
            </w:r>
            <w:r>
              <w:rPr>
                <w:noProof/>
                <w:webHidden/>
              </w:rPr>
            </w:r>
            <w:r>
              <w:rPr>
                <w:noProof/>
                <w:webHidden/>
              </w:rPr>
              <w:fldChar w:fldCharType="separate"/>
            </w:r>
            <w:r>
              <w:rPr>
                <w:noProof/>
                <w:webHidden/>
              </w:rPr>
              <w:t>2</w:t>
            </w:r>
            <w:r>
              <w:rPr>
                <w:noProof/>
                <w:webHidden/>
              </w:rPr>
              <w:fldChar w:fldCharType="end"/>
            </w:r>
          </w:hyperlink>
        </w:p>
        <w:p w14:paraId="2EDB1788" w14:textId="2145A8CC" w:rsidR="00AF2ECE" w:rsidRDefault="00AF2ECE">
          <w:pPr>
            <w:pStyle w:val="TOC1"/>
            <w:rPr>
              <w:rFonts w:asciiTheme="minorHAnsi" w:eastAsiaTheme="minorEastAsia" w:hAnsiTheme="minorHAnsi" w:cstheme="minorBidi"/>
              <w:b w:val="0"/>
              <w:noProof/>
              <w:color w:val="auto"/>
              <w:kern w:val="2"/>
              <w:sz w:val="22"/>
              <w:szCs w:val="22"/>
              <w:lang w:eastAsia="en-NZ"/>
              <w14:ligatures w14:val="standardContextual"/>
            </w:rPr>
          </w:pPr>
          <w:hyperlink w:anchor="_Toc153530310" w:history="1">
            <w:r w:rsidRPr="00B4472D">
              <w:rPr>
                <w:rStyle w:val="Hyperlink"/>
                <w:noProof/>
              </w:rPr>
              <w:t>1</w:t>
            </w:r>
            <w:r>
              <w:rPr>
                <w:rFonts w:asciiTheme="minorHAnsi" w:eastAsiaTheme="minorEastAsia" w:hAnsiTheme="minorHAnsi" w:cstheme="minorBidi"/>
                <w:b w:val="0"/>
                <w:noProof/>
                <w:color w:val="auto"/>
                <w:kern w:val="2"/>
                <w:sz w:val="22"/>
                <w:szCs w:val="22"/>
                <w:lang w:eastAsia="en-NZ"/>
                <w14:ligatures w14:val="standardContextual"/>
              </w:rPr>
              <w:tab/>
            </w:r>
            <w:r w:rsidRPr="00B4472D">
              <w:rPr>
                <w:rStyle w:val="Hyperlink"/>
                <w:noProof/>
              </w:rPr>
              <w:t>STORMWATER</w:t>
            </w:r>
            <w:r>
              <w:rPr>
                <w:noProof/>
                <w:webHidden/>
              </w:rPr>
              <w:tab/>
            </w:r>
            <w:r>
              <w:rPr>
                <w:noProof/>
                <w:webHidden/>
              </w:rPr>
              <w:fldChar w:fldCharType="begin"/>
            </w:r>
            <w:r>
              <w:rPr>
                <w:noProof/>
                <w:webHidden/>
              </w:rPr>
              <w:instrText xml:space="preserve"> PAGEREF _Toc153530310 \h </w:instrText>
            </w:r>
            <w:r>
              <w:rPr>
                <w:noProof/>
                <w:webHidden/>
              </w:rPr>
            </w:r>
            <w:r>
              <w:rPr>
                <w:noProof/>
                <w:webHidden/>
              </w:rPr>
              <w:fldChar w:fldCharType="separate"/>
            </w:r>
            <w:r>
              <w:rPr>
                <w:noProof/>
                <w:webHidden/>
              </w:rPr>
              <w:t>6</w:t>
            </w:r>
            <w:r>
              <w:rPr>
                <w:noProof/>
                <w:webHidden/>
              </w:rPr>
              <w:fldChar w:fldCharType="end"/>
            </w:r>
          </w:hyperlink>
        </w:p>
        <w:p w14:paraId="26228B9B" w14:textId="28407C86" w:rsidR="00AF2ECE" w:rsidRDefault="00AF2ECE">
          <w:pPr>
            <w:pStyle w:val="TOC2"/>
            <w:rPr>
              <w:rFonts w:asciiTheme="minorHAnsi" w:eastAsiaTheme="minorEastAsia" w:hAnsiTheme="minorHAnsi" w:cstheme="minorBidi"/>
              <w:noProof/>
              <w:color w:val="auto"/>
              <w:kern w:val="2"/>
              <w:sz w:val="22"/>
              <w:szCs w:val="22"/>
              <w:lang w:eastAsia="en-NZ"/>
              <w14:ligatures w14:val="standardContextual"/>
            </w:rPr>
          </w:pPr>
          <w:hyperlink w:anchor="_Toc153530311" w:history="1">
            <w:r w:rsidRPr="00B4472D">
              <w:rPr>
                <w:rStyle w:val="Hyperlink"/>
                <w:noProof/>
              </w:rPr>
              <w:t>1.1</w:t>
            </w:r>
            <w:r>
              <w:rPr>
                <w:rFonts w:asciiTheme="minorHAnsi" w:eastAsiaTheme="minorEastAsia" w:hAnsiTheme="minorHAnsi" w:cstheme="minorBidi"/>
                <w:noProof/>
                <w:color w:val="auto"/>
                <w:kern w:val="2"/>
                <w:sz w:val="22"/>
                <w:szCs w:val="22"/>
                <w:lang w:eastAsia="en-NZ"/>
                <w14:ligatures w14:val="standardContextual"/>
              </w:rPr>
              <w:tab/>
            </w:r>
            <w:r w:rsidRPr="00B4472D">
              <w:rPr>
                <w:rStyle w:val="Hyperlink"/>
                <w:noProof/>
              </w:rPr>
              <w:t>SCOPE</w:t>
            </w:r>
            <w:r>
              <w:rPr>
                <w:noProof/>
                <w:webHidden/>
              </w:rPr>
              <w:tab/>
            </w:r>
            <w:r>
              <w:rPr>
                <w:noProof/>
                <w:webHidden/>
              </w:rPr>
              <w:fldChar w:fldCharType="begin"/>
            </w:r>
            <w:r>
              <w:rPr>
                <w:noProof/>
                <w:webHidden/>
              </w:rPr>
              <w:instrText xml:space="preserve"> PAGEREF _Toc153530311 \h </w:instrText>
            </w:r>
            <w:r>
              <w:rPr>
                <w:noProof/>
                <w:webHidden/>
              </w:rPr>
            </w:r>
            <w:r>
              <w:rPr>
                <w:noProof/>
                <w:webHidden/>
              </w:rPr>
              <w:fldChar w:fldCharType="separate"/>
            </w:r>
            <w:r>
              <w:rPr>
                <w:noProof/>
                <w:webHidden/>
              </w:rPr>
              <w:t>6</w:t>
            </w:r>
            <w:r>
              <w:rPr>
                <w:noProof/>
                <w:webHidden/>
              </w:rPr>
              <w:fldChar w:fldCharType="end"/>
            </w:r>
          </w:hyperlink>
        </w:p>
        <w:p w14:paraId="165292ED" w14:textId="31F1958D" w:rsidR="00AF2ECE" w:rsidRDefault="00AF2ECE">
          <w:pPr>
            <w:pStyle w:val="TOC3"/>
            <w:rPr>
              <w:rFonts w:asciiTheme="minorHAnsi" w:eastAsiaTheme="minorEastAsia" w:hAnsiTheme="minorHAnsi" w:cstheme="minorBidi"/>
              <w:noProof/>
              <w:color w:val="auto"/>
              <w:kern w:val="2"/>
              <w:sz w:val="22"/>
              <w:szCs w:val="22"/>
              <w:lang w:eastAsia="en-NZ"/>
              <w14:ligatures w14:val="standardContextual"/>
            </w:rPr>
          </w:pPr>
          <w:hyperlink w:anchor="_Toc153530312" w:history="1">
            <w:r w:rsidRPr="00B4472D">
              <w:rPr>
                <w:rStyle w:val="Hyperlink"/>
                <w:noProof/>
              </w:rPr>
              <w:t>1.1.1</w:t>
            </w:r>
            <w:r>
              <w:rPr>
                <w:rFonts w:asciiTheme="minorHAnsi" w:eastAsiaTheme="minorEastAsia" w:hAnsiTheme="minorHAnsi" w:cstheme="minorBidi"/>
                <w:noProof/>
                <w:color w:val="auto"/>
                <w:kern w:val="2"/>
                <w:sz w:val="22"/>
                <w:szCs w:val="22"/>
                <w:lang w:eastAsia="en-NZ"/>
                <w14:ligatures w14:val="standardContextual"/>
              </w:rPr>
              <w:tab/>
            </w:r>
            <w:r w:rsidRPr="00B4472D">
              <w:rPr>
                <w:rStyle w:val="Hyperlink"/>
                <w:noProof/>
              </w:rPr>
              <w:t>Green Infrastructure Solutions</w:t>
            </w:r>
            <w:r>
              <w:rPr>
                <w:noProof/>
                <w:webHidden/>
              </w:rPr>
              <w:tab/>
            </w:r>
            <w:r>
              <w:rPr>
                <w:noProof/>
                <w:webHidden/>
              </w:rPr>
              <w:fldChar w:fldCharType="begin"/>
            </w:r>
            <w:r>
              <w:rPr>
                <w:noProof/>
                <w:webHidden/>
              </w:rPr>
              <w:instrText xml:space="preserve"> PAGEREF _Toc153530312 \h </w:instrText>
            </w:r>
            <w:r>
              <w:rPr>
                <w:noProof/>
                <w:webHidden/>
              </w:rPr>
            </w:r>
            <w:r>
              <w:rPr>
                <w:noProof/>
                <w:webHidden/>
              </w:rPr>
              <w:fldChar w:fldCharType="separate"/>
            </w:r>
            <w:r>
              <w:rPr>
                <w:noProof/>
                <w:webHidden/>
              </w:rPr>
              <w:t>6</w:t>
            </w:r>
            <w:r>
              <w:rPr>
                <w:noProof/>
                <w:webHidden/>
              </w:rPr>
              <w:fldChar w:fldCharType="end"/>
            </w:r>
          </w:hyperlink>
        </w:p>
        <w:p w14:paraId="78DB4ADD" w14:textId="394802A0" w:rsidR="00AF2ECE" w:rsidRDefault="00AF2ECE">
          <w:pPr>
            <w:pStyle w:val="TOC3"/>
            <w:rPr>
              <w:rFonts w:asciiTheme="minorHAnsi" w:eastAsiaTheme="minorEastAsia" w:hAnsiTheme="minorHAnsi" w:cstheme="minorBidi"/>
              <w:noProof/>
              <w:color w:val="auto"/>
              <w:kern w:val="2"/>
              <w:sz w:val="22"/>
              <w:szCs w:val="22"/>
              <w:lang w:eastAsia="en-NZ"/>
              <w14:ligatures w14:val="standardContextual"/>
            </w:rPr>
          </w:pPr>
          <w:hyperlink w:anchor="_Toc153530313" w:history="1">
            <w:r w:rsidRPr="00B4472D">
              <w:rPr>
                <w:rStyle w:val="Hyperlink"/>
                <w:noProof/>
              </w:rPr>
              <w:t>1.1.2</w:t>
            </w:r>
            <w:r>
              <w:rPr>
                <w:rFonts w:asciiTheme="minorHAnsi" w:eastAsiaTheme="minorEastAsia" w:hAnsiTheme="minorHAnsi" w:cstheme="minorBidi"/>
                <w:noProof/>
                <w:color w:val="auto"/>
                <w:kern w:val="2"/>
                <w:sz w:val="22"/>
                <w:szCs w:val="22"/>
                <w:lang w:eastAsia="en-NZ"/>
                <w14:ligatures w14:val="standardContextual"/>
              </w:rPr>
              <w:tab/>
            </w:r>
            <w:r w:rsidRPr="00B4472D">
              <w:rPr>
                <w:rStyle w:val="Hyperlink"/>
                <w:noProof/>
              </w:rPr>
              <w:t>Purpose</w:t>
            </w:r>
            <w:r>
              <w:rPr>
                <w:noProof/>
                <w:webHidden/>
              </w:rPr>
              <w:tab/>
            </w:r>
            <w:r>
              <w:rPr>
                <w:noProof/>
                <w:webHidden/>
              </w:rPr>
              <w:fldChar w:fldCharType="begin"/>
            </w:r>
            <w:r>
              <w:rPr>
                <w:noProof/>
                <w:webHidden/>
              </w:rPr>
              <w:instrText xml:space="preserve"> PAGEREF _Toc153530313 \h </w:instrText>
            </w:r>
            <w:r>
              <w:rPr>
                <w:noProof/>
                <w:webHidden/>
              </w:rPr>
            </w:r>
            <w:r>
              <w:rPr>
                <w:noProof/>
                <w:webHidden/>
              </w:rPr>
              <w:fldChar w:fldCharType="separate"/>
            </w:r>
            <w:r>
              <w:rPr>
                <w:noProof/>
                <w:webHidden/>
              </w:rPr>
              <w:t>6</w:t>
            </w:r>
            <w:r>
              <w:rPr>
                <w:noProof/>
                <w:webHidden/>
              </w:rPr>
              <w:fldChar w:fldCharType="end"/>
            </w:r>
          </w:hyperlink>
        </w:p>
        <w:p w14:paraId="0FD3E60B" w14:textId="01EF73C7" w:rsidR="00AF2ECE" w:rsidRDefault="00AF2ECE">
          <w:pPr>
            <w:pStyle w:val="TOC3"/>
            <w:rPr>
              <w:rFonts w:asciiTheme="minorHAnsi" w:eastAsiaTheme="minorEastAsia" w:hAnsiTheme="minorHAnsi" w:cstheme="minorBidi"/>
              <w:noProof/>
              <w:color w:val="auto"/>
              <w:kern w:val="2"/>
              <w:sz w:val="22"/>
              <w:szCs w:val="22"/>
              <w:lang w:eastAsia="en-NZ"/>
              <w14:ligatures w14:val="standardContextual"/>
            </w:rPr>
          </w:pPr>
          <w:hyperlink w:anchor="_Toc153530314" w:history="1">
            <w:r w:rsidRPr="00B4472D">
              <w:rPr>
                <w:rStyle w:val="Hyperlink"/>
                <w:noProof/>
              </w:rPr>
              <w:t>1.1.3</w:t>
            </w:r>
            <w:r>
              <w:rPr>
                <w:rFonts w:asciiTheme="minorHAnsi" w:eastAsiaTheme="minorEastAsia" w:hAnsiTheme="minorHAnsi" w:cstheme="minorBidi"/>
                <w:noProof/>
                <w:color w:val="auto"/>
                <w:kern w:val="2"/>
                <w:sz w:val="22"/>
                <w:szCs w:val="22"/>
                <w:lang w:eastAsia="en-NZ"/>
                <w14:ligatures w14:val="standardContextual"/>
              </w:rPr>
              <w:tab/>
            </w:r>
            <w:r w:rsidRPr="00B4472D">
              <w:rPr>
                <w:rStyle w:val="Hyperlink"/>
                <w:noProof/>
              </w:rPr>
              <w:t>Document context</w:t>
            </w:r>
            <w:r>
              <w:rPr>
                <w:noProof/>
                <w:webHidden/>
              </w:rPr>
              <w:tab/>
            </w:r>
            <w:r>
              <w:rPr>
                <w:noProof/>
                <w:webHidden/>
              </w:rPr>
              <w:fldChar w:fldCharType="begin"/>
            </w:r>
            <w:r>
              <w:rPr>
                <w:noProof/>
                <w:webHidden/>
              </w:rPr>
              <w:instrText xml:space="preserve"> PAGEREF _Toc153530314 \h </w:instrText>
            </w:r>
            <w:r>
              <w:rPr>
                <w:noProof/>
                <w:webHidden/>
              </w:rPr>
            </w:r>
            <w:r>
              <w:rPr>
                <w:noProof/>
                <w:webHidden/>
              </w:rPr>
              <w:fldChar w:fldCharType="separate"/>
            </w:r>
            <w:r>
              <w:rPr>
                <w:noProof/>
                <w:webHidden/>
              </w:rPr>
              <w:t>7</w:t>
            </w:r>
            <w:r>
              <w:rPr>
                <w:noProof/>
                <w:webHidden/>
              </w:rPr>
              <w:fldChar w:fldCharType="end"/>
            </w:r>
          </w:hyperlink>
        </w:p>
        <w:p w14:paraId="4F2CDAE2" w14:textId="45E66F59" w:rsidR="00AF2ECE" w:rsidRDefault="00AF2ECE">
          <w:pPr>
            <w:pStyle w:val="TOC3"/>
            <w:rPr>
              <w:rFonts w:asciiTheme="minorHAnsi" w:eastAsiaTheme="minorEastAsia" w:hAnsiTheme="minorHAnsi" w:cstheme="minorBidi"/>
              <w:noProof/>
              <w:color w:val="auto"/>
              <w:kern w:val="2"/>
              <w:sz w:val="22"/>
              <w:szCs w:val="22"/>
              <w:lang w:eastAsia="en-NZ"/>
              <w14:ligatures w14:val="standardContextual"/>
            </w:rPr>
          </w:pPr>
          <w:hyperlink w:anchor="_Toc153530315" w:history="1">
            <w:r w:rsidRPr="00B4472D">
              <w:rPr>
                <w:rStyle w:val="Hyperlink"/>
                <w:noProof/>
              </w:rPr>
              <w:t>1.1.4</w:t>
            </w:r>
            <w:r>
              <w:rPr>
                <w:rFonts w:asciiTheme="minorHAnsi" w:eastAsiaTheme="minorEastAsia" w:hAnsiTheme="minorHAnsi" w:cstheme="minorBidi"/>
                <w:noProof/>
                <w:color w:val="auto"/>
                <w:kern w:val="2"/>
                <w:sz w:val="22"/>
                <w:szCs w:val="22"/>
                <w:lang w:eastAsia="en-NZ"/>
                <w14:ligatures w14:val="standardContextual"/>
              </w:rPr>
              <w:tab/>
            </w:r>
            <w:r w:rsidRPr="00B4472D">
              <w:rPr>
                <w:rStyle w:val="Hyperlink"/>
                <w:noProof/>
              </w:rPr>
              <w:t>Feedback and Revisions</w:t>
            </w:r>
            <w:r>
              <w:rPr>
                <w:noProof/>
                <w:webHidden/>
              </w:rPr>
              <w:tab/>
            </w:r>
            <w:r>
              <w:rPr>
                <w:noProof/>
                <w:webHidden/>
              </w:rPr>
              <w:fldChar w:fldCharType="begin"/>
            </w:r>
            <w:r>
              <w:rPr>
                <w:noProof/>
                <w:webHidden/>
              </w:rPr>
              <w:instrText xml:space="preserve"> PAGEREF _Toc153530315 \h </w:instrText>
            </w:r>
            <w:r>
              <w:rPr>
                <w:noProof/>
                <w:webHidden/>
              </w:rPr>
            </w:r>
            <w:r>
              <w:rPr>
                <w:noProof/>
                <w:webHidden/>
              </w:rPr>
              <w:fldChar w:fldCharType="separate"/>
            </w:r>
            <w:r>
              <w:rPr>
                <w:noProof/>
                <w:webHidden/>
              </w:rPr>
              <w:t>7</w:t>
            </w:r>
            <w:r>
              <w:rPr>
                <w:noProof/>
                <w:webHidden/>
              </w:rPr>
              <w:fldChar w:fldCharType="end"/>
            </w:r>
          </w:hyperlink>
        </w:p>
        <w:p w14:paraId="06D5F45C" w14:textId="23070798" w:rsidR="00AF2ECE" w:rsidRDefault="00AF2ECE">
          <w:pPr>
            <w:pStyle w:val="TOC1"/>
            <w:rPr>
              <w:rFonts w:asciiTheme="minorHAnsi" w:eastAsiaTheme="minorEastAsia" w:hAnsiTheme="minorHAnsi" w:cstheme="minorBidi"/>
              <w:b w:val="0"/>
              <w:noProof/>
              <w:color w:val="auto"/>
              <w:kern w:val="2"/>
              <w:sz w:val="22"/>
              <w:szCs w:val="22"/>
              <w:lang w:eastAsia="en-NZ"/>
              <w14:ligatures w14:val="standardContextual"/>
            </w:rPr>
          </w:pPr>
          <w:hyperlink w:anchor="_Toc153530316" w:history="1">
            <w:r w:rsidRPr="00B4472D">
              <w:rPr>
                <w:rStyle w:val="Hyperlink"/>
                <w:noProof/>
              </w:rPr>
              <w:t>2</w:t>
            </w:r>
            <w:r>
              <w:rPr>
                <w:rFonts w:asciiTheme="minorHAnsi" w:eastAsiaTheme="minorEastAsia" w:hAnsiTheme="minorHAnsi" w:cstheme="minorBidi"/>
                <w:b w:val="0"/>
                <w:noProof/>
                <w:color w:val="auto"/>
                <w:kern w:val="2"/>
                <w:sz w:val="22"/>
                <w:szCs w:val="22"/>
                <w:lang w:eastAsia="en-NZ"/>
                <w14:ligatures w14:val="standardContextual"/>
              </w:rPr>
              <w:tab/>
            </w:r>
            <w:r w:rsidRPr="00B4472D">
              <w:rPr>
                <w:rStyle w:val="Hyperlink"/>
                <w:noProof/>
              </w:rPr>
              <w:t>PLANNING &amp; DESIGN</w:t>
            </w:r>
            <w:r>
              <w:rPr>
                <w:noProof/>
                <w:webHidden/>
              </w:rPr>
              <w:tab/>
            </w:r>
            <w:r>
              <w:rPr>
                <w:noProof/>
                <w:webHidden/>
              </w:rPr>
              <w:fldChar w:fldCharType="begin"/>
            </w:r>
            <w:r>
              <w:rPr>
                <w:noProof/>
                <w:webHidden/>
              </w:rPr>
              <w:instrText xml:space="preserve"> PAGEREF _Toc153530316 \h </w:instrText>
            </w:r>
            <w:r>
              <w:rPr>
                <w:noProof/>
                <w:webHidden/>
              </w:rPr>
            </w:r>
            <w:r>
              <w:rPr>
                <w:noProof/>
                <w:webHidden/>
              </w:rPr>
              <w:fldChar w:fldCharType="separate"/>
            </w:r>
            <w:r>
              <w:rPr>
                <w:noProof/>
                <w:webHidden/>
              </w:rPr>
              <w:t>7</w:t>
            </w:r>
            <w:r>
              <w:rPr>
                <w:noProof/>
                <w:webHidden/>
              </w:rPr>
              <w:fldChar w:fldCharType="end"/>
            </w:r>
          </w:hyperlink>
        </w:p>
        <w:p w14:paraId="590C223F" w14:textId="1EFE2074" w:rsidR="00AF2ECE" w:rsidRDefault="00AF2ECE">
          <w:pPr>
            <w:pStyle w:val="TOC2"/>
            <w:rPr>
              <w:rFonts w:asciiTheme="minorHAnsi" w:eastAsiaTheme="minorEastAsia" w:hAnsiTheme="minorHAnsi" w:cstheme="minorBidi"/>
              <w:noProof/>
              <w:color w:val="auto"/>
              <w:kern w:val="2"/>
              <w:sz w:val="22"/>
              <w:szCs w:val="22"/>
              <w:lang w:eastAsia="en-NZ"/>
              <w14:ligatures w14:val="standardContextual"/>
            </w:rPr>
          </w:pPr>
          <w:hyperlink w:anchor="_Toc153530317" w:history="1">
            <w:r w:rsidRPr="00B4472D">
              <w:rPr>
                <w:rStyle w:val="Hyperlink"/>
                <w:noProof/>
              </w:rPr>
              <w:t>2.1</w:t>
            </w:r>
            <w:r>
              <w:rPr>
                <w:rFonts w:asciiTheme="minorHAnsi" w:eastAsiaTheme="minorEastAsia" w:hAnsiTheme="minorHAnsi" w:cstheme="minorBidi"/>
                <w:noProof/>
                <w:color w:val="auto"/>
                <w:kern w:val="2"/>
                <w:sz w:val="22"/>
                <w:szCs w:val="22"/>
                <w:lang w:eastAsia="en-NZ"/>
                <w14:ligatures w14:val="standardContextual"/>
              </w:rPr>
              <w:tab/>
            </w:r>
            <w:r w:rsidRPr="00B4472D">
              <w:rPr>
                <w:rStyle w:val="Hyperlink"/>
                <w:noProof/>
              </w:rPr>
              <w:t>GENERAL</w:t>
            </w:r>
            <w:r>
              <w:rPr>
                <w:noProof/>
                <w:webHidden/>
              </w:rPr>
              <w:tab/>
            </w:r>
            <w:r>
              <w:rPr>
                <w:noProof/>
                <w:webHidden/>
              </w:rPr>
              <w:fldChar w:fldCharType="begin"/>
            </w:r>
            <w:r>
              <w:rPr>
                <w:noProof/>
                <w:webHidden/>
              </w:rPr>
              <w:instrText xml:space="preserve"> PAGEREF _Toc153530317 \h </w:instrText>
            </w:r>
            <w:r>
              <w:rPr>
                <w:noProof/>
                <w:webHidden/>
              </w:rPr>
            </w:r>
            <w:r>
              <w:rPr>
                <w:noProof/>
                <w:webHidden/>
              </w:rPr>
              <w:fldChar w:fldCharType="separate"/>
            </w:r>
            <w:r>
              <w:rPr>
                <w:noProof/>
                <w:webHidden/>
              </w:rPr>
              <w:t>7</w:t>
            </w:r>
            <w:r>
              <w:rPr>
                <w:noProof/>
                <w:webHidden/>
              </w:rPr>
              <w:fldChar w:fldCharType="end"/>
            </w:r>
          </w:hyperlink>
        </w:p>
        <w:p w14:paraId="418AA6E6" w14:textId="5B5A5AF5" w:rsidR="00AF2ECE" w:rsidRDefault="00AF2ECE">
          <w:pPr>
            <w:pStyle w:val="TOC3"/>
            <w:rPr>
              <w:rFonts w:asciiTheme="minorHAnsi" w:eastAsiaTheme="minorEastAsia" w:hAnsiTheme="minorHAnsi" w:cstheme="minorBidi"/>
              <w:noProof/>
              <w:color w:val="auto"/>
              <w:kern w:val="2"/>
              <w:sz w:val="22"/>
              <w:szCs w:val="22"/>
              <w:lang w:eastAsia="en-NZ"/>
              <w14:ligatures w14:val="standardContextual"/>
            </w:rPr>
          </w:pPr>
          <w:hyperlink w:anchor="_Toc153530318" w:history="1">
            <w:r w:rsidRPr="00B4472D">
              <w:rPr>
                <w:rStyle w:val="Hyperlink"/>
                <w:noProof/>
              </w:rPr>
              <w:t>2.1.1</w:t>
            </w:r>
            <w:r>
              <w:rPr>
                <w:rFonts w:asciiTheme="minorHAnsi" w:eastAsiaTheme="minorEastAsia" w:hAnsiTheme="minorHAnsi" w:cstheme="minorBidi"/>
                <w:noProof/>
                <w:color w:val="auto"/>
                <w:kern w:val="2"/>
                <w:sz w:val="22"/>
                <w:szCs w:val="22"/>
                <w:lang w:eastAsia="en-NZ"/>
                <w14:ligatures w14:val="standardContextual"/>
              </w:rPr>
              <w:tab/>
            </w:r>
            <w:r w:rsidRPr="00B4472D">
              <w:rPr>
                <w:rStyle w:val="Hyperlink"/>
                <w:noProof/>
              </w:rPr>
              <w:t>Planning for Stormwater Management</w:t>
            </w:r>
            <w:r>
              <w:rPr>
                <w:noProof/>
                <w:webHidden/>
              </w:rPr>
              <w:tab/>
            </w:r>
            <w:r>
              <w:rPr>
                <w:noProof/>
                <w:webHidden/>
              </w:rPr>
              <w:fldChar w:fldCharType="begin"/>
            </w:r>
            <w:r>
              <w:rPr>
                <w:noProof/>
                <w:webHidden/>
              </w:rPr>
              <w:instrText xml:space="preserve"> PAGEREF _Toc153530318 \h </w:instrText>
            </w:r>
            <w:r>
              <w:rPr>
                <w:noProof/>
                <w:webHidden/>
              </w:rPr>
            </w:r>
            <w:r>
              <w:rPr>
                <w:noProof/>
                <w:webHidden/>
              </w:rPr>
              <w:fldChar w:fldCharType="separate"/>
            </w:r>
            <w:r>
              <w:rPr>
                <w:noProof/>
                <w:webHidden/>
              </w:rPr>
              <w:t>7</w:t>
            </w:r>
            <w:r>
              <w:rPr>
                <w:noProof/>
                <w:webHidden/>
              </w:rPr>
              <w:fldChar w:fldCharType="end"/>
            </w:r>
          </w:hyperlink>
        </w:p>
        <w:p w14:paraId="7F31A17D" w14:textId="2547D683" w:rsidR="00AF2ECE" w:rsidRDefault="00AF2ECE">
          <w:pPr>
            <w:pStyle w:val="TOC3"/>
            <w:rPr>
              <w:rFonts w:asciiTheme="minorHAnsi" w:eastAsiaTheme="minorEastAsia" w:hAnsiTheme="minorHAnsi" w:cstheme="minorBidi"/>
              <w:noProof/>
              <w:color w:val="auto"/>
              <w:kern w:val="2"/>
              <w:sz w:val="22"/>
              <w:szCs w:val="22"/>
              <w:lang w:eastAsia="en-NZ"/>
              <w14:ligatures w14:val="standardContextual"/>
            </w:rPr>
          </w:pPr>
          <w:hyperlink w:anchor="_Toc153530319" w:history="1">
            <w:r w:rsidRPr="00B4472D">
              <w:rPr>
                <w:rStyle w:val="Hyperlink"/>
                <w:noProof/>
              </w:rPr>
              <w:t>2.1.2</w:t>
            </w:r>
            <w:r>
              <w:rPr>
                <w:rFonts w:asciiTheme="minorHAnsi" w:eastAsiaTheme="minorEastAsia" w:hAnsiTheme="minorHAnsi" w:cstheme="minorBidi"/>
                <w:noProof/>
                <w:color w:val="auto"/>
                <w:kern w:val="2"/>
                <w:sz w:val="22"/>
                <w:szCs w:val="22"/>
                <w:lang w:eastAsia="en-NZ"/>
                <w14:ligatures w14:val="standardContextual"/>
              </w:rPr>
              <w:tab/>
            </w:r>
            <w:r w:rsidRPr="00B4472D">
              <w:rPr>
                <w:rStyle w:val="Hyperlink"/>
                <w:noProof/>
              </w:rPr>
              <w:t>Water Sensitive Urban Design</w:t>
            </w:r>
            <w:r>
              <w:rPr>
                <w:noProof/>
                <w:webHidden/>
              </w:rPr>
              <w:tab/>
            </w:r>
            <w:r>
              <w:rPr>
                <w:noProof/>
                <w:webHidden/>
              </w:rPr>
              <w:fldChar w:fldCharType="begin"/>
            </w:r>
            <w:r>
              <w:rPr>
                <w:noProof/>
                <w:webHidden/>
              </w:rPr>
              <w:instrText xml:space="preserve"> PAGEREF _Toc153530319 \h </w:instrText>
            </w:r>
            <w:r>
              <w:rPr>
                <w:noProof/>
                <w:webHidden/>
              </w:rPr>
            </w:r>
            <w:r>
              <w:rPr>
                <w:noProof/>
                <w:webHidden/>
              </w:rPr>
              <w:fldChar w:fldCharType="separate"/>
            </w:r>
            <w:r>
              <w:rPr>
                <w:noProof/>
                <w:webHidden/>
              </w:rPr>
              <w:t>8</w:t>
            </w:r>
            <w:r>
              <w:rPr>
                <w:noProof/>
                <w:webHidden/>
              </w:rPr>
              <w:fldChar w:fldCharType="end"/>
            </w:r>
          </w:hyperlink>
        </w:p>
        <w:p w14:paraId="2E0D33BE" w14:textId="3E1A7D3B" w:rsidR="00AF2ECE" w:rsidRDefault="00AF2ECE">
          <w:pPr>
            <w:pStyle w:val="TOC3"/>
            <w:rPr>
              <w:rFonts w:asciiTheme="minorHAnsi" w:eastAsiaTheme="minorEastAsia" w:hAnsiTheme="minorHAnsi" w:cstheme="minorBidi"/>
              <w:noProof/>
              <w:color w:val="auto"/>
              <w:kern w:val="2"/>
              <w:sz w:val="22"/>
              <w:szCs w:val="22"/>
              <w:lang w:eastAsia="en-NZ"/>
              <w14:ligatures w14:val="standardContextual"/>
            </w:rPr>
          </w:pPr>
          <w:hyperlink w:anchor="_Toc153530320" w:history="1">
            <w:r w:rsidRPr="00B4472D">
              <w:rPr>
                <w:rStyle w:val="Hyperlink"/>
                <w:noProof/>
              </w:rPr>
              <w:t>2.1.3</w:t>
            </w:r>
            <w:r>
              <w:rPr>
                <w:rFonts w:asciiTheme="minorHAnsi" w:eastAsiaTheme="minorEastAsia" w:hAnsiTheme="minorHAnsi" w:cstheme="minorBidi"/>
                <w:noProof/>
                <w:color w:val="auto"/>
                <w:kern w:val="2"/>
                <w:sz w:val="22"/>
                <w:szCs w:val="22"/>
                <w:lang w:eastAsia="en-NZ"/>
                <w14:ligatures w14:val="standardContextual"/>
              </w:rPr>
              <w:tab/>
            </w:r>
            <w:r w:rsidRPr="00B4472D">
              <w:rPr>
                <w:rStyle w:val="Hyperlink"/>
                <w:noProof/>
              </w:rPr>
              <w:t>Objectives</w:t>
            </w:r>
            <w:r>
              <w:rPr>
                <w:noProof/>
                <w:webHidden/>
              </w:rPr>
              <w:tab/>
            </w:r>
            <w:r>
              <w:rPr>
                <w:noProof/>
                <w:webHidden/>
              </w:rPr>
              <w:fldChar w:fldCharType="begin"/>
            </w:r>
            <w:r>
              <w:rPr>
                <w:noProof/>
                <w:webHidden/>
              </w:rPr>
              <w:instrText xml:space="preserve"> PAGEREF _Toc153530320 \h </w:instrText>
            </w:r>
            <w:r>
              <w:rPr>
                <w:noProof/>
                <w:webHidden/>
              </w:rPr>
            </w:r>
            <w:r>
              <w:rPr>
                <w:noProof/>
                <w:webHidden/>
              </w:rPr>
              <w:fldChar w:fldCharType="separate"/>
            </w:r>
            <w:r>
              <w:rPr>
                <w:noProof/>
                <w:webHidden/>
              </w:rPr>
              <w:t>9</w:t>
            </w:r>
            <w:r>
              <w:rPr>
                <w:noProof/>
                <w:webHidden/>
              </w:rPr>
              <w:fldChar w:fldCharType="end"/>
            </w:r>
          </w:hyperlink>
        </w:p>
        <w:p w14:paraId="4B86D943" w14:textId="57E745C7" w:rsidR="00AF2ECE" w:rsidRDefault="00AF2ECE">
          <w:pPr>
            <w:pStyle w:val="TOC3"/>
            <w:rPr>
              <w:rFonts w:asciiTheme="minorHAnsi" w:eastAsiaTheme="minorEastAsia" w:hAnsiTheme="minorHAnsi" w:cstheme="minorBidi"/>
              <w:noProof/>
              <w:color w:val="auto"/>
              <w:kern w:val="2"/>
              <w:sz w:val="22"/>
              <w:szCs w:val="22"/>
              <w:lang w:eastAsia="en-NZ"/>
              <w14:ligatures w14:val="standardContextual"/>
            </w:rPr>
          </w:pPr>
          <w:hyperlink w:anchor="_Toc153530321" w:history="1">
            <w:r w:rsidRPr="00B4472D">
              <w:rPr>
                <w:rStyle w:val="Hyperlink"/>
                <w:noProof/>
              </w:rPr>
              <w:t>2.1.4</w:t>
            </w:r>
            <w:r>
              <w:rPr>
                <w:rFonts w:asciiTheme="minorHAnsi" w:eastAsiaTheme="minorEastAsia" w:hAnsiTheme="minorHAnsi" w:cstheme="minorBidi"/>
                <w:noProof/>
                <w:color w:val="auto"/>
                <w:kern w:val="2"/>
                <w:sz w:val="22"/>
                <w:szCs w:val="22"/>
                <w:lang w:eastAsia="en-NZ"/>
                <w14:ligatures w14:val="standardContextual"/>
              </w:rPr>
              <w:tab/>
            </w:r>
            <w:r w:rsidRPr="00B4472D">
              <w:rPr>
                <w:rStyle w:val="Hyperlink"/>
                <w:noProof/>
              </w:rPr>
              <w:t>Legislation and policy</w:t>
            </w:r>
            <w:r>
              <w:rPr>
                <w:noProof/>
                <w:webHidden/>
              </w:rPr>
              <w:tab/>
            </w:r>
            <w:r>
              <w:rPr>
                <w:noProof/>
                <w:webHidden/>
              </w:rPr>
              <w:fldChar w:fldCharType="begin"/>
            </w:r>
            <w:r>
              <w:rPr>
                <w:noProof/>
                <w:webHidden/>
              </w:rPr>
              <w:instrText xml:space="preserve"> PAGEREF _Toc153530321 \h </w:instrText>
            </w:r>
            <w:r>
              <w:rPr>
                <w:noProof/>
                <w:webHidden/>
              </w:rPr>
            </w:r>
            <w:r>
              <w:rPr>
                <w:noProof/>
                <w:webHidden/>
              </w:rPr>
              <w:fldChar w:fldCharType="separate"/>
            </w:r>
            <w:r>
              <w:rPr>
                <w:noProof/>
                <w:webHidden/>
              </w:rPr>
              <w:t>9</w:t>
            </w:r>
            <w:r>
              <w:rPr>
                <w:noProof/>
                <w:webHidden/>
              </w:rPr>
              <w:fldChar w:fldCharType="end"/>
            </w:r>
          </w:hyperlink>
        </w:p>
        <w:p w14:paraId="0F49C5FF" w14:textId="39DF734D" w:rsidR="00AF2ECE" w:rsidRDefault="00AF2ECE">
          <w:pPr>
            <w:pStyle w:val="TOC3"/>
            <w:rPr>
              <w:rFonts w:asciiTheme="minorHAnsi" w:eastAsiaTheme="minorEastAsia" w:hAnsiTheme="minorHAnsi" w:cstheme="minorBidi"/>
              <w:noProof/>
              <w:color w:val="auto"/>
              <w:kern w:val="2"/>
              <w:sz w:val="22"/>
              <w:szCs w:val="22"/>
              <w:lang w:eastAsia="en-NZ"/>
              <w14:ligatures w14:val="standardContextual"/>
            </w:rPr>
          </w:pPr>
          <w:hyperlink w:anchor="_Toc153530322" w:history="1">
            <w:r w:rsidRPr="00B4472D">
              <w:rPr>
                <w:rStyle w:val="Hyperlink"/>
                <w:noProof/>
              </w:rPr>
              <w:t>2.1.5</w:t>
            </w:r>
            <w:r>
              <w:rPr>
                <w:rFonts w:asciiTheme="minorHAnsi" w:eastAsiaTheme="minorEastAsia" w:hAnsiTheme="minorHAnsi" w:cstheme="minorBidi"/>
                <w:noProof/>
                <w:color w:val="auto"/>
                <w:kern w:val="2"/>
                <w:sz w:val="22"/>
                <w:szCs w:val="22"/>
                <w:lang w:eastAsia="en-NZ"/>
                <w14:ligatures w14:val="standardContextual"/>
              </w:rPr>
              <w:tab/>
            </w:r>
            <w:r w:rsidRPr="00B4472D">
              <w:rPr>
                <w:rStyle w:val="Hyperlink"/>
                <w:noProof/>
              </w:rPr>
              <w:t>Technical Publications and Guidance Documents</w:t>
            </w:r>
            <w:r>
              <w:rPr>
                <w:noProof/>
                <w:webHidden/>
              </w:rPr>
              <w:tab/>
            </w:r>
            <w:r>
              <w:rPr>
                <w:noProof/>
                <w:webHidden/>
              </w:rPr>
              <w:fldChar w:fldCharType="begin"/>
            </w:r>
            <w:r>
              <w:rPr>
                <w:noProof/>
                <w:webHidden/>
              </w:rPr>
              <w:instrText xml:space="preserve"> PAGEREF _Toc153530322 \h </w:instrText>
            </w:r>
            <w:r>
              <w:rPr>
                <w:noProof/>
                <w:webHidden/>
              </w:rPr>
            </w:r>
            <w:r>
              <w:rPr>
                <w:noProof/>
                <w:webHidden/>
              </w:rPr>
              <w:fldChar w:fldCharType="separate"/>
            </w:r>
            <w:r>
              <w:rPr>
                <w:noProof/>
                <w:webHidden/>
              </w:rPr>
              <w:t>10</w:t>
            </w:r>
            <w:r>
              <w:rPr>
                <w:noProof/>
                <w:webHidden/>
              </w:rPr>
              <w:fldChar w:fldCharType="end"/>
            </w:r>
          </w:hyperlink>
        </w:p>
        <w:p w14:paraId="1C3D7545" w14:textId="3446C4B9" w:rsidR="00AF2ECE" w:rsidRDefault="00AF2ECE">
          <w:pPr>
            <w:pStyle w:val="TOC3"/>
            <w:rPr>
              <w:rFonts w:asciiTheme="minorHAnsi" w:eastAsiaTheme="minorEastAsia" w:hAnsiTheme="minorHAnsi" w:cstheme="minorBidi"/>
              <w:noProof/>
              <w:color w:val="auto"/>
              <w:kern w:val="2"/>
              <w:sz w:val="22"/>
              <w:szCs w:val="22"/>
              <w:lang w:eastAsia="en-NZ"/>
              <w14:ligatures w14:val="standardContextual"/>
            </w:rPr>
          </w:pPr>
          <w:hyperlink w:anchor="_Toc153530323" w:history="1">
            <w:r w:rsidRPr="00B4472D">
              <w:rPr>
                <w:rStyle w:val="Hyperlink"/>
                <w:noProof/>
              </w:rPr>
              <w:t>2.1.6</w:t>
            </w:r>
            <w:r>
              <w:rPr>
                <w:rFonts w:asciiTheme="minorHAnsi" w:eastAsiaTheme="minorEastAsia" w:hAnsiTheme="minorHAnsi" w:cstheme="minorBidi"/>
                <w:noProof/>
                <w:color w:val="auto"/>
                <w:kern w:val="2"/>
                <w:sz w:val="22"/>
                <w:szCs w:val="22"/>
                <w:lang w:eastAsia="en-NZ"/>
                <w14:ligatures w14:val="standardContextual"/>
              </w:rPr>
              <w:tab/>
            </w:r>
            <w:r w:rsidRPr="00B4472D">
              <w:rPr>
                <w:rStyle w:val="Hyperlink"/>
                <w:noProof/>
              </w:rPr>
              <w:t>Water Service Entity (WSE) Requirements</w:t>
            </w:r>
            <w:r>
              <w:rPr>
                <w:noProof/>
                <w:webHidden/>
              </w:rPr>
              <w:tab/>
            </w:r>
            <w:r>
              <w:rPr>
                <w:noProof/>
                <w:webHidden/>
              </w:rPr>
              <w:fldChar w:fldCharType="begin"/>
            </w:r>
            <w:r>
              <w:rPr>
                <w:noProof/>
                <w:webHidden/>
              </w:rPr>
              <w:instrText xml:space="preserve"> PAGEREF _Toc153530323 \h </w:instrText>
            </w:r>
            <w:r>
              <w:rPr>
                <w:noProof/>
                <w:webHidden/>
              </w:rPr>
            </w:r>
            <w:r>
              <w:rPr>
                <w:noProof/>
                <w:webHidden/>
              </w:rPr>
              <w:fldChar w:fldCharType="separate"/>
            </w:r>
            <w:r>
              <w:rPr>
                <w:noProof/>
                <w:webHidden/>
              </w:rPr>
              <w:t>10</w:t>
            </w:r>
            <w:r>
              <w:rPr>
                <w:noProof/>
                <w:webHidden/>
              </w:rPr>
              <w:fldChar w:fldCharType="end"/>
            </w:r>
          </w:hyperlink>
        </w:p>
        <w:p w14:paraId="7CC8A34B" w14:textId="269D20FD" w:rsidR="00AF2ECE" w:rsidRDefault="00AF2ECE">
          <w:pPr>
            <w:pStyle w:val="TOC3"/>
            <w:rPr>
              <w:rFonts w:asciiTheme="minorHAnsi" w:eastAsiaTheme="minorEastAsia" w:hAnsiTheme="minorHAnsi" w:cstheme="minorBidi"/>
              <w:noProof/>
              <w:color w:val="auto"/>
              <w:kern w:val="2"/>
              <w:sz w:val="22"/>
              <w:szCs w:val="22"/>
              <w:lang w:eastAsia="en-NZ"/>
              <w14:ligatures w14:val="standardContextual"/>
            </w:rPr>
          </w:pPr>
          <w:hyperlink w:anchor="_Toc153530324" w:history="1">
            <w:r w:rsidRPr="00B4472D">
              <w:rPr>
                <w:rStyle w:val="Hyperlink"/>
                <w:noProof/>
              </w:rPr>
              <w:t>2.1.7</w:t>
            </w:r>
            <w:r>
              <w:rPr>
                <w:rFonts w:asciiTheme="minorHAnsi" w:eastAsiaTheme="minorEastAsia" w:hAnsiTheme="minorHAnsi" w:cstheme="minorBidi"/>
                <w:noProof/>
                <w:color w:val="auto"/>
                <w:kern w:val="2"/>
                <w:sz w:val="22"/>
                <w:szCs w:val="22"/>
                <w:lang w:eastAsia="en-NZ"/>
                <w14:ligatures w14:val="standardContextual"/>
              </w:rPr>
              <w:tab/>
            </w:r>
            <w:r w:rsidRPr="00B4472D">
              <w:rPr>
                <w:rStyle w:val="Hyperlink"/>
                <w:noProof/>
              </w:rPr>
              <w:t>Health and Safety – access to the Water Service Entity’s stormwater network</w:t>
            </w:r>
            <w:r>
              <w:rPr>
                <w:noProof/>
                <w:webHidden/>
              </w:rPr>
              <w:tab/>
            </w:r>
            <w:r>
              <w:rPr>
                <w:noProof/>
                <w:webHidden/>
              </w:rPr>
              <w:fldChar w:fldCharType="begin"/>
            </w:r>
            <w:r>
              <w:rPr>
                <w:noProof/>
                <w:webHidden/>
              </w:rPr>
              <w:instrText xml:space="preserve"> PAGEREF _Toc153530324 \h </w:instrText>
            </w:r>
            <w:r>
              <w:rPr>
                <w:noProof/>
                <w:webHidden/>
              </w:rPr>
            </w:r>
            <w:r>
              <w:rPr>
                <w:noProof/>
                <w:webHidden/>
              </w:rPr>
              <w:fldChar w:fldCharType="separate"/>
            </w:r>
            <w:r>
              <w:rPr>
                <w:noProof/>
                <w:webHidden/>
              </w:rPr>
              <w:t>11</w:t>
            </w:r>
            <w:r>
              <w:rPr>
                <w:noProof/>
                <w:webHidden/>
              </w:rPr>
              <w:fldChar w:fldCharType="end"/>
            </w:r>
          </w:hyperlink>
        </w:p>
        <w:p w14:paraId="382D5C2C" w14:textId="3895E814" w:rsidR="00AF2ECE" w:rsidRDefault="00AF2ECE">
          <w:pPr>
            <w:pStyle w:val="TOC3"/>
            <w:rPr>
              <w:rFonts w:asciiTheme="minorHAnsi" w:eastAsiaTheme="minorEastAsia" w:hAnsiTheme="minorHAnsi" w:cstheme="minorBidi"/>
              <w:noProof/>
              <w:color w:val="auto"/>
              <w:kern w:val="2"/>
              <w:sz w:val="22"/>
              <w:szCs w:val="22"/>
              <w:lang w:eastAsia="en-NZ"/>
              <w14:ligatures w14:val="standardContextual"/>
            </w:rPr>
          </w:pPr>
          <w:hyperlink w:anchor="_Toc153530325" w:history="1">
            <w:r w:rsidRPr="00B4472D">
              <w:rPr>
                <w:rStyle w:val="Hyperlink"/>
                <w:noProof/>
              </w:rPr>
              <w:t>2.1.8</w:t>
            </w:r>
            <w:r>
              <w:rPr>
                <w:rFonts w:asciiTheme="minorHAnsi" w:eastAsiaTheme="minorEastAsia" w:hAnsiTheme="minorHAnsi" w:cstheme="minorBidi"/>
                <w:noProof/>
                <w:color w:val="auto"/>
                <w:kern w:val="2"/>
                <w:sz w:val="22"/>
                <w:szCs w:val="22"/>
                <w:lang w:eastAsia="en-NZ"/>
                <w14:ligatures w14:val="standardContextual"/>
              </w:rPr>
              <w:tab/>
            </w:r>
            <w:r w:rsidRPr="00B4472D">
              <w:rPr>
                <w:rStyle w:val="Hyperlink"/>
                <w:noProof/>
              </w:rPr>
              <w:t>Catchment Planning -Water Service Entity Requirements</w:t>
            </w:r>
            <w:r>
              <w:rPr>
                <w:noProof/>
                <w:webHidden/>
              </w:rPr>
              <w:tab/>
            </w:r>
            <w:r>
              <w:rPr>
                <w:noProof/>
                <w:webHidden/>
              </w:rPr>
              <w:fldChar w:fldCharType="begin"/>
            </w:r>
            <w:r>
              <w:rPr>
                <w:noProof/>
                <w:webHidden/>
              </w:rPr>
              <w:instrText xml:space="preserve"> PAGEREF _Toc153530325 \h </w:instrText>
            </w:r>
            <w:r>
              <w:rPr>
                <w:noProof/>
                <w:webHidden/>
              </w:rPr>
            </w:r>
            <w:r>
              <w:rPr>
                <w:noProof/>
                <w:webHidden/>
              </w:rPr>
              <w:fldChar w:fldCharType="separate"/>
            </w:r>
            <w:r>
              <w:rPr>
                <w:noProof/>
                <w:webHidden/>
              </w:rPr>
              <w:t>12</w:t>
            </w:r>
            <w:r>
              <w:rPr>
                <w:noProof/>
                <w:webHidden/>
              </w:rPr>
              <w:fldChar w:fldCharType="end"/>
            </w:r>
          </w:hyperlink>
        </w:p>
        <w:p w14:paraId="3F35DB6D" w14:textId="079B9BD0" w:rsidR="00AF2ECE" w:rsidRDefault="00AF2ECE">
          <w:pPr>
            <w:pStyle w:val="TOC3"/>
            <w:rPr>
              <w:rFonts w:asciiTheme="minorHAnsi" w:eastAsiaTheme="minorEastAsia" w:hAnsiTheme="minorHAnsi" w:cstheme="minorBidi"/>
              <w:noProof/>
              <w:color w:val="auto"/>
              <w:kern w:val="2"/>
              <w:sz w:val="22"/>
              <w:szCs w:val="22"/>
              <w:lang w:eastAsia="en-NZ"/>
              <w14:ligatures w14:val="standardContextual"/>
            </w:rPr>
          </w:pPr>
          <w:hyperlink w:anchor="_Toc153530326" w:history="1">
            <w:r w:rsidRPr="00B4472D">
              <w:rPr>
                <w:rStyle w:val="Hyperlink"/>
                <w:noProof/>
              </w:rPr>
              <w:t>2.1.9</w:t>
            </w:r>
            <w:r>
              <w:rPr>
                <w:rFonts w:asciiTheme="minorHAnsi" w:eastAsiaTheme="minorEastAsia" w:hAnsiTheme="minorHAnsi" w:cstheme="minorBidi"/>
                <w:noProof/>
                <w:color w:val="auto"/>
                <w:kern w:val="2"/>
                <w:sz w:val="22"/>
                <w:szCs w:val="22"/>
                <w:lang w:eastAsia="en-NZ"/>
                <w14:ligatures w14:val="standardContextual"/>
              </w:rPr>
              <w:tab/>
            </w:r>
            <w:r w:rsidRPr="00B4472D">
              <w:rPr>
                <w:rStyle w:val="Hyperlink"/>
                <w:noProof/>
              </w:rPr>
              <w:t>System components</w:t>
            </w:r>
            <w:r>
              <w:rPr>
                <w:noProof/>
                <w:webHidden/>
              </w:rPr>
              <w:tab/>
            </w:r>
            <w:r>
              <w:rPr>
                <w:noProof/>
                <w:webHidden/>
              </w:rPr>
              <w:fldChar w:fldCharType="begin"/>
            </w:r>
            <w:r>
              <w:rPr>
                <w:noProof/>
                <w:webHidden/>
              </w:rPr>
              <w:instrText xml:space="preserve"> PAGEREF _Toc153530326 \h </w:instrText>
            </w:r>
            <w:r>
              <w:rPr>
                <w:noProof/>
                <w:webHidden/>
              </w:rPr>
            </w:r>
            <w:r>
              <w:rPr>
                <w:noProof/>
                <w:webHidden/>
              </w:rPr>
              <w:fldChar w:fldCharType="separate"/>
            </w:r>
            <w:r>
              <w:rPr>
                <w:noProof/>
                <w:webHidden/>
              </w:rPr>
              <w:t>12</w:t>
            </w:r>
            <w:r>
              <w:rPr>
                <w:noProof/>
                <w:webHidden/>
              </w:rPr>
              <w:fldChar w:fldCharType="end"/>
            </w:r>
          </w:hyperlink>
        </w:p>
        <w:p w14:paraId="102FBD77" w14:textId="5C89A080" w:rsidR="00AF2ECE" w:rsidRDefault="00AF2ECE">
          <w:pPr>
            <w:pStyle w:val="TOC3"/>
            <w:rPr>
              <w:rFonts w:asciiTheme="minorHAnsi" w:eastAsiaTheme="minorEastAsia" w:hAnsiTheme="minorHAnsi" w:cstheme="minorBidi"/>
              <w:noProof/>
              <w:color w:val="auto"/>
              <w:kern w:val="2"/>
              <w:sz w:val="22"/>
              <w:szCs w:val="22"/>
              <w:lang w:eastAsia="en-NZ"/>
              <w14:ligatures w14:val="standardContextual"/>
            </w:rPr>
          </w:pPr>
          <w:hyperlink w:anchor="_Toc153530327" w:history="1">
            <w:r w:rsidRPr="00B4472D">
              <w:rPr>
                <w:rStyle w:val="Hyperlink"/>
                <w:noProof/>
              </w:rPr>
              <w:t>2.1.10</w:t>
            </w:r>
            <w:r>
              <w:rPr>
                <w:rFonts w:asciiTheme="minorHAnsi" w:eastAsiaTheme="minorEastAsia" w:hAnsiTheme="minorHAnsi" w:cstheme="minorBidi"/>
                <w:noProof/>
                <w:color w:val="auto"/>
                <w:kern w:val="2"/>
                <w:sz w:val="22"/>
                <w:szCs w:val="22"/>
                <w:lang w:eastAsia="en-NZ"/>
                <w14:ligatures w14:val="standardContextual"/>
              </w:rPr>
              <w:tab/>
            </w:r>
            <w:r w:rsidRPr="00B4472D">
              <w:rPr>
                <w:rStyle w:val="Hyperlink"/>
                <w:noProof/>
              </w:rPr>
              <w:t>Catchment and off-site effects</w:t>
            </w:r>
            <w:r>
              <w:rPr>
                <w:noProof/>
                <w:webHidden/>
              </w:rPr>
              <w:tab/>
            </w:r>
            <w:r>
              <w:rPr>
                <w:noProof/>
                <w:webHidden/>
              </w:rPr>
              <w:fldChar w:fldCharType="begin"/>
            </w:r>
            <w:r>
              <w:rPr>
                <w:noProof/>
                <w:webHidden/>
              </w:rPr>
              <w:instrText xml:space="preserve"> PAGEREF _Toc153530327 \h </w:instrText>
            </w:r>
            <w:r>
              <w:rPr>
                <w:noProof/>
                <w:webHidden/>
              </w:rPr>
            </w:r>
            <w:r>
              <w:rPr>
                <w:noProof/>
                <w:webHidden/>
              </w:rPr>
              <w:fldChar w:fldCharType="separate"/>
            </w:r>
            <w:r>
              <w:rPr>
                <w:noProof/>
                <w:webHidden/>
              </w:rPr>
              <w:t>13</w:t>
            </w:r>
            <w:r>
              <w:rPr>
                <w:noProof/>
                <w:webHidden/>
              </w:rPr>
              <w:fldChar w:fldCharType="end"/>
            </w:r>
          </w:hyperlink>
        </w:p>
        <w:p w14:paraId="1284420B" w14:textId="578C6AD1" w:rsidR="00AF2ECE" w:rsidRDefault="00AF2ECE">
          <w:pPr>
            <w:pStyle w:val="TOC3"/>
            <w:rPr>
              <w:rFonts w:asciiTheme="minorHAnsi" w:eastAsiaTheme="minorEastAsia" w:hAnsiTheme="minorHAnsi" w:cstheme="minorBidi"/>
              <w:noProof/>
              <w:color w:val="auto"/>
              <w:kern w:val="2"/>
              <w:sz w:val="22"/>
              <w:szCs w:val="22"/>
              <w:lang w:eastAsia="en-NZ"/>
              <w14:ligatures w14:val="standardContextual"/>
            </w:rPr>
          </w:pPr>
          <w:hyperlink w:anchor="_Toc153530328" w:history="1">
            <w:r w:rsidRPr="00B4472D">
              <w:rPr>
                <w:rStyle w:val="Hyperlink"/>
                <w:noProof/>
              </w:rPr>
              <w:t>2.1.11</w:t>
            </w:r>
            <w:r>
              <w:rPr>
                <w:rFonts w:asciiTheme="minorHAnsi" w:eastAsiaTheme="minorEastAsia" w:hAnsiTheme="minorHAnsi" w:cstheme="minorBidi"/>
                <w:noProof/>
                <w:color w:val="auto"/>
                <w:kern w:val="2"/>
                <w:sz w:val="22"/>
                <w:szCs w:val="22"/>
                <w:lang w:eastAsia="en-NZ"/>
                <w14:ligatures w14:val="standardContextual"/>
              </w:rPr>
              <w:tab/>
            </w:r>
            <w:r w:rsidRPr="00B4472D">
              <w:rPr>
                <w:rStyle w:val="Hyperlink"/>
                <w:noProof/>
              </w:rPr>
              <w:t>Water quality</w:t>
            </w:r>
            <w:r>
              <w:rPr>
                <w:noProof/>
                <w:webHidden/>
              </w:rPr>
              <w:tab/>
            </w:r>
            <w:r>
              <w:rPr>
                <w:noProof/>
                <w:webHidden/>
              </w:rPr>
              <w:fldChar w:fldCharType="begin"/>
            </w:r>
            <w:r>
              <w:rPr>
                <w:noProof/>
                <w:webHidden/>
              </w:rPr>
              <w:instrText xml:space="preserve"> PAGEREF _Toc153530328 \h </w:instrText>
            </w:r>
            <w:r>
              <w:rPr>
                <w:noProof/>
                <w:webHidden/>
              </w:rPr>
            </w:r>
            <w:r>
              <w:rPr>
                <w:noProof/>
                <w:webHidden/>
              </w:rPr>
              <w:fldChar w:fldCharType="separate"/>
            </w:r>
            <w:r>
              <w:rPr>
                <w:noProof/>
                <w:webHidden/>
              </w:rPr>
              <w:t>14</w:t>
            </w:r>
            <w:r>
              <w:rPr>
                <w:noProof/>
                <w:webHidden/>
              </w:rPr>
              <w:fldChar w:fldCharType="end"/>
            </w:r>
          </w:hyperlink>
        </w:p>
        <w:p w14:paraId="76E6623B" w14:textId="5A62D3D7" w:rsidR="00AF2ECE" w:rsidRDefault="00AF2ECE">
          <w:pPr>
            <w:pStyle w:val="TOC3"/>
            <w:rPr>
              <w:rFonts w:asciiTheme="minorHAnsi" w:eastAsiaTheme="minorEastAsia" w:hAnsiTheme="minorHAnsi" w:cstheme="minorBidi"/>
              <w:noProof/>
              <w:color w:val="auto"/>
              <w:kern w:val="2"/>
              <w:sz w:val="22"/>
              <w:szCs w:val="22"/>
              <w:lang w:eastAsia="en-NZ"/>
              <w14:ligatures w14:val="standardContextual"/>
            </w:rPr>
          </w:pPr>
          <w:hyperlink w:anchor="_Toc153530329" w:history="1">
            <w:r w:rsidRPr="00B4472D">
              <w:rPr>
                <w:rStyle w:val="Hyperlink"/>
                <w:noProof/>
              </w:rPr>
              <w:t>2.1.12</w:t>
            </w:r>
            <w:r>
              <w:rPr>
                <w:rFonts w:asciiTheme="minorHAnsi" w:eastAsiaTheme="minorEastAsia" w:hAnsiTheme="minorHAnsi" w:cstheme="minorBidi"/>
                <w:noProof/>
                <w:color w:val="auto"/>
                <w:kern w:val="2"/>
                <w:sz w:val="22"/>
                <w:szCs w:val="22"/>
                <w:lang w:eastAsia="en-NZ"/>
                <w14:ligatures w14:val="standardContextual"/>
              </w:rPr>
              <w:tab/>
            </w:r>
            <w:r w:rsidRPr="00B4472D">
              <w:rPr>
                <w:rStyle w:val="Hyperlink"/>
                <w:noProof/>
              </w:rPr>
              <w:t>Water quantity</w:t>
            </w:r>
            <w:r>
              <w:rPr>
                <w:noProof/>
                <w:webHidden/>
              </w:rPr>
              <w:tab/>
            </w:r>
            <w:r>
              <w:rPr>
                <w:noProof/>
                <w:webHidden/>
              </w:rPr>
              <w:fldChar w:fldCharType="begin"/>
            </w:r>
            <w:r>
              <w:rPr>
                <w:noProof/>
                <w:webHidden/>
              </w:rPr>
              <w:instrText xml:space="preserve"> PAGEREF _Toc153530329 \h </w:instrText>
            </w:r>
            <w:r>
              <w:rPr>
                <w:noProof/>
                <w:webHidden/>
              </w:rPr>
            </w:r>
            <w:r>
              <w:rPr>
                <w:noProof/>
                <w:webHidden/>
              </w:rPr>
              <w:fldChar w:fldCharType="separate"/>
            </w:r>
            <w:r>
              <w:rPr>
                <w:noProof/>
                <w:webHidden/>
              </w:rPr>
              <w:t>14</w:t>
            </w:r>
            <w:r>
              <w:rPr>
                <w:noProof/>
                <w:webHidden/>
              </w:rPr>
              <w:fldChar w:fldCharType="end"/>
            </w:r>
          </w:hyperlink>
        </w:p>
        <w:p w14:paraId="7F536126" w14:textId="4DDBCC3C" w:rsidR="00AF2ECE" w:rsidRDefault="00AF2ECE">
          <w:pPr>
            <w:pStyle w:val="TOC3"/>
            <w:rPr>
              <w:rFonts w:asciiTheme="minorHAnsi" w:eastAsiaTheme="minorEastAsia" w:hAnsiTheme="minorHAnsi" w:cstheme="minorBidi"/>
              <w:noProof/>
              <w:color w:val="auto"/>
              <w:kern w:val="2"/>
              <w:sz w:val="22"/>
              <w:szCs w:val="22"/>
              <w:lang w:eastAsia="en-NZ"/>
              <w14:ligatures w14:val="standardContextual"/>
            </w:rPr>
          </w:pPr>
          <w:hyperlink w:anchor="_Toc153530330" w:history="1">
            <w:r w:rsidRPr="00B4472D">
              <w:rPr>
                <w:rStyle w:val="Hyperlink"/>
                <w:noProof/>
              </w:rPr>
              <w:t>2.1.13</w:t>
            </w:r>
            <w:r>
              <w:rPr>
                <w:rFonts w:asciiTheme="minorHAnsi" w:eastAsiaTheme="minorEastAsia" w:hAnsiTheme="minorHAnsi" w:cstheme="minorBidi"/>
                <w:noProof/>
                <w:color w:val="auto"/>
                <w:kern w:val="2"/>
                <w:sz w:val="22"/>
                <w:szCs w:val="22"/>
                <w:lang w:eastAsia="en-NZ"/>
                <w14:ligatures w14:val="standardContextual"/>
              </w:rPr>
              <w:tab/>
            </w:r>
            <w:r w:rsidRPr="00B4472D">
              <w:rPr>
                <w:rStyle w:val="Hyperlink"/>
                <w:noProof/>
              </w:rPr>
              <w:t>Climate change</w:t>
            </w:r>
            <w:r>
              <w:rPr>
                <w:noProof/>
                <w:webHidden/>
              </w:rPr>
              <w:tab/>
            </w:r>
            <w:r>
              <w:rPr>
                <w:noProof/>
                <w:webHidden/>
              </w:rPr>
              <w:fldChar w:fldCharType="begin"/>
            </w:r>
            <w:r>
              <w:rPr>
                <w:noProof/>
                <w:webHidden/>
              </w:rPr>
              <w:instrText xml:space="preserve"> PAGEREF _Toc153530330 \h </w:instrText>
            </w:r>
            <w:r>
              <w:rPr>
                <w:noProof/>
                <w:webHidden/>
              </w:rPr>
            </w:r>
            <w:r>
              <w:rPr>
                <w:noProof/>
                <w:webHidden/>
              </w:rPr>
              <w:fldChar w:fldCharType="separate"/>
            </w:r>
            <w:r>
              <w:rPr>
                <w:noProof/>
                <w:webHidden/>
              </w:rPr>
              <w:t>14</w:t>
            </w:r>
            <w:r>
              <w:rPr>
                <w:noProof/>
                <w:webHidden/>
              </w:rPr>
              <w:fldChar w:fldCharType="end"/>
            </w:r>
          </w:hyperlink>
        </w:p>
        <w:p w14:paraId="3CC2E86A" w14:textId="1A7E5E89" w:rsidR="00AF2ECE" w:rsidRDefault="00AF2ECE">
          <w:pPr>
            <w:pStyle w:val="TOC2"/>
            <w:rPr>
              <w:rFonts w:asciiTheme="minorHAnsi" w:eastAsiaTheme="minorEastAsia" w:hAnsiTheme="minorHAnsi" w:cstheme="minorBidi"/>
              <w:noProof/>
              <w:color w:val="auto"/>
              <w:kern w:val="2"/>
              <w:sz w:val="22"/>
              <w:szCs w:val="22"/>
              <w:lang w:eastAsia="en-NZ"/>
              <w14:ligatures w14:val="standardContextual"/>
            </w:rPr>
          </w:pPr>
          <w:hyperlink w:anchor="_Toc153530331" w:history="1">
            <w:r w:rsidRPr="00B4472D">
              <w:rPr>
                <w:rStyle w:val="Hyperlink"/>
                <w:noProof/>
              </w:rPr>
              <w:t>2.2</w:t>
            </w:r>
            <w:r>
              <w:rPr>
                <w:rFonts w:asciiTheme="minorHAnsi" w:eastAsiaTheme="minorEastAsia" w:hAnsiTheme="minorHAnsi" w:cstheme="minorBidi"/>
                <w:noProof/>
                <w:color w:val="auto"/>
                <w:kern w:val="2"/>
                <w:sz w:val="22"/>
                <w:szCs w:val="22"/>
                <w:lang w:eastAsia="en-NZ"/>
                <w14:ligatures w14:val="standardContextual"/>
              </w:rPr>
              <w:tab/>
            </w:r>
            <w:r w:rsidRPr="00B4472D">
              <w:rPr>
                <w:rStyle w:val="Hyperlink"/>
                <w:noProof/>
              </w:rPr>
              <w:t>DESIGN</w:t>
            </w:r>
            <w:r>
              <w:rPr>
                <w:noProof/>
                <w:webHidden/>
              </w:rPr>
              <w:tab/>
            </w:r>
            <w:r>
              <w:rPr>
                <w:noProof/>
                <w:webHidden/>
              </w:rPr>
              <w:fldChar w:fldCharType="begin"/>
            </w:r>
            <w:r>
              <w:rPr>
                <w:noProof/>
                <w:webHidden/>
              </w:rPr>
              <w:instrText xml:space="preserve"> PAGEREF _Toc153530331 \h </w:instrText>
            </w:r>
            <w:r>
              <w:rPr>
                <w:noProof/>
                <w:webHidden/>
              </w:rPr>
            </w:r>
            <w:r>
              <w:rPr>
                <w:noProof/>
                <w:webHidden/>
              </w:rPr>
              <w:fldChar w:fldCharType="separate"/>
            </w:r>
            <w:r>
              <w:rPr>
                <w:noProof/>
                <w:webHidden/>
              </w:rPr>
              <w:t>15</w:t>
            </w:r>
            <w:r>
              <w:rPr>
                <w:noProof/>
                <w:webHidden/>
              </w:rPr>
              <w:fldChar w:fldCharType="end"/>
            </w:r>
          </w:hyperlink>
        </w:p>
        <w:p w14:paraId="1C5AFCDB" w14:textId="274573CD" w:rsidR="00AF2ECE" w:rsidRDefault="00AF2ECE">
          <w:pPr>
            <w:pStyle w:val="TOC3"/>
            <w:rPr>
              <w:rFonts w:asciiTheme="minorHAnsi" w:eastAsiaTheme="minorEastAsia" w:hAnsiTheme="minorHAnsi" w:cstheme="minorBidi"/>
              <w:noProof/>
              <w:color w:val="auto"/>
              <w:kern w:val="2"/>
              <w:sz w:val="22"/>
              <w:szCs w:val="22"/>
              <w:lang w:eastAsia="en-NZ"/>
              <w14:ligatures w14:val="standardContextual"/>
            </w:rPr>
          </w:pPr>
          <w:hyperlink w:anchor="_Toc153530332" w:history="1">
            <w:r w:rsidRPr="00B4472D">
              <w:rPr>
                <w:rStyle w:val="Hyperlink"/>
                <w:noProof/>
              </w:rPr>
              <w:t>2.2.1</w:t>
            </w:r>
            <w:r>
              <w:rPr>
                <w:rFonts w:asciiTheme="minorHAnsi" w:eastAsiaTheme="minorEastAsia" w:hAnsiTheme="minorHAnsi" w:cstheme="minorBidi"/>
                <w:noProof/>
                <w:color w:val="auto"/>
                <w:kern w:val="2"/>
                <w:sz w:val="22"/>
                <w:szCs w:val="22"/>
                <w:lang w:eastAsia="en-NZ"/>
                <w14:ligatures w14:val="standardContextual"/>
              </w:rPr>
              <w:tab/>
            </w:r>
            <w:r w:rsidRPr="00B4472D">
              <w:rPr>
                <w:rStyle w:val="Hyperlink"/>
                <w:noProof/>
              </w:rPr>
              <w:t>Durability</w:t>
            </w:r>
            <w:r>
              <w:rPr>
                <w:noProof/>
                <w:webHidden/>
              </w:rPr>
              <w:tab/>
            </w:r>
            <w:r>
              <w:rPr>
                <w:noProof/>
                <w:webHidden/>
              </w:rPr>
              <w:fldChar w:fldCharType="begin"/>
            </w:r>
            <w:r>
              <w:rPr>
                <w:noProof/>
                <w:webHidden/>
              </w:rPr>
              <w:instrText xml:space="preserve"> PAGEREF _Toc153530332 \h </w:instrText>
            </w:r>
            <w:r>
              <w:rPr>
                <w:noProof/>
                <w:webHidden/>
              </w:rPr>
            </w:r>
            <w:r>
              <w:rPr>
                <w:noProof/>
                <w:webHidden/>
              </w:rPr>
              <w:fldChar w:fldCharType="separate"/>
            </w:r>
            <w:r>
              <w:rPr>
                <w:noProof/>
                <w:webHidden/>
              </w:rPr>
              <w:t>15</w:t>
            </w:r>
            <w:r>
              <w:rPr>
                <w:noProof/>
                <w:webHidden/>
              </w:rPr>
              <w:fldChar w:fldCharType="end"/>
            </w:r>
          </w:hyperlink>
        </w:p>
        <w:p w14:paraId="69A328EF" w14:textId="60F8BDDB" w:rsidR="00AF2ECE" w:rsidRDefault="00AF2ECE">
          <w:pPr>
            <w:pStyle w:val="TOC3"/>
            <w:rPr>
              <w:rFonts w:asciiTheme="minorHAnsi" w:eastAsiaTheme="minorEastAsia" w:hAnsiTheme="minorHAnsi" w:cstheme="minorBidi"/>
              <w:noProof/>
              <w:color w:val="auto"/>
              <w:kern w:val="2"/>
              <w:sz w:val="22"/>
              <w:szCs w:val="22"/>
              <w:lang w:eastAsia="en-NZ"/>
              <w14:ligatures w14:val="standardContextual"/>
            </w:rPr>
          </w:pPr>
          <w:hyperlink w:anchor="_Toc153530333" w:history="1">
            <w:r w:rsidRPr="00B4472D">
              <w:rPr>
                <w:rStyle w:val="Hyperlink"/>
                <w:noProof/>
              </w:rPr>
              <w:t>2.2.2</w:t>
            </w:r>
            <w:r>
              <w:rPr>
                <w:rFonts w:asciiTheme="minorHAnsi" w:eastAsiaTheme="minorEastAsia" w:hAnsiTheme="minorHAnsi" w:cstheme="minorBidi"/>
                <w:noProof/>
                <w:color w:val="auto"/>
                <w:kern w:val="2"/>
                <w:sz w:val="22"/>
                <w:szCs w:val="22"/>
                <w:lang w:eastAsia="en-NZ"/>
                <w14:ligatures w14:val="standardContextual"/>
              </w:rPr>
              <w:tab/>
            </w:r>
            <w:r w:rsidRPr="00B4472D">
              <w:rPr>
                <w:rStyle w:val="Hyperlink"/>
                <w:noProof/>
              </w:rPr>
              <w:t>Future development</w:t>
            </w:r>
            <w:r>
              <w:rPr>
                <w:noProof/>
                <w:webHidden/>
              </w:rPr>
              <w:tab/>
            </w:r>
            <w:r>
              <w:rPr>
                <w:noProof/>
                <w:webHidden/>
              </w:rPr>
              <w:fldChar w:fldCharType="begin"/>
            </w:r>
            <w:r>
              <w:rPr>
                <w:noProof/>
                <w:webHidden/>
              </w:rPr>
              <w:instrText xml:space="preserve"> PAGEREF _Toc153530333 \h </w:instrText>
            </w:r>
            <w:r>
              <w:rPr>
                <w:noProof/>
                <w:webHidden/>
              </w:rPr>
            </w:r>
            <w:r>
              <w:rPr>
                <w:noProof/>
                <w:webHidden/>
              </w:rPr>
              <w:fldChar w:fldCharType="separate"/>
            </w:r>
            <w:r>
              <w:rPr>
                <w:noProof/>
                <w:webHidden/>
              </w:rPr>
              <w:t>16</w:t>
            </w:r>
            <w:r>
              <w:rPr>
                <w:noProof/>
                <w:webHidden/>
              </w:rPr>
              <w:fldChar w:fldCharType="end"/>
            </w:r>
          </w:hyperlink>
        </w:p>
        <w:p w14:paraId="33664EB0" w14:textId="1527CFC9" w:rsidR="00AF2ECE" w:rsidRDefault="00AF2ECE">
          <w:pPr>
            <w:pStyle w:val="TOC3"/>
            <w:rPr>
              <w:rFonts w:asciiTheme="minorHAnsi" w:eastAsiaTheme="minorEastAsia" w:hAnsiTheme="minorHAnsi" w:cstheme="minorBidi"/>
              <w:noProof/>
              <w:color w:val="auto"/>
              <w:kern w:val="2"/>
              <w:sz w:val="22"/>
              <w:szCs w:val="22"/>
              <w:lang w:eastAsia="en-NZ"/>
              <w14:ligatures w14:val="standardContextual"/>
            </w:rPr>
          </w:pPr>
          <w:hyperlink w:anchor="_Toc153530334" w:history="1">
            <w:r w:rsidRPr="00B4472D">
              <w:rPr>
                <w:rStyle w:val="Hyperlink"/>
                <w:noProof/>
              </w:rPr>
              <w:t>2.2.3</w:t>
            </w:r>
            <w:r>
              <w:rPr>
                <w:rFonts w:asciiTheme="minorHAnsi" w:eastAsiaTheme="minorEastAsia" w:hAnsiTheme="minorHAnsi" w:cstheme="minorBidi"/>
                <w:noProof/>
                <w:color w:val="auto"/>
                <w:kern w:val="2"/>
                <w:sz w:val="22"/>
                <w:szCs w:val="22"/>
                <w:lang w:eastAsia="en-NZ"/>
                <w14:ligatures w14:val="standardContextual"/>
              </w:rPr>
              <w:tab/>
            </w:r>
            <w:r w:rsidRPr="00B4472D">
              <w:rPr>
                <w:rStyle w:val="Hyperlink"/>
                <w:noProof/>
              </w:rPr>
              <w:t>Integrated stormwater management</w:t>
            </w:r>
            <w:r>
              <w:rPr>
                <w:noProof/>
                <w:webHidden/>
              </w:rPr>
              <w:tab/>
            </w:r>
            <w:r>
              <w:rPr>
                <w:noProof/>
                <w:webHidden/>
              </w:rPr>
              <w:fldChar w:fldCharType="begin"/>
            </w:r>
            <w:r>
              <w:rPr>
                <w:noProof/>
                <w:webHidden/>
              </w:rPr>
              <w:instrText xml:space="preserve"> PAGEREF _Toc153530334 \h </w:instrText>
            </w:r>
            <w:r>
              <w:rPr>
                <w:noProof/>
                <w:webHidden/>
              </w:rPr>
            </w:r>
            <w:r>
              <w:rPr>
                <w:noProof/>
                <w:webHidden/>
              </w:rPr>
              <w:fldChar w:fldCharType="separate"/>
            </w:r>
            <w:r>
              <w:rPr>
                <w:noProof/>
                <w:webHidden/>
              </w:rPr>
              <w:t>16</w:t>
            </w:r>
            <w:r>
              <w:rPr>
                <w:noProof/>
                <w:webHidden/>
              </w:rPr>
              <w:fldChar w:fldCharType="end"/>
            </w:r>
          </w:hyperlink>
        </w:p>
        <w:p w14:paraId="76E5850F" w14:textId="2D60679A" w:rsidR="00AF2ECE" w:rsidRDefault="00AF2ECE">
          <w:pPr>
            <w:pStyle w:val="TOC3"/>
            <w:rPr>
              <w:rFonts w:asciiTheme="minorHAnsi" w:eastAsiaTheme="minorEastAsia" w:hAnsiTheme="minorHAnsi" w:cstheme="minorBidi"/>
              <w:noProof/>
              <w:color w:val="auto"/>
              <w:kern w:val="2"/>
              <w:sz w:val="22"/>
              <w:szCs w:val="22"/>
              <w:lang w:eastAsia="en-NZ"/>
              <w14:ligatures w14:val="standardContextual"/>
            </w:rPr>
          </w:pPr>
          <w:hyperlink w:anchor="_Toc153530335" w:history="1">
            <w:r w:rsidRPr="00B4472D">
              <w:rPr>
                <w:rStyle w:val="Hyperlink"/>
                <w:noProof/>
              </w:rPr>
              <w:t>2.2.4</w:t>
            </w:r>
            <w:r>
              <w:rPr>
                <w:rFonts w:asciiTheme="minorHAnsi" w:eastAsiaTheme="minorEastAsia" w:hAnsiTheme="minorHAnsi" w:cstheme="minorBidi"/>
                <w:noProof/>
                <w:color w:val="auto"/>
                <w:kern w:val="2"/>
                <w:sz w:val="22"/>
                <w:szCs w:val="22"/>
                <w:lang w:eastAsia="en-NZ"/>
                <w14:ligatures w14:val="standardContextual"/>
              </w:rPr>
              <w:tab/>
            </w:r>
            <w:r w:rsidRPr="00B4472D">
              <w:rPr>
                <w:rStyle w:val="Hyperlink"/>
                <w:noProof/>
              </w:rPr>
              <w:t>Stormwater system design approach</w:t>
            </w:r>
            <w:r>
              <w:rPr>
                <w:noProof/>
                <w:webHidden/>
              </w:rPr>
              <w:tab/>
            </w:r>
            <w:r>
              <w:rPr>
                <w:noProof/>
                <w:webHidden/>
              </w:rPr>
              <w:fldChar w:fldCharType="begin"/>
            </w:r>
            <w:r>
              <w:rPr>
                <w:noProof/>
                <w:webHidden/>
              </w:rPr>
              <w:instrText xml:space="preserve"> PAGEREF _Toc153530335 \h </w:instrText>
            </w:r>
            <w:r>
              <w:rPr>
                <w:noProof/>
                <w:webHidden/>
              </w:rPr>
            </w:r>
            <w:r>
              <w:rPr>
                <w:noProof/>
                <w:webHidden/>
              </w:rPr>
              <w:fldChar w:fldCharType="separate"/>
            </w:r>
            <w:r>
              <w:rPr>
                <w:noProof/>
                <w:webHidden/>
              </w:rPr>
              <w:t>16</w:t>
            </w:r>
            <w:r>
              <w:rPr>
                <w:noProof/>
                <w:webHidden/>
              </w:rPr>
              <w:fldChar w:fldCharType="end"/>
            </w:r>
          </w:hyperlink>
        </w:p>
        <w:p w14:paraId="5E2E8975" w14:textId="147235B7" w:rsidR="00AF2ECE" w:rsidRDefault="00AF2ECE">
          <w:pPr>
            <w:pStyle w:val="TOC3"/>
            <w:rPr>
              <w:rFonts w:asciiTheme="minorHAnsi" w:eastAsiaTheme="minorEastAsia" w:hAnsiTheme="minorHAnsi" w:cstheme="minorBidi"/>
              <w:noProof/>
              <w:color w:val="auto"/>
              <w:kern w:val="2"/>
              <w:sz w:val="22"/>
              <w:szCs w:val="22"/>
              <w:lang w:eastAsia="en-NZ"/>
              <w14:ligatures w14:val="standardContextual"/>
            </w:rPr>
          </w:pPr>
          <w:hyperlink w:anchor="_Toc153530336" w:history="1">
            <w:r w:rsidRPr="00B4472D">
              <w:rPr>
                <w:rStyle w:val="Hyperlink"/>
                <w:noProof/>
              </w:rPr>
              <w:t>2.2.5</w:t>
            </w:r>
            <w:r>
              <w:rPr>
                <w:rFonts w:asciiTheme="minorHAnsi" w:eastAsiaTheme="minorEastAsia" w:hAnsiTheme="minorHAnsi" w:cstheme="minorBidi"/>
                <w:noProof/>
                <w:color w:val="auto"/>
                <w:kern w:val="2"/>
                <w:sz w:val="22"/>
                <w:szCs w:val="22"/>
                <w:lang w:eastAsia="en-NZ"/>
                <w14:ligatures w14:val="standardContextual"/>
              </w:rPr>
              <w:tab/>
            </w:r>
            <w:r w:rsidRPr="00B4472D">
              <w:rPr>
                <w:rStyle w:val="Hyperlink"/>
                <w:noProof/>
              </w:rPr>
              <w:t>Design criteria</w:t>
            </w:r>
            <w:r>
              <w:rPr>
                <w:noProof/>
                <w:webHidden/>
              </w:rPr>
              <w:tab/>
            </w:r>
            <w:r>
              <w:rPr>
                <w:noProof/>
                <w:webHidden/>
              </w:rPr>
              <w:fldChar w:fldCharType="begin"/>
            </w:r>
            <w:r>
              <w:rPr>
                <w:noProof/>
                <w:webHidden/>
              </w:rPr>
              <w:instrText xml:space="preserve"> PAGEREF _Toc153530336 \h </w:instrText>
            </w:r>
            <w:r>
              <w:rPr>
                <w:noProof/>
                <w:webHidden/>
              </w:rPr>
            </w:r>
            <w:r>
              <w:rPr>
                <w:noProof/>
                <w:webHidden/>
              </w:rPr>
              <w:fldChar w:fldCharType="separate"/>
            </w:r>
            <w:r>
              <w:rPr>
                <w:noProof/>
                <w:webHidden/>
              </w:rPr>
              <w:t>17</w:t>
            </w:r>
            <w:r>
              <w:rPr>
                <w:noProof/>
                <w:webHidden/>
              </w:rPr>
              <w:fldChar w:fldCharType="end"/>
            </w:r>
          </w:hyperlink>
        </w:p>
        <w:p w14:paraId="3A5C34D5" w14:textId="6C2AF964" w:rsidR="00AF2ECE" w:rsidRDefault="00AF2ECE">
          <w:pPr>
            <w:pStyle w:val="TOC3"/>
            <w:rPr>
              <w:rFonts w:asciiTheme="minorHAnsi" w:eastAsiaTheme="minorEastAsia" w:hAnsiTheme="minorHAnsi" w:cstheme="minorBidi"/>
              <w:noProof/>
              <w:color w:val="auto"/>
              <w:kern w:val="2"/>
              <w:sz w:val="22"/>
              <w:szCs w:val="22"/>
              <w:lang w:eastAsia="en-NZ"/>
              <w14:ligatures w14:val="standardContextual"/>
            </w:rPr>
          </w:pPr>
          <w:hyperlink w:anchor="_Toc153530337" w:history="1">
            <w:r w:rsidRPr="00B4472D">
              <w:rPr>
                <w:rStyle w:val="Hyperlink"/>
                <w:noProof/>
              </w:rPr>
              <w:t>2.2.6</w:t>
            </w:r>
            <w:r>
              <w:rPr>
                <w:rFonts w:asciiTheme="minorHAnsi" w:eastAsiaTheme="minorEastAsia" w:hAnsiTheme="minorHAnsi" w:cstheme="minorBidi"/>
                <w:noProof/>
                <w:color w:val="auto"/>
                <w:kern w:val="2"/>
                <w:sz w:val="22"/>
                <w:szCs w:val="22"/>
                <w:lang w:eastAsia="en-NZ"/>
                <w14:ligatures w14:val="standardContextual"/>
              </w:rPr>
              <w:tab/>
            </w:r>
            <w:r w:rsidRPr="00B4472D">
              <w:rPr>
                <w:rStyle w:val="Hyperlink"/>
                <w:noProof/>
              </w:rPr>
              <w:t>Stormwater quality and quantity control</w:t>
            </w:r>
            <w:r>
              <w:rPr>
                <w:noProof/>
                <w:webHidden/>
              </w:rPr>
              <w:tab/>
            </w:r>
            <w:r>
              <w:rPr>
                <w:noProof/>
                <w:webHidden/>
              </w:rPr>
              <w:fldChar w:fldCharType="begin"/>
            </w:r>
            <w:r>
              <w:rPr>
                <w:noProof/>
                <w:webHidden/>
              </w:rPr>
              <w:instrText xml:space="preserve"> PAGEREF _Toc153530337 \h </w:instrText>
            </w:r>
            <w:r>
              <w:rPr>
                <w:noProof/>
                <w:webHidden/>
              </w:rPr>
            </w:r>
            <w:r>
              <w:rPr>
                <w:noProof/>
                <w:webHidden/>
              </w:rPr>
              <w:fldChar w:fldCharType="separate"/>
            </w:r>
            <w:r>
              <w:rPr>
                <w:noProof/>
                <w:webHidden/>
              </w:rPr>
              <w:t>23</w:t>
            </w:r>
            <w:r>
              <w:rPr>
                <w:noProof/>
                <w:webHidden/>
              </w:rPr>
              <w:fldChar w:fldCharType="end"/>
            </w:r>
          </w:hyperlink>
        </w:p>
        <w:p w14:paraId="7E63955C" w14:textId="0D073202" w:rsidR="00AF2ECE" w:rsidRDefault="00AF2ECE">
          <w:pPr>
            <w:pStyle w:val="TOC3"/>
            <w:rPr>
              <w:rFonts w:asciiTheme="minorHAnsi" w:eastAsiaTheme="minorEastAsia" w:hAnsiTheme="minorHAnsi" w:cstheme="minorBidi"/>
              <w:noProof/>
              <w:color w:val="auto"/>
              <w:kern w:val="2"/>
              <w:sz w:val="22"/>
              <w:szCs w:val="22"/>
              <w:lang w:eastAsia="en-NZ"/>
              <w14:ligatures w14:val="standardContextual"/>
            </w:rPr>
          </w:pPr>
          <w:hyperlink w:anchor="_Toc153530338" w:history="1">
            <w:r w:rsidRPr="00B4472D">
              <w:rPr>
                <w:rStyle w:val="Hyperlink"/>
                <w:noProof/>
              </w:rPr>
              <w:t>2.2.7</w:t>
            </w:r>
            <w:r>
              <w:rPr>
                <w:rFonts w:asciiTheme="minorHAnsi" w:eastAsiaTheme="minorEastAsia" w:hAnsiTheme="minorHAnsi" w:cstheme="minorBidi"/>
                <w:noProof/>
                <w:color w:val="auto"/>
                <w:kern w:val="2"/>
                <w:sz w:val="22"/>
                <w:szCs w:val="22"/>
                <w:lang w:eastAsia="en-NZ"/>
                <w14:ligatures w14:val="standardContextual"/>
              </w:rPr>
              <w:tab/>
            </w:r>
            <w:r w:rsidRPr="00B4472D">
              <w:rPr>
                <w:rStyle w:val="Hyperlink"/>
                <w:noProof/>
              </w:rPr>
              <w:t>Watercourses, natural and constructed waterways</w:t>
            </w:r>
            <w:r>
              <w:rPr>
                <w:noProof/>
                <w:webHidden/>
              </w:rPr>
              <w:tab/>
            </w:r>
            <w:r>
              <w:rPr>
                <w:noProof/>
                <w:webHidden/>
              </w:rPr>
              <w:fldChar w:fldCharType="begin"/>
            </w:r>
            <w:r>
              <w:rPr>
                <w:noProof/>
                <w:webHidden/>
              </w:rPr>
              <w:instrText xml:space="preserve"> PAGEREF _Toc153530338 \h </w:instrText>
            </w:r>
            <w:r>
              <w:rPr>
                <w:noProof/>
                <w:webHidden/>
              </w:rPr>
            </w:r>
            <w:r>
              <w:rPr>
                <w:noProof/>
                <w:webHidden/>
              </w:rPr>
              <w:fldChar w:fldCharType="separate"/>
            </w:r>
            <w:r>
              <w:rPr>
                <w:noProof/>
                <w:webHidden/>
              </w:rPr>
              <w:t>26</w:t>
            </w:r>
            <w:r>
              <w:rPr>
                <w:noProof/>
                <w:webHidden/>
              </w:rPr>
              <w:fldChar w:fldCharType="end"/>
            </w:r>
          </w:hyperlink>
        </w:p>
        <w:p w14:paraId="4D65DD49" w14:textId="3FBDFEBD" w:rsidR="00AF2ECE" w:rsidRDefault="00AF2ECE">
          <w:pPr>
            <w:pStyle w:val="TOC3"/>
            <w:rPr>
              <w:rFonts w:asciiTheme="minorHAnsi" w:eastAsiaTheme="minorEastAsia" w:hAnsiTheme="minorHAnsi" w:cstheme="minorBidi"/>
              <w:noProof/>
              <w:color w:val="auto"/>
              <w:kern w:val="2"/>
              <w:sz w:val="22"/>
              <w:szCs w:val="22"/>
              <w:lang w:eastAsia="en-NZ"/>
              <w14:ligatures w14:val="standardContextual"/>
            </w:rPr>
          </w:pPr>
          <w:hyperlink w:anchor="_Toc153530339" w:history="1">
            <w:r w:rsidRPr="00B4472D">
              <w:rPr>
                <w:rStyle w:val="Hyperlink"/>
                <w:noProof/>
              </w:rPr>
              <w:t>2.2.8</w:t>
            </w:r>
            <w:r>
              <w:rPr>
                <w:rFonts w:asciiTheme="minorHAnsi" w:eastAsiaTheme="minorEastAsia" w:hAnsiTheme="minorHAnsi" w:cstheme="minorBidi"/>
                <w:noProof/>
                <w:color w:val="auto"/>
                <w:kern w:val="2"/>
                <w:sz w:val="22"/>
                <w:szCs w:val="22"/>
                <w:lang w:eastAsia="en-NZ"/>
                <w14:ligatures w14:val="standardContextual"/>
              </w:rPr>
              <w:tab/>
            </w:r>
            <w:r w:rsidRPr="00B4472D">
              <w:rPr>
                <w:rStyle w:val="Hyperlink"/>
                <w:noProof/>
              </w:rPr>
              <w:t>Stormwater pumping</w:t>
            </w:r>
            <w:r>
              <w:rPr>
                <w:noProof/>
                <w:webHidden/>
              </w:rPr>
              <w:tab/>
            </w:r>
            <w:r>
              <w:rPr>
                <w:noProof/>
                <w:webHidden/>
              </w:rPr>
              <w:fldChar w:fldCharType="begin"/>
            </w:r>
            <w:r>
              <w:rPr>
                <w:noProof/>
                <w:webHidden/>
              </w:rPr>
              <w:instrText xml:space="preserve"> PAGEREF _Toc153530339 \h </w:instrText>
            </w:r>
            <w:r>
              <w:rPr>
                <w:noProof/>
                <w:webHidden/>
              </w:rPr>
            </w:r>
            <w:r>
              <w:rPr>
                <w:noProof/>
                <w:webHidden/>
              </w:rPr>
              <w:fldChar w:fldCharType="separate"/>
            </w:r>
            <w:r>
              <w:rPr>
                <w:noProof/>
                <w:webHidden/>
              </w:rPr>
              <w:t>27</w:t>
            </w:r>
            <w:r>
              <w:rPr>
                <w:noProof/>
                <w:webHidden/>
              </w:rPr>
              <w:fldChar w:fldCharType="end"/>
            </w:r>
          </w:hyperlink>
        </w:p>
        <w:p w14:paraId="57E724E4" w14:textId="14F8A58D" w:rsidR="00AF2ECE" w:rsidRDefault="00AF2ECE">
          <w:pPr>
            <w:pStyle w:val="TOC3"/>
            <w:rPr>
              <w:rFonts w:asciiTheme="minorHAnsi" w:eastAsiaTheme="minorEastAsia" w:hAnsiTheme="minorHAnsi" w:cstheme="minorBidi"/>
              <w:noProof/>
              <w:color w:val="auto"/>
              <w:kern w:val="2"/>
              <w:sz w:val="22"/>
              <w:szCs w:val="22"/>
              <w:lang w:eastAsia="en-NZ"/>
              <w14:ligatures w14:val="standardContextual"/>
            </w:rPr>
          </w:pPr>
          <w:hyperlink w:anchor="_Toc153530340" w:history="1">
            <w:r w:rsidRPr="00B4472D">
              <w:rPr>
                <w:rStyle w:val="Hyperlink"/>
                <w:noProof/>
              </w:rPr>
              <w:t>2.2.9</w:t>
            </w:r>
            <w:r>
              <w:rPr>
                <w:rFonts w:asciiTheme="minorHAnsi" w:eastAsiaTheme="minorEastAsia" w:hAnsiTheme="minorHAnsi" w:cstheme="minorBidi"/>
                <w:noProof/>
                <w:color w:val="auto"/>
                <w:kern w:val="2"/>
                <w:sz w:val="22"/>
                <w:szCs w:val="22"/>
                <w:lang w:eastAsia="en-NZ"/>
                <w14:ligatures w14:val="standardContextual"/>
              </w:rPr>
              <w:tab/>
            </w:r>
            <w:r w:rsidRPr="00B4472D">
              <w:rPr>
                <w:rStyle w:val="Hyperlink"/>
                <w:noProof/>
              </w:rPr>
              <w:t>Pipelines and culverts</w:t>
            </w:r>
            <w:r>
              <w:rPr>
                <w:noProof/>
                <w:webHidden/>
              </w:rPr>
              <w:tab/>
            </w:r>
            <w:r>
              <w:rPr>
                <w:noProof/>
                <w:webHidden/>
              </w:rPr>
              <w:fldChar w:fldCharType="begin"/>
            </w:r>
            <w:r>
              <w:rPr>
                <w:noProof/>
                <w:webHidden/>
              </w:rPr>
              <w:instrText xml:space="preserve"> PAGEREF _Toc153530340 \h </w:instrText>
            </w:r>
            <w:r>
              <w:rPr>
                <w:noProof/>
                <w:webHidden/>
              </w:rPr>
            </w:r>
            <w:r>
              <w:rPr>
                <w:noProof/>
                <w:webHidden/>
              </w:rPr>
              <w:fldChar w:fldCharType="separate"/>
            </w:r>
            <w:r>
              <w:rPr>
                <w:noProof/>
                <w:webHidden/>
              </w:rPr>
              <w:t>27</w:t>
            </w:r>
            <w:r>
              <w:rPr>
                <w:noProof/>
                <w:webHidden/>
              </w:rPr>
              <w:fldChar w:fldCharType="end"/>
            </w:r>
          </w:hyperlink>
        </w:p>
        <w:p w14:paraId="597F23D5" w14:textId="60B91AC0" w:rsidR="00AF2ECE" w:rsidRDefault="00AF2ECE">
          <w:pPr>
            <w:pStyle w:val="TOC3"/>
            <w:rPr>
              <w:rFonts w:asciiTheme="minorHAnsi" w:eastAsiaTheme="minorEastAsia" w:hAnsiTheme="minorHAnsi" w:cstheme="minorBidi"/>
              <w:noProof/>
              <w:color w:val="auto"/>
              <w:kern w:val="2"/>
              <w:sz w:val="22"/>
              <w:szCs w:val="22"/>
              <w:lang w:eastAsia="en-NZ"/>
              <w14:ligatures w14:val="standardContextual"/>
            </w:rPr>
          </w:pPr>
          <w:hyperlink w:anchor="_Toc153530341" w:history="1">
            <w:r w:rsidRPr="00B4472D">
              <w:rPr>
                <w:rStyle w:val="Hyperlink"/>
                <w:noProof/>
              </w:rPr>
              <w:t>2.2.10</w:t>
            </w:r>
            <w:r>
              <w:rPr>
                <w:rFonts w:asciiTheme="minorHAnsi" w:eastAsiaTheme="minorEastAsia" w:hAnsiTheme="minorHAnsi" w:cstheme="minorBidi"/>
                <w:noProof/>
                <w:color w:val="auto"/>
                <w:kern w:val="2"/>
                <w:sz w:val="22"/>
                <w:szCs w:val="22"/>
                <w:lang w:eastAsia="en-NZ"/>
                <w14:ligatures w14:val="standardContextual"/>
              </w:rPr>
              <w:tab/>
            </w:r>
            <w:r w:rsidRPr="00B4472D">
              <w:rPr>
                <w:rStyle w:val="Hyperlink"/>
                <w:noProof/>
              </w:rPr>
              <w:t>Manholes</w:t>
            </w:r>
            <w:r>
              <w:rPr>
                <w:noProof/>
                <w:webHidden/>
              </w:rPr>
              <w:tab/>
            </w:r>
            <w:r>
              <w:rPr>
                <w:noProof/>
                <w:webHidden/>
              </w:rPr>
              <w:fldChar w:fldCharType="begin"/>
            </w:r>
            <w:r>
              <w:rPr>
                <w:noProof/>
                <w:webHidden/>
              </w:rPr>
              <w:instrText xml:space="preserve"> PAGEREF _Toc153530341 \h </w:instrText>
            </w:r>
            <w:r>
              <w:rPr>
                <w:noProof/>
                <w:webHidden/>
              </w:rPr>
            </w:r>
            <w:r>
              <w:rPr>
                <w:noProof/>
                <w:webHidden/>
              </w:rPr>
              <w:fldChar w:fldCharType="separate"/>
            </w:r>
            <w:r>
              <w:rPr>
                <w:noProof/>
                <w:webHidden/>
              </w:rPr>
              <w:t>40</w:t>
            </w:r>
            <w:r>
              <w:rPr>
                <w:noProof/>
                <w:webHidden/>
              </w:rPr>
              <w:fldChar w:fldCharType="end"/>
            </w:r>
          </w:hyperlink>
        </w:p>
        <w:p w14:paraId="7D8E7685" w14:textId="1762D50A" w:rsidR="00AF2ECE" w:rsidRDefault="00AF2ECE">
          <w:pPr>
            <w:pStyle w:val="TOC3"/>
            <w:rPr>
              <w:rFonts w:asciiTheme="minorHAnsi" w:eastAsiaTheme="minorEastAsia" w:hAnsiTheme="minorHAnsi" w:cstheme="minorBidi"/>
              <w:noProof/>
              <w:color w:val="auto"/>
              <w:kern w:val="2"/>
              <w:sz w:val="22"/>
              <w:szCs w:val="22"/>
              <w:lang w:eastAsia="en-NZ"/>
              <w14:ligatures w14:val="standardContextual"/>
            </w:rPr>
          </w:pPr>
          <w:hyperlink w:anchor="_Toc153530342" w:history="1">
            <w:r w:rsidRPr="00B4472D">
              <w:rPr>
                <w:rStyle w:val="Hyperlink"/>
                <w:noProof/>
              </w:rPr>
              <w:t>2.2.11</w:t>
            </w:r>
            <w:r>
              <w:rPr>
                <w:rFonts w:asciiTheme="minorHAnsi" w:eastAsiaTheme="minorEastAsia" w:hAnsiTheme="minorHAnsi" w:cstheme="minorBidi"/>
                <w:noProof/>
                <w:color w:val="auto"/>
                <w:kern w:val="2"/>
                <w:sz w:val="22"/>
                <w:szCs w:val="22"/>
                <w:lang w:eastAsia="en-NZ"/>
                <w14:ligatures w14:val="standardContextual"/>
              </w:rPr>
              <w:tab/>
            </w:r>
            <w:r w:rsidRPr="00B4472D">
              <w:rPr>
                <w:rStyle w:val="Hyperlink"/>
                <w:noProof/>
              </w:rPr>
              <w:t>Connection to the public stormwater system</w:t>
            </w:r>
            <w:r>
              <w:rPr>
                <w:noProof/>
                <w:webHidden/>
              </w:rPr>
              <w:tab/>
            </w:r>
            <w:r>
              <w:rPr>
                <w:noProof/>
                <w:webHidden/>
              </w:rPr>
              <w:fldChar w:fldCharType="begin"/>
            </w:r>
            <w:r>
              <w:rPr>
                <w:noProof/>
                <w:webHidden/>
              </w:rPr>
              <w:instrText xml:space="preserve"> PAGEREF _Toc153530342 \h </w:instrText>
            </w:r>
            <w:r>
              <w:rPr>
                <w:noProof/>
                <w:webHidden/>
              </w:rPr>
            </w:r>
            <w:r>
              <w:rPr>
                <w:noProof/>
                <w:webHidden/>
              </w:rPr>
              <w:fldChar w:fldCharType="separate"/>
            </w:r>
            <w:r>
              <w:rPr>
                <w:noProof/>
                <w:webHidden/>
              </w:rPr>
              <w:t>45</w:t>
            </w:r>
            <w:r>
              <w:rPr>
                <w:noProof/>
                <w:webHidden/>
              </w:rPr>
              <w:fldChar w:fldCharType="end"/>
            </w:r>
          </w:hyperlink>
        </w:p>
        <w:p w14:paraId="5D65CBD8" w14:textId="5BF9C9C9" w:rsidR="00AF2ECE" w:rsidRDefault="00AF2ECE">
          <w:pPr>
            <w:pStyle w:val="TOC3"/>
            <w:rPr>
              <w:rFonts w:asciiTheme="minorHAnsi" w:eastAsiaTheme="minorEastAsia" w:hAnsiTheme="minorHAnsi" w:cstheme="minorBidi"/>
              <w:noProof/>
              <w:color w:val="auto"/>
              <w:kern w:val="2"/>
              <w:sz w:val="22"/>
              <w:szCs w:val="22"/>
              <w:lang w:eastAsia="en-NZ"/>
              <w14:ligatures w14:val="standardContextual"/>
            </w:rPr>
          </w:pPr>
          <w:hyperlink w:anchor="_Toc153530343" w:history="1">
            <w:r w:rsidRPr="00B4472D">
              <w:rPr>
                <w:rStyle w:val="Hyperlink"/>
                <w:noProof/>
              </w:rPr>
              <w:t>2.2.12</w:t>
            </w:r>
            <w:r>
              <w:rPr>
                <w:rFonts w:asciiTheme="minorHAnsi" w:eastAsiaTheme="minorEastAsia" w:hAnsiTheme="minorHAnsi" w:cstheme="minorBidi"/>
                <w:noProof/>
                <w:color w:val="auto"/>
                <w:kern w:val="2"/>
                <w:sz w:val="22"/>
                <w:szCs w:val="22"/>
                <w:lang w:eastAsia="en-NZ"/>
                <w14:ligatures w14:val="standardContextual"/>
              </w:rPr>
              <w:tab/>
            </w:r>
            <w:r w:rsidRPr="00B4472D">
              <w:rPr>
                <w:rStyle w:val="Hyperlink"/>
                <w:noProof/>
              </w:rPr>
              <w:t>Connection to the Roading Controlling Authority stormwater system</w:t>
            </w:r>
            <w:r>
              <w:rPr>
                <w:noProof/>
                <w:webHidden/>
              </w:rPr>
              <w:tab/>
            </w:r>
            <w:r>
              <w:rPr>
                <w:noProof/>
                <w:webHidden/>
              </w:rPr>
              <w:fldChar w:fldCharType="begin"/>
            </w:r>
            <w:r>
              <w:rPr>
                <w:noProof/>
                <w:webHidden/>
              </w:rPr>
              <w:instrText xml:space="preserve"> PAGEREF _Toc153530343 \h </w:instrText>
            </w:r>
            <w:r>
              <w:rPr>
                <w:noProof/>
                <w:webHidden/>
              </w:rPr>
            </w:r>
            <w:r>
              <w:rPr>
                <w:noProof/>
                <w:webHidden/>
              </w:rPr>
              <w:fldChar w:fldCharType="separate"/>
            </w:r>
            <w:r>
              <w:rPr>
                <w:noProof/>
                <w:webHidden/>
              </w:rPr>
              <w:t>45</w:t>
            </w:r>
            <w:r>
              <w:rPr>
                <w:noProof/>
                <w:webHidden/>
              </w:rPr>
              <w:fldChar w:fldCharType="end"/>
            </w:r>
          </w:hyperlink>
        </w:p>
        <w:p w14:paraId="2549FD4E" w14:textId="1B11C830" w:rsidR="00AF2ECE" w:rsidRDefault="00AF2ECE">
          <w:pPr>
            <w:pStyle w:val="TOC3"/>
            <w:rPr>
              <w:rFonts w:asciiTheme="minorHAnsi" w:eastAsiaTheme="minorEastAsia" w:hAnsiTheme="minorHAnsi" w:cstheme="minorBidi"/>
              <w:noProof/>
              <w:color w:val="auto"/>
              <w:kern w:val="2"/>
              <w:sz w:val="22"/>
              <w:szCs w:val="22"/>
              <w:lang w:eastAsia="en-NZ"/>
              <w14:ligatures w14:val="standardContextual"/>
            </w:rPr>
          </w:pPr>
          <w:hyperlink w:anchor="_Toc153530344" w:history="1">
            <w:r w:rsidRPr="00B4472D">
              <w:rPr>
                <w:rStyle w:val="Hyperlink"/>
                <w:noProof/>
              </w:rPr>
              <w:t>2.2.13</w:t>
            </w:r>
            <w:r>
              <w:rPr>
                <w:rFonts w:asciiTheme="minorHAnsi" w:eastAsiaTheme="minorEastAsia" w:hAnsiTheme="minorHAnsi" w:cstheme="minorBidi"/>
                <w:noProof/>
                <w:color w:val="auto"/>
                <w:kern w:val="2"/>
                <w:sz w:val="22"/>
                <w:szCs w:val="22"/>
                <w:lang w:eastAsia="en-NZ"/>
                <w14:ligatures w14:val="standardContextual"/>
              </w:rPr>
              <w:tab/>
            </w:r>
            <w:r w:rsidRPr="00B4472D">
              <w:rPr>
                <w:rStyle w:val="Hyperlink"/>
                <w:noProof/>
              </w:rPr>
              <w:t>Connection of pipelines to public mains</w:t>
            </w:r>
            <w:r>
              <w:rPr>
                <w:noProof/>
                <w:webHidden/>
              </w:rPr>
              <w:tab/>
            </w:r>
            <w:r>
              <w:rPr>
                <w:noProof/>
                <w:webHidden/>
              </w:rPr>
              <w:fldChar w:fldCharType="begin"/>
            </w:r>
            <w:r>
              <w:rPr>
                <w:noProof/>
                <w:webHidden/>
              </w:rPr>
              <w:instrText xml:space="preserve"> PAGEREF _Toc153530344 \h </w:instrText>
            </w:r>
            <w:r>
              <w:rPr>
                <w:noProof/>
                <w:webHidden/>
              </w:rPr>
            </w:r>
            <w:r>
              <w:rPr>
                <w:noProof/>
                <w:webHidden/>
              </w:rPr>
              <w:fldChar w:fldCharType="separate"/>
            </w:r>
            <w:r>
              <w:rPr>
                <w:noProof/>
                <w:webHidden/>
              </w:rPr>
              <w:t>46</w:t>
            </w:r>
            <w:r>
              <w:rPr>
                <w:noProof/>
                <w:webHidden/>
              </w:rPr>
              <w:fldChar w:fldCharType="end"/>
            </w:r>
          </w:hyperlink>
        </w:p>
        <w:p w14:paraId="22875907" w14:textId="19665B45" w:rsidR="00AF2ECE" w:rsidRDefault="00AF2ECE">
          <w:pPr>
            <w:pStyle w:val="TOC3"/>
            <w:rPr>
              <w:rFonts w:asciiTheme="minorHAnsi" w:eastAsiaTheme="minorEastAsia" w:hAnsiTheme="minorHAnsi" w:cstheme="minorBidi"/>
              <w:noProof/>
              <w:color w:val="auto"/>
              <w:kern w:val="2"/>
              <w:sz w:val="22"/>
              <w:szCs w:val="22"/>
              <w:lang w:eastAsia="en-NZ"/>
              <w14:ligatures w14:val="standardContextual"/>
            </w:rPr>
          </w:pPr>
          <w:hyperlink w:anchor="_Toc153530345" w:history="1">
            <w:r w:rsidRPr="00B4472D">
              <w:rPr>
                <w:rStyle w:val="Hyperlink"/>
                <w:noProof/>
              </w:rPr>
              <w:t>2.2.14</w:t>
            </w:r>
            <w:r>
              <w:rPr>
                <w:rFonts w:asciiTheme="minorHAnsi" w:eastAsiaTheme="minorEastAsia" w:hAnsiTheme="minorHAnsi" w:cstheme="minorBidi"/>
                <w:noProof/>
                <w:color w:val="auto"/>
                <w:kern w:val="2"/>
                <w:sz w:val="22"/>
                <w:szCs w:val="22"/>
                <w:lang w:eastAsia="en-NZ"/>
                <w14:ligatures w14:val="standardContextual"/>
              </w:rPr>
              <w:tab/>
            </w:r>
            <w:r w:rsidRPr="00B4472D">
              <w:rPr>
                <w:rStyle w:val="Hyperlink"/>
                <w:noProof/>
              </w:rPr>
              <w:t>Catchpits</w:t>
            </w:r>
            <w:r>
              <w:rPr>
                <w:noProof/>
                <w:webHidden/>
              </w:rPr>
              <w:tab/>
            </w:r>
            <w:r>
              <w:rPr>
                <w:noProof/>
                <w:webHidden/>
              </w:rPr>
              <w:fldChar w:fldCharType="begin"/>
            </w:r>
            <w:r>
              <w:rPr>
                <w:noProof/>
                <w:webHidden/>
              </w:rPr>
              <w:instrText xml:space="preserve"> PAGEREF _Toc153530345 \h </w:instrText>
            </w:r>
            <w:r>
              <w:rPr>
                <w:noProof/>
                <w:webHidden/>
              </w:rPr>
            </w:r>
            <w:r>
              <w:rPr>
                <w:noProof/>
                <w:webHidden/>
              </w:rPr>
              <w:fldChar w:fldCharType="separate"/>
            </w:r>
            <w:r>
              <w:rPr>
                <w:noProof/>
                <w:webHidden/>
              </w:rPr>
              <w:t>46</w:t>
            </w:r>
            <w:r>
              <w:rPr>
                <w:noProof/>
                <w:webHidden/>
              </w:rPr>
              <w:fldChar w:fldCharType="end"/>
            </w:r>
          </w:hyperlink>
        </w:p>
        <w:p w14:paraId="3D6F2428" w14:textId="427B108B" w:rsidR="00AF2ECE" w:rsidRDefault="00AF2ECE">
          <w:pPr>
            <w:pStyle w:val="TOC3"/>
            <w:rPr>
              <w:rFonts w:asciiTheme="minorHAnsi" w:eastAsiaTheme="minorEastAsia" w:hAnsiTheme="minorHAnsi" w:cstheme="minorBidi"/>
              <w:noProof/>
              <w:color w:val="auto"/>
              <w:kern w:val="2"/>
              <w:sz w:val="22"/>
              <w:szCs w:val="22"/>
              <w:lang w:eastAsia="en-NZ"/>
              <w14:ligatures w14:val="standardContextual"/>
            </w:rPr>
          </w:pPr>
          <w:hyperlink w:anchor="_Toc153530346" w:history="1">
            <w:r w:rsidRPr="00B4472D">
              <w:rPr>
                <w:rStyle w:val="Hyperlink"/>
                <w:noProof/>
              </w:rPr>
              <w:t>2.2.15</w:t>
            </w:r>
            <w:r>
              <w:rPr>
                <w:rFonts w:asciiTheme="minorHAnsi" w:eastAsiaTheme="minorEastAsia" w:hAnsiTheme="minorHAnsi" w:cstheme="minorBidi"/>
                <w:noProof/>
                <w:color w:val="auto"/>
                <w:kern w:val="2"/>
                <w:sz w:val="22"/>
                <w:szCs w:val="22"/>
                <w:lang w:eastAsia="en-NZ"/>
                <w14:ligatures w14:val="standardContextual"/>
              </w:rPr>
              <w:tab/>
            </w:r>
            <w:r w:rsidRPr="00B4472D">
              <w:rPr>
                <w:rStyle w:val="Hyperlink"/>
                <w:noProof/>
              </w:rPr>
              <w:t>Runoff and stormwater disposal</w:t>
            </w:r>
            <w:r>
              <w:rPr>
                <w:noProof/>
                <w:webHidden/>
              </w:rPr>
              <w:tab/>
            </w:r>
            <w:r>
              <w:rPr>
                <w:noProof/>
                <w:webHidden/>
              </w:rPr>
              <w:fldChar w:fldCharType="begin"/>
            </w:r>
            <w:r>
              <w:rPr>
                <w:noProof/>
                <w:webHidden/>
              </w:rPr>
              <w:instrText xml:space="preserve"> PAGEREF _Toc153530346 \h </w:instrText>
            </w:r>
            <w:r>
              <w:rPr>
                <w:noProof/>
                <w:webHidden/>
              </w:rPr>
            </w:r>
            <w:r>
              <w:rPr>
                <w:noProof/>
                <w:webHidden/>
              </w:rPr>
              <w:fldChar w:fldCharType="separate"/>
            </w:r>
            <w:r>
              <w:rPr>
                <w:noProof/>
                <w:webHidden/>
              </w:rPr>
              <w:t>47</w:t>
            </w:r>
            <w:r>
              <w:rPr>
                <w:noProof/>
                <w:webHidden/>
              </w:rPr>
              <w:fldChar w:fldCharType="end"/>
            </w:r>
          </w:hyperlink>
        </w:p>
        <w:p w14:paraId="6BCAD85D" w14:textId="46168354" w:rsidR="00AF2ECE" w:rsidRDefault="00AF2ECE">
          <w:pPr>
            <w:pStyle w:val="TOC3"/>
            <w:rPr>
              <w:rFonts w:asciiTheme="minorHAnsi" w:eastAsiaTheme="minorEastAsia" w:hAnsiTheme="minorHAnsi" w:cstheme="minorBidi"/>
              <w:noProof/>
              <w:color w:val="auto"/>
              <w:kern w:val="2"/>
              <w:sz w:val="22"/>
              <w:szCs w:val="22"/>
              <w:lang w:eastAsia="en-NZ"/>
              <w14:ligatures w14:val="standardContextual"/>
            </w:rPr>
          </w:pPr>
          <w:hyperlink w:anchor="_Toc153530347" w:history="1">
            <w:r w:rsidRPr="00B4472D">
              <w:rPr>
                <w:rStyle w:val="Hyperlink"/>
                <w:noProof/>
              </w:rPr>
              <w:t>2.2.16</w:t>
            </w:r>
            <w:r>
              <w:rPr>
                <w:rFonts w:asciiTheme="minorHAnsi" w:eastAsiaTheme="minorEastAsia" w:hAnsiTheme="minorHAnsi" w:cstheme="minorBidi"/>
                <w:noProof/>
                <w:color w:val="auto"/>
                <w:kern w:val="2"/>
                <w:sz w:val="22"/>
                <w:szCs w:val="22"/>
                <w:lang w:eastAsia="en-NZ"/>
                <w14:ligatures w14:val="standardContextual"/>
              </w:rPr>
              <w:tab/>
            </w:r>
            <w:r w:rsidRPr="00B4472D">
              <w:rPr>
                <w:rStyle w:val="Hyperlink"/>
                <w:noProof/>
              </w:rPr>
              <w:t>On-site stormwater mitigation</w:t>
            </w:r>
            <w:r>
              <w:rPr>
                <w:noProof/>
                <w:webHidden/>
              </w:rPr>
              <w:tab/>
            </w:r>
            <w:r>
              <w:rPr>
                <w:noProof/>
                <w:webHidden/>
              </w:rPr>
              <w:fldChar w:fldCharType="begin"/>
            </w:r>
            <w:r>
              <w:rPr>
                <w:noProof/>
                <w:webHidden/>
              </w:rPr>
              <w:instrText xml:space="preserve"> PAGEREF _Toc153530347 \h </w:instrText>
            </w:r>
            <w:r>
              <w:rPr>
                <w:noProof/>
                <w:webHidden/>
              </w:rPr>
            </w:r>
            <w:r>
              <w:rPr>
                <w:noProof/>
                <w:webHidden/>
              </w:rPr>
              <w:fldChar w:fldCharType="separate"/>
            </w:r>
            <w:r>
              <w:rPr>
                <w:noProof/>
                <w:webHidden/>
              </w:rPr>
              <w:t>48</w:t>
            </w:r>
            <w:r>
              <w:rPr>
                <w:noProof/>
                <w:webHidden/>
              </w:rPr>
              <w:fldChar w:fldCharType="end"/>
            </w:r>
          </w:hyperlink>
        </w:p>
        <w:p w14:paraId="5FDB4CB6" w14:textId="035337E3" w:rsidR="00AF2ECE" w:rsidRDefault="00AF2ECE">
          <w:pPr>
            <w:pStyle w:val="TOC3"/>
            <w:rPr>
              <w:rFonts w:asciiTheme="minorHAnsi" w:eastAsiaTheme="minorEastAsia" w:hAnsiTheme="minorHAnsi" w:cstheme="minorBidi"/>
              <w:noProof/>
              <w:color w:val="auto"/>
              <w:kern w:val="2"/>
              <w:sz w:val="22"/>
              <w:szCs w:val="22"/>
              <w:lang w:eastAsia="en-NZ"/>
              <w14:ligatures w14:val="standardContextual"/>
            </w:rPr>
          </w:pPr>
          <w:hyperlink w:anchor="_Toc153530348" w:history="1">
            <w:r w:rsidRPr="00B4472D">
              <w:rPr>
                <w:rStyle w:val="Hyperlink"/>
                <w:noProof/>
              </w:rPr>
              <w:t>2.2.17</w:t>
            </w:r>
            <w:r>
              <w:rPr>
                <w:rFonts w:asciiTheme="minorHAnsi" w:eastAsiaTheme="minorEastAsia" w:hAnsiTheme="minorHAnsi" w:cstheme="minorBidi"/>
                <w:noProof/>
                <w:color w:val="auto"/>
                <w:kern w:val="2"/>
                <w:sz w:val="22"/>
                <w:szCs w:val="22"/>
                <w:lang w:eastAsia="en-NZ"/>
                <w14:ligatures w14:val="standardContextual"/>
              </w:rPr>
              <w:tab/>
            </w:r>
            <w:r w:rsidRPr="00B4472D">
              <w:rPr>
                <w:rStyle w:val="Hyperlink"/>
                <w:noProof/>
              </w:rPr>
              <w:t>Cross-boundary ownership</w:t>
            </w:r>
            <w:r>
              <w:rPr>
                <w:noProof/>
                <w:webHidden/>
              </w:rPr>
              <w:tab/>
            </w:r>
            <w:r>
              <w:rPr>
                <w:noProof/>
                <w:webHidden/>
              </w:rPr>
              <w:fldChar w:fldCharType="begin"/>
            </w:r>
            <w:r>
              <w:rPr>
                <w:noProof/>
                <w:webHidden/>
              </w:rPr>
              <w:instrText xml:space="preserve"> PAGEREF _Toc153530348 \h </w:instrText>
            </w:r>
            <w:r>
              <w:rPr>
                <w:noProof/>
                <w:webHidden/>
              </w:rPr>
            </w:r>
            <w:r>
              <w:rPr>
                <w:noProof/>
                <w:webHidden/>
              </w:rPr>
              <w:fldChar w:fldCharType="separate"/>
            </w:r>
            <w:r>
              <w:rPr>
                <w:noProof/>
                <w:webHidden/>
              </w:rPr>
              <w:t>49</w:t>
            </w:r>
            <w:r>
              <w:rPr>
                <w:noProof/>
                <w:webHidden/>
              </w:rPr>
              <w:fldChar w:fldCharType="end"/>
            </w:r>
          </w:hyperlink>
        </w:p>
        <w:p w14:paraId="7B1AD5BA" w14:textId="3B6046DB" w:rsidR="00AF2ECE" w:rsidRDefault="00AF2ECE">
          <w:pPr>
            <w:pStyle w:val="TOC3"/>
            <w:rPr>
              <w:rFonts w:asciiTheme="minorHAnsi" w:eastAsiaTheme="minorEastAsia" w:hAnsiTheme="minorHAnsi" w:cstheme="minorBidi"/>
              <w:noProof/>
              <w:color w:val="auto"/>
              <w:kern w:val="2"/>
              <w:sz w:val="22"/>
              <w:szCs w:val="22"/>
              <w:lang w:eastAsia="en-NZ"/>
              <w14:ligatures w14:val="standardContextual"/>
            </w:rPr>
          </w:pPr>
          <w:hyperlink w:anchor="_Toc153530349" w:history="1">
            <w:r w:rsidRPr="00B4472D">
              <w:rPr>
                <w:rStyle w:val="Hyperlink"/>
                <w:noProof/>
              </w:rPr>
              <w:t>2.2.18</w:t>
            </w:r>
            <w:r>
              <w:rPr>
                <w:rFonts w:asciiTheme="minorHAnsi" w:eastAsiaTheme="minorEastAsia" w:hAnsiTheme="minorHAnsi" w:cstheme="minorBidi"/>
                <w:noProof/>
                <w:color w:val="auto"/>
                <w:kern w:val="2"/>
                <w:sz w:val="22"/>
                <w:szCs w:val="22"/>
                <w:lang w:eastAsia="en-NZ"/>
                <w14:ligatures w14:val="standardContextual"/>
              </w:rPr>
              <w:tab/>
            </w:r>
            <w:r w:rsidRPr="00B4472D">
              <w:rPr>
                <w:rStyle w:val="Hyperlink"/>
                <w:noProof/>
              </w:rPr>
              <w:t>Inverted siphons</w:t>
            </w:r>
            <w:r>
              <w:rPr>
                <w:noProof/>
                <w:webHidden/>
              </w:rPr>
              <w:tab/>
            </w:r>
            <w:r>
              <w:rPr>
                <w:noProof/>
                <w:webHidden/>
              </w:rPr>
              <w:fldChar w:fldCharType="begin"/>
            </w:r>
            <w:r>
              <w:rPr>
                <w:noProof/>
                <w:webHidden/>
              </w:rPr>
              <w:instrText xml:space="preserve"> PAGEREF _Toc153530349 \h </w:instrText>
            </w:r>
            <w:r>
              <w:rPr>
                <w:noProof/>
                <w:webHidden/>
              </w:rPr>
            </w:r>
            <w:r>
              <w:rPr>
                <w:noProof/>
                <w:webHidden/>
              </w:rPr>
              <w:fldChar w:fldCharType="separate"/>
            </w:r>
            <w:r>
              <w:rPr>
                <w:noProof/>
                <w:webHidden/>
              </w:rPr>
              <w:t>49</w:t>
            </w:r>
            <w:r>
              <w:rPr>
                <w:noProof/>
                <w:webHidden/>
              </w:rPr>
              <w:fldChar w:fldCharType="end"/>
            </w:r>
          </w:hyperlink>
        </w:p>
        <w:p w14:paraId="4F864B30" w14:textId="120B75DE" w:rsidR="00AF2ECE" w:rsidRDefault="00AF2ECE">
          <w:pPr>
            <w:pStyle w:val="TOC3"/>
            <w:rPr>
              <w:rFonts w:asciiTheme="minorHAnsi" w:eastAsiaTheme="minorEastAsia" w:hAnsiTheme="minorHAnsi" w:cstheme="minorBidi"/>
              <w:noProof/>
              <w:color w:val="auto"/>
              <w:kern w:val="2"/>
              <w:sz w:val="22"/>
              <w:szCs w:val="22"/>
              <w:lang w:eastAsia="en-NZ"/>
              <w14:ligatures w14:val="standardContextual"/>
            </w:rPr>
          </w:pPr>
          <w:hyperlink w:anchor="_Toc153530350" w:history="1">
            <w:r w:rsidRPr="00B4472D">
              <w:rPr>
                <w:rStyle w:val="Hyperlink"/>
                <w:noProof/>
              </w:rPr>
              <w:t>2.2.19</w:t>
            </w:r>
            <w:r>
              <w:rPr>
                <w:rFonts w:asciiTheme="minorHAnsi" w:eastAsiaTheme="minorEastAsia" w:hAnsiTheme="minorHAnsi" w:cstheme="minorBidi"/>
                <w:noProof/>
                <w:color w:val="auto"/>
                <w:kern w:val="2"/>
                <w:sz w:val="22"/>
                <w:szCs w:val="22"/>
                <w:lang w:eastAsia="en-NZ"/>
                <w14:ligatures w14:val="standardContextual"/>
              </w:rPr>
              <w:tab/>
            </w:r>
            <w:r w:rsidRPr="00B4472D">
              <w:rPr>
                <w:rStyle w:val="Hyperlink"/>
                <w:noProof/>
              </w:rPr>
              <w:t>CCTV inspection</w:t>
            </w:r>
            <w:r>
              <w:rPr>
                <w:noProof/>
                <w:webHidden/>
              </w:rPr>
              <w:tab/>
            </w:r>
            <w:r>
              <w:rPr>
                <w:noProof/>
                <w:webHidden/>
              </w:rPr>
              <w:fldChar w:fldCharType="begin"/>
            </w:r>
            <w:r>
              <w:rPr>
                <w:noProof/>
                <w:webHidden/>
              </w:rPr>
              <w:instrText xml:space="preserve"> PAGEREF _Toc153530350 \h </w:instrText>
            </w:r>
            <w:r>
              <w:rPr>
                <w:noProof/>
                <w:webHidden/>
              </w:rPr>
            </w:r>
            <w:r>
              <w:rPr>
                <w:noProof/>
                <w:webHidden/>
              </w:rPr>
              <w:fldChar w:fldCharType="separate"/>
            </w:r>
            <w:r>
              <w:rPr>
                <w:noProof/>
                <w:webHidden/>
              </w:rPr>
              <w:t>50</w:t>
            </w:r>
            <w:r>
              <w:rPr>
                <w:noProof/>
                <w:webHidden/>
              </w:rPr>
              <w:fldChar w:fldCharType="end"/>
            </w:r>
          </w:hyperlink>
        </w:p>
        <w:p w14:paraId="6DFF4BC6" w14:textId="138B437D" w:rsidR="00AF2ECE" w:rsidRDefault="00AF2ECE">
          <w:pPr>
            <w:pStyle w:val="TOC3"/>
            <w:rPr>
              <w:rFonts w:asciiTheme="minorHAnsi" w:eastAsiaTheme="minorEastAsia" w:hAnsiTheme="minorHAnsi" w:cstheme="minorBidi"/>
              <w:noProof/>
              <w:color w:val="auto"/>
              <w:kern w:val="2"/>
              <w:sz w:val="22"/>
              <w:szCs w:val="22"/>
              <w:lang w:eastAsia="en-NZ"/>
              <w14:ligatures w14:val="standardContextual"/>
            </w:rPr>
          </w:pPr>
          <w:hyperlink w:anchor="_Toc153530351" w:history="1">
            <w:r w:rsidRPr="00B4472D">
              <w:rPr>
                <w:rStyle w:val="Hyperlink"/>
                <w:noProof/>
              </w:rPr>
              <w:t>2.2.20</w:t>
            </w:r>
            <w:r>
              <w:rPr>
                <w:rFonts w:asciiTheme="minorHAnsi" w:eastAsiaTheme="minorEastAsia" w:hAnsiTheme="minorHAnsi" w:cstheme="minorBidi"/>
                <w:noProof/>
                <w:color w:val="auto"/>
                <w:kern w:val="2"/>
                <w:sz w:val="22"/>
                <w:szCs w:val="22"/>
                <w:lang w:eastAsia="en-NZ"/>
                <w14:ligatures w14:val="standardContextual"/>
              </w:rPr>
              <w:tab/>
            </w:r>
            <w:r w:rsidRPr="00B4472D">
              <w:rPr>
                <w:rStyle w:val="Hyperlink"/>
                <w:noProof/>
              </w:rPr>
              <w:t>Soakage areas</w:t>
            </w:r>
            <w:r>
              <w:rPr>
                <w:noProof/>
                <w:webHidden/>
              </w:rPr>
              <w:tab/>
            </w:r>
            <w:r>
              <w:rPr>
                <w:noProof/>
                <w:webHidden/>
              </w:rPr>
              <w:fldChar w:fldCharType="begin"/>
            </w:r>
            <w:r>
              <w:rPr>
                <w:noProof/>
                <w:webHidden/>
              </w:rPr>
              <w:instrText xml:space="preserve"> PAGEREF _Toc153530351 \h </w:instrText>
            </w:r>
            <w:r>
              <w:rPr>
                <w:noProof/>
                <w:webHidden/>
              </w:rPr>
            </w:r>
            <w:r>
              <w:rPr>
                <w:noProof/>
                <w:webHidden/>
              </w:rPr>
              <w:fldChar w:fldCharType="separate"/>
            </w:r>
            <w:r>
              <w:rPr>
                <w:noProof/>
                <w:webHidden/>
              </w:rPr>
              <w:t>50</w:t>
            </w:r>
            <w:r>
              <w:rPr>
                <w:noProof/>
                <w:webHidden/>
              </w:rPr>
              <w:fldChar w:fldCharType="end"/>
            </w:r>
          </w:hyperlink>
        </w:p>
        <w:p w14:paraId="760AD4E0" w14:textId="04D1547E" w:rsidR="00AF2ECE" w:rsidRDefault="00AF2ECE">
          <w:pPr>
            <w:pStyle w:val="TOC3"/>
            <w:rPr>
              <w:rFonts w:asciiTheme="minorHAnsi" w:eastAsiaTheme="minorEastAsia" w:hAnsiTheme="minorHAnsi" w:cstheme="minorBidi"/>
              <w:noProof/>
              <w:color w:val="auto"/>
              <w:kern w:val="2"/>
              <w:sz w:val="22"/>
              <w:szCs w:val="22"/>
              <w:lang w:eastAsia="en-NZ"/>
              <w14:ligatures w14:val="standardContextual"/>
            </w:rPr>
          </w:pPr>
          <w:hyperlink w:anchor="_Toc153530352" w:history="1">
            <w:r w:rsidRPr="00B4472D">
              <w:rPr>
                <w:rStyle w:val="Hyperlink"/>
                <w:noProof/>
              </w:rPr>
              <w:t>2.2.21</w:t>
            </w:r>
            <w:r>
              <w:rPr>
                <w:rFonts w:asciiTheme="minorHAnsi" w:eastAsiaTheme="minorEastAsia" w:hAnsiTheme="minorHAnsi" w:cstheme="minorBidi"/>
                <w:noProof/>
                <w:color w:val="auto"/>
                <w:kern w:val="2"/>
                <w:sz w:val="22"/>
                <w:szCs w:val="22"/>
                <w:lang w:eastAsia="en-NZ"/>
                <w14:ligatures w14:val="standardContextual"/>
              </w:rPr>
              <w:tab/>
            </w:r>
            <w:r w:rsidRPr="00B4472D">
              <w:rPr>
                <w:rStyle w:val="Hyperlink"/>
                <w:noProof/>
              </w:rPr>
              <w:t>Where access to adjacent land is required</w:t>
            </w:r>
            <w:r>
              <w:rPr>
                <w:noProof/>
                <w:webHidden/>
              </w:rPr>
              <w:tab/>
            </w:r>
            <w:r>
              <w:rPr>
                <w:noProof/>
                <w:webHidden/>
              </w:rPr>
              <w:fldChar w:fldCharType="begin"/>
            </w:r>
            <w:r>
              <w:rPr>
                <w:noProof/>
                <w:webHidden/>
              </w:rPr>
              <w:instrText xml:space="preserve"> PAGEREF _Toc153530352 \h </w:instrText>
            </w:r>
            <w:r>
              <w:rPr>
                <w:noProof/>
                <w:webHidden/>
              </w:rPr>
            </w:r>
            <w:r>
              <w:rPr>
                <w:noProof/>
                <w:webHidden/>
              </w:rPr>
              <w:fldChar w:fldCharType="separate"/>
            </w:r>
            <w:r>
              <w:rPr>
                <w:noProof/>
                <w:webHidden/>
              </w:rPr>
              <w:t>51</w:t>
            </w:r>
            <w:r>
              <w:rPr>
                <w:noProof/>
                <w:webHidden/>
              </w:rPr>
              <w:fldChar w:fldCharType="end"/>
            </w:r>
          </w:hyperlink>
        </w:p>
        <w:p w14:paraId="18958F96" w14:textId="1E110A0A" w:rsidR="00AF2ECE" w:rsidRDefault="00AF2ECE">
          <w:pPr>
            <w:pStyle w:val="TOC3"/>
            <w:rPr>
              <w:rFonts w:asciiTheme="minorHAnsi" w:eastAsiaTheme="minorEastAsia" w:hAnsiTheme="minorHAnsi" w:cstheme="minorBidi"/>
              <w:noProof/>
              <w:color w:val="auto"/>
              <w:kern w:val="2"/>
              <w:sz w:val="22"/>
              <w:szCs w:val="22"/>
              <w:lang w:eastAsia="en-NZ"/>
              <w14:ligatures w14:val="standardContextual"/>
            </w:rPr>
          </w:pPr>
          <w:hyperlink w:anchor="_Toc153530353" w:history="1">
            <w:r w:rsidRPr="00B4472D">
              <w:rPr>
                <w:rStyle w:val="Hyperlink"/>
                <w:noProof/>
              </w:rPr>
              <w:t>2.2.22</w:t>
            </w:r>
            <w:r>
              <w:rPr>
                <w:rFonts w:asciiTheme="minorHAnsi" w:eastAsiaTheme="minorEastAsia" w:hAnsiTheme="minorHAnsi" w:cstheme="minorBidi"/>
                <w:noProof/>
                <w:color w:val="auto"/>
                <w:kern w:val="2"/>
                <w:sz w:val="22"/>
                <w:szCs w:val="22"/>
                <w:lang w:eastAsia="en-NZ"/>
                <w14:ligatures w14:val="standardContextual"/>
              </w:rPr>
              <w:tab/>
            </w:r>
            <w:r w:rsidRPr="00B4472D">
              <w:rPr>
                <w:rStyle w:val="Hyperlink"/>
                <w:noProof/>
              </w:rPr>
              <w:t>Extensions to the public system</w:t>
            </w:r>
            <w:r>
              <w:rPr>
                <w:noProof/>
                <w:webHidden/>
              </w:rPr>
              <w:tab/>
            </w:r>
            <w:r>
              <w:rPr>
                <w:noProof/>
                <w:webHidden/>
              </w:rPr>
              <w:fldChar w:fldCharType="begin"/>
            </w:r>
            <w:r>
              <w:rPr>
                <w:noProof/>
                <w:webHidden/>
              </w:rPr>
              <w:instrText xml:space="preserve"> PAGEREF _Toc153530353 \h </w:instrText>
            </w:r>
            <w:r>
              <w:rPr>
                <w:noProof/>
                <w:webHidden/>
              </w:rPr>
            </w:r>
            <w:r>
              <w:rPr>
                <w:noProof/>
                <w:webHidden/>
              </w:rPr>
              <w:fldChar w:fldCharType="separate"/>
            </w:r>
            <w:r>
              <w:rPr>
                <w:noProof/>
                <w:webHidden/>
              </w:rPr>
              <w:t>51</w:t>
            </w:r>
            <w:r>
              <w:rPr>
                <w:noProof/>
                <w:webHidden/>
              </w:rPr>
              <w:fldChar w:fldCharType="end"/>
            </w:r>
          </w:hyperlink>
        </w:p>
        <w:p w14:paraId="3CB22ADC" w14:textId="10F967C9" w:rsidR="00AF2ECE" w:rsidRDefault="00AF2ECE">
          <w:pPr>
            <w:pStyle w:val="TOC3"/>
            <w:rPr>
              <w:rFonts w:asciiTheme="minorHAnsi" w:eastAsiaTheme="minorEastAsia" w:hAnsiTheme="minorHAnsi" w:cstheme="minorBidi"/>
              <w:noProof/>
              <w:color w:val="auto"/>
              <w:kern w:val="2"/>
              <w:sz w:val="22"/>
              <w:szCs w:val="22"/>
              <w:lang w:eastAsia="en-NZ"/>
              <w14:ligatures w14:val="standardContextual"/>
            </w:rPr>
          </w:pPr>
          <w:hyperlink w:anchor="_Toc153530354" w:history="1">
            <w:r w:rsidRPr="00B4472D">
              <w:rPr>
                <w:rStyle w:val="Hyperlink"/>
                <w:noProof/>
              </w:rPr>
              <w:t>2.2.23</w:t>
            </w:r>
            <w:r>
              <w:rPr>
                <w:rFonts w:asciiTheme="minorHAnsi" w:eastAsiaTheme="minorEastAsia" w:hAnsiTheme="minorHAnsi" w:cstheme="minorBidi"/>
                <w:noProof/>
                <w:color w:val="auto"/>
                <w:kern w:val="2"/>
                <w:sz w:val="22"/>
                <w:szCs w:val="22"/>
                <w:lang w:eastAsia="en-NZ"/>
                <w14:ligatures w14:val="standardContextual"/>
              </w:rPr>
              <w:tab/>
            </w:r>
            <w:r w:rsidRPr="00B4472D">
              <w:rPr>
                <w:rStyle w:val="Hyperlink"/>
                <w:noProof/>
              </w:rPr>
              <w:t>Works over and diversions of public pipes</w:t>
            </w:r>
            <w:r>
              <w:rPr>
                <w:noProof/>
                <w:webHidden/>
              </w:rPr>
              <w:tab/>
            </w:r>
            <w:r>
              <w:rPr>
                <w:noProof/>
                <w:webHidden/>
              </w:rPr>
              <w:fldChar w:fldCharType="begin"/>
            </w:r>
            <w:r>
              <w:rPr>
                <w:noProof/>
                <w:webHidden/>
              </w:rPr>
              <w:instrText xml:space="preserve"> PAGEREF _Toc153530354 \h </w:instrText>
            </w:r>
            <w:r>
              <w:rPr>
                <w:noProof/>
                <w:webHidden/>
              </w:rPr>
            </w:r>
            <w:r>
              <w:rPr>
                <w:noProof/>
                <w:webHidden/>
              </w:rPr>
              <w:fldChar w:fldCharType="separate"/>
            </w:r>
            <w:r>
              <w:rPr>
                <w:noProof/>
                <w:webHidden/>
              </w:rPr>
              <w:t>51</w:t>
            </w:r>
            <w:r>
              <w:rPr>
                <w:noProof/>
                <w:webHidden/>
              </w:rPr>
              <w:fldChar w:fldCharType="end"/>
            </w:r>
          </w:hyperlink>
        </w:p>
        <w:p w14:paraId="1A230AB2" w14:textId="0972C727" w:rsidR="00AF2ECE" w:rsidRDefault="00AF2ECE">
          <w:pPr>
            <w:pStyle w:val="TOC3"/>
            <w:rPr>
              <w:rFonts w:asciiTheme="minorHAnsi" w:eastAsiaTheme="minorEastAsia" w:hAnsiTheme="minorHAnsi" w:cstheme="minorBidi"/>
              <w:noProof/>
              <w:color w:val="auto"/>
              <w:kern w:val="2"/>
              <w:sz w:val="22"/>
              <w:szCs w:val="22"/>
              <w:lang w:eastAsia="en-NZ"/>
              <w14:ligatures w14:val="standardContextual"/>
            </w:rPr>
          </w:pPr>
          <w:hyperlink w:anchor="_Toc153530355" w:history="1">
            <w:r w:rsidRPr="00B4472D">
              <w:rPr>
                <w:rStyle w:val="Hyperlink"/>
                <w:noProof/>
              </w:rPr>
              <w:t>2.2.24</w:t>
            </w:r>
            <w:r>
              <w:rPr>
                <w:rFonts w:asciiTheme="minorHAnsi" w:eastAsiaTheme="minorEastAsia" w:hAnsiTheme="minorHAnsi" w:cstheme="minorBidi"/>
                <w:noProof/>
                <w:color w:val="auto"/>
                <w:kern w:val="2"/>
                <w:sz w:val="22"/>
                <w:szCs w:val="22"/>
                <w:lang w:eastAsia="en-NZ"/>
                <w14:ligatures w14:val="standardContextual"/>
              </w:rPr>
              <w:tab/>
            </w:r>
            <w:r w:rsidRPr="00B4472D">
              <w:rPr>
                <w:rStyle w:val="Hyperlink"/>
                <w:noProof/>
              </w:rPr>
              <w:t>Abandonment of assets</w:t>
            </w:r>
            <w:r>
              <w:rPr>
                <w:noProof/>
                <w:webHidden/>
              </w:rPr>
              <w:tab/>
            </w:r>
            <w:r>
              <w:rPr>
                <w:noProof/>
                <w:webHidden/>
              </w:rPr>
              <w:fldChar w:fldCharType="begin"/>
            </w:r>
            <w:r>
              <w:rPr>
                <w:noProof/>
                <w:webHidden/>
              </w:rPr>
              <w:instrText xml:space="preserve"> PAGEREF _Toc153530355 \h </w:instrText>
            </w:r>
            <w:r>
              <w:rPr>
                <w:noProof/>
                <w:webHidden/>
              </w:rPr>
            </w:r>
            <w:r>
              <w:rPr>
                <w:noProof/>
                <w:webHidden/>
              </w:rPr>
              <w:fldChar w:fldCharType="separate"/>
            </w:r>
            <w:r>
              <w:rPr>
                <w:noProof/>
                <w:webHidden/>
              </w:rPr>
              <w:t>53</w:t>
            </w:r>
            <w:r>
              <w:rPr>
                <w:noProof/>
                <w:webHidden/>
              </w:rPr>
              <w:fldChar w:fldCharType="end"/>
            </w:r>
          </w:hyperlink>
        </w:p>
        <w:p w14:paraId="4D5E2129" w14:textId="1EFB7932" w:rsidR="00AF2ECE" w:rsidRDefault="00AF2ECE">
          <w:pPr>
            <w:pStyle w:val="TOC2"/>
            <w:rPr>
              <w:rFonts w:asciiTheme="minorHAnsi" w:eastAsiaTheme="minorEastAsia" w:hAnsiTheme="minorHAnsi" w:cstheme="minorBidi"/>
              <w:noProof/>
              <w:color w:val="auto"/>
              <w:kern w:val="2"/>
              <w:sz w:val="22"/>
              <w:szCs w:val="22"/>
              <w:lang w:eastAsia="en-NZ"/>
              <w14:ligatures w14:val="standardContextual"/>
            </w:rPr>
          </w:pPr>
          <w:hyperlink w:anchor="_Toc153530356" w:history="1">
            <w:r w:rsidRPr="00B4472D">
              <w:rPr>
                <w:rStyle w:val="Hyperlink"/>
                <w:noProof/>
              </w:rPr>
              <w:t>2.3</w:t>
            </w:r>
            <w:r>
              <w:rPr>
                <w:rFonts w:asciiTheme="minorHAnsi" w:eastAsiaTheme="minorEastAsia" w:hAnsiTheme="minorHAnsi" w:cstheme="minorBidi"/>
                <w:noProof/>
                <w:color w:val="auto"/>
                <w:kern w:val="2"/>
                <w:sz w:val="22"/>
                <w:szCs w:val="22"/>
                <w:lang w:eastAsia="en-NZ"/>
                <w14:ligatures w14:val="standardContextual"/>
              </w:rPr>
              <w:tab/>
            </w:r>
            <w:r w:rsidRPr="00B4472D">
              <w:rPr>
                <w:rStyle w:val="Hyperlink"/>
                <w:noProof/>
              </w:rPr>
              <w:t>APPROVAL OF PROPOSED INFRASTRUCTURE</w:t>
            </w:r>
            <w:r>
              <w:rPr>
                <w:noProof/>
                <w:webHidden/>
              </w:rPr>
              <w:tab/>
            </w:r>
            <w:r>
              <w:rPr>
                <w:noProof/>
                <w:webHidden/>
              </w:rPr>
              <w:fldChar w:fldCharType="begin"/>
            </w:r>
            <w:r>
              <w:rPr>
                <w:noProof/>
                <w:webHidden/>
              </w:rPr>
              <w:instrText xml:space="preserve"> PAGEREF _Toc153530356 \h </w:instrText>
            </w:r>
            <w:r>
              <w:rPr>
                <w:noProof/>
                <w:webHidden/>
              </w:rPr>
            </w:r>
            <w:r>
              <w:rPr>
                <w:noProof/>
                <w:webHidden/>
              </w:rPr>
              <w:fldChar w:fldCharType="separate"/>
            </w:r>
            <w:r>
              <w:rPr>
                <w:noProof/>
                <w:webHidden/>
              </w:rPr>
              <w:t>53</w:t>
            </w:r>
            <w:r>
              <w:rPr>
                <w:noProof/>
                <w:webHidden/>
              </w:rPr>
              <w:fldChar w:fldCharType="end"/>
            </w:r>
          </w:hyperlink>
        </w:p>
        <w:p w14:paraId="2F2AFB36" w14:textId="0AE4BD6E" w:rsidR="00AF2ECE" w:rsidRDefault="00AF2ECE">
          <w:pPr>
            <w:pStyle w:val="TOC3"/>
            <w:rPr>
              <w:rFonts w:asciiTheme="minorHAnsi" w:eastAsiaTheme="minorEastAsia" w:hAnsiTheme="minorHAnsi" w:cstheme="minorBidi"/>
              <w:noProof/>
              <w:color w:val="auto"/>
              <w:kern w:val="2"/>
              <w:sz w:val="22"/>
              <w:szCs w:val="22"/>
              <w:lang w:eastAsia="en-NZ"/>
              <w14:ligatures w14:val="standardContextual"/>
            </w:rPr>
          </w:pPr>
          <w:hyperlink w:anchor="_Toc153530357" w:history="1">
            <w:r w:rsidRPr="00B4472D">
              <w:rPr>
                <w:rStyle w:val="Hyperlink"/>
                <w:noProof/>
              </w:rPr>
              <w:t>2.3.1</w:t>
            </w:r>
            <w:r>
              <w:rPr>
                <w:rFonts w:asciiTheme="minorHAnsi" w:eastAsiaTheme="minorEastAsia" w:hAnsiTheme="minorHAnsi" w:cstheme="minorBidi"/>
                <w:noProof/>
                <w:color w:val="auto"/>
                <w:kern w:val="2"/>
                <w:sz w:val="22"/>
                <w:szCs w:val="22"/>
                <w:lang w:eastAsia="en-NZ"/>
                <w14:ligatures w14:val="standardContextual"/>
              </w:rPr>
              <w:tab/>
            </w:r>
            <w:r w:rsidRPr="00B4472D">
              <w:rPr>
                <w:rStyle w:val="Hyperlink"/>
                <w:noProof/>
              </w:rPr>
              <w:t>Approval process</w:t>
            </w:r>
            <w:r>
              <w:rPr>
                <w:noProof/>
                <w:webHidden/>
              </w:rPr>
              <w:tab/>
            </w:r>
            <w:r>
              <w:rPr>
                <w:noProof/>
                <w:webHidden/>
              </w:rPr>
              <w:fldChar w:fldCharType="begin"/>
            </w:r>
            <w:r>
              <w:rPr>
                <w:noProof/>
                <w:webHidden/>
              </w:rPr>
              <w:instrText xml:space="preserve"> PAGEREF _Toc153530357 \h </w:instrText>
            </w:r>
            <w:r>
              <w:rPr>
                <w:noProof/>
                <w:webHidden/>
              </w:rPr>
            </w:r>
            <w:r>
              <w:rPr>
                <w:noProof/>
                <w:webHidden/>
              </w:rPr>
              <w:fldChar w:fldCharType="separate"/>
            </w:r>
            <w:r>
              <w:rPr>
                <w:noProof/>
                <w:webHidden/>
              </w:rPr>
              <w:t>53</w:t>
            </w:r>
            <w:r>
              <w:rPr>
                <w:noProof/>
                <w:webHidden/>
              </w:rPr>
              <w:fldChar w:fldCharType="end"/>
            </w:r>
          </w:hyperlink>
        </w:p>
        <w:p w14:paraId="1EF40DE0" w14:textId="1EC724AC" w:rsidR="00AF2ECE" w:rsidRDefault="00AF2ECE">
          <w:pPr>
            <w:pStyle w:val="TOC3"/>
            <w:rPr>
              <w:rFonts w:asciiTheme="minorHAnsi" w:eastAsiaTheme="minorEastAsia" w:hAnsiTheme="minorHAnsi" w:cstheme="minorBidi"/>
              <w:noProof/>
              <w:color w:val="auto"/>
              <w:kern w:val="2"/>
              <w:sz w:val="22"/>
              <w:szCs w:val="22"/>
              <w:lang w:eastAsia="en-NZ"/>
              <w14:ligatures w14:val="standardContextual"/>
            </w:rPr>
          </w:pPr>
          <w:hyperlink w:anchor="_Toc153530358" w:history="1">
            <w:r w:rsidRPr="00B4472D">
              <w:rPr>
                <w:rStyle w:val="Hyperlink"/>
                <w:noProof/>
              </w:rPr>
              <w:t>2.3.2</w:t>
            </w:r>
            <w:r>
              <w:rPr>
                <w:rFonts w:asciiTheme="minorHAnsi" w:eastAsiaTheme="minorEastAsia" w:hAnsiTheme="minorHAnsi" w:cstheme="minorBidi"/>
                <w:noProof/>
                <w:color w:val="auto"/>
                <w:kern w:val="2"/>
                <w:sz w:val="22"/>
                <w:szCs w:val="22"/>
                <w:lang w:eastAsia="en-NZ"/>
                <w14:ligatures w14:val="standardContextual"/>
              </w:rPr>
              <w:tab/>
            </w:r>
            <w:r w:rsidRPr="00B4472D">
              <w:rPr>
                <w:rStyle w:val="Hyperlink"/>
                <w:noProof/>
              </w:rPr>
              <w:t>Stage 1 Concept Plan Approval</w:t>
            </w:r>
            <w:r>
              <w:rPr>
                <w:noProof/>
                <w:webHidden/>
              </w:rPr>
              <w:tab/>
            </w:r>
            <w:r>
              <w:rPr>
                <w:noProof/>
                <w:webHidden/>
              </w:rPr>
              <w:fldChar w:fldCharType="begin"/>
            </w:r>
            <w:r>
              <w:rPr>
                <w:noProof/>
                <w:webHidden/>
              </w:rPr>
              <w:instrText xml:space="preserve"> PAGEREF _Toc153530358 \h </w:instrText>
            </w:r>
            <w:r>
              <w:rPr>
                <w:noProof/>
                <w:webHidden/>
              </w:rPr>
            </w:r>
            <w:r>
              <w:rPr>
                <w:noProof/>
                <w:webHidden/>
              </w:rPr>
              <w:fldChar w:fldCharType="separate"/>
            </w:r>
            <w:r>
              <w:rPr>
                <w:noProof/>
                <w:webHidden/>
              </w:rPr>
              <w:t>53</w:t>
            </w:r>
            <w:r>
              <w:rPr>
                <w:noProof/>
                <w:webHidden/>
              </w:rPr>
              <w:fldChar w:fldCharType="end"/>
            </w:r>
          </w:hyperlink>
        </w:p>
        <w:p w14:paraId="13C51A40" w14:textId="60732348" w:rsidR="00AF2ECE" w:rsidRDefault="00AF2ECE">
          <w:pPr>
            <w:pStyle w:val="TOC3"/>
            <w:rPr>
              <w:rFonts w:asciiTheme="minorHAnsi" w:eastAsiaTheme="minorEastAsia" w:hAnsiTheme="minorHAnsi" w:cstheme="minorBidi"/>
              <w:noProof/>
              <w:color w:val="auto"/>
              <w:kern w:val="2"/>
              <w:sz w:val="22"/>
              <w:szCs w:val="22"/>
              <w:lang w:eastAsia="en-NZ"/>
              <w14:ligatures w14:val="standardContextual"/>
            </w:rPr>
          </w:pPr>
          <w:hyperlink w:anchor="_Toc153530359" w:history="1">
            <w:r w:rsidRPr="00B4472D">
              <w:rPr>
                <w:rStyle w:val="Hyperlink"/>
                <w:noProof/>
              </w:rPr>
              <w:t>2.3.3</w:t>
            </w:r>
            <w:r>
              <w:rPr>
                <w:rFonts w:asciiTheme="minorHAnsi" w:eastAsiaTheme="minorEastAsia" w:hAnsiTheme="minorHAnsi" w:cstheme="minorBidi"/>
                <w:noProof/>
                <w:color w:val="auto"/>
                <w:kern w:val="2"/>
                <w:sz w:val="22"/>
                <w:szCs w:val="22"/>
                <w:lang w:eastAsia="en-NZ"/>
                <w14:ligatures w14:val="standardContextual"/>
              </w:rPr>
              <w:tab/>
            </w:r>
            <w:r w:rsidRPr="00B4472D">
              <w:rPr>
                <w:rStyle w:val="Hyperlink"/>
                <w:noProof/>
              </w:rPr>
              <w:t>Stage 2 Engineering Plan Approval</w:t>
            </w:r>
            <w:r>
              <w:rPr>
                <w:noProof/>
                <w:webHidden/>
              </w:rPr>
              <w:tab/>
            </w:r>
            <w:r>
              <w:rPr>
                <w:noProof/>
                <w:webHidden/>
              </w:rPr>
              <w:fldChar w:fldCharType="begin"/>
            </w:r>
            <w:r>
              <w:rPr>
                <w:noProof/>
                <w:webHidden/>
              </w:rPr>
              <w:instrText xml:space="preserve"> PAGEREF _Toc153530359 \h </w:instrText>
            </w:r>
            <w:r>
              <w:rPr>
                <w:noProof/>
                <w:webHidden/>
              </w:rPr>
            </w:r>
            <w:r>
              <w:rPr>
                <w:noProof/>
                <w:webHidden/>
              </w:rPr>
              <w:fldChar w:fldCharType="separate"/>
            </w:r>
            <w:r>
              <w:rPr>
                <w:noProof/>
                <w:webHidden/>
              </w:rPr>
              <w:t>54</w:t>
            </w:r>
            <w:r>
              <w:rPr>
                <w:noProof/>
                <w:webHidden/>
              </w:rPr>
              <w:fldChar w:fldCharType="end"/>
            </w:r>
          </w:hyperlink>
        </w:p>
        <w:p w14:paraId="0B8CD4DB" w14:textId="0C19204D" w:rsidR="00AF2ECE" w:rsidRDefault="00AF2ECE">
          <w:pPr>
            <w:pStyle w:val="TOC3"/>
            <w:rPr>
              <w:rFonts w:asciiTheme="minorHAnsi" w:eastAsiaTheme="minorEastAsia" w:hAnsiTheme="minorHAnsi" w:cstheme="minorBidi"/>
              <w:noProof/>
              <w:color w:val="auto"/>
              <w:kern w:val="2"/>
              <w:sz w:val="22"/>
              <w:szCs w:val="22"/>
              <w:lang w:eastAsia="en-NZ"/>
              <w14:ligatures w14:val="standardContextual"/>
            </w:rPr>
          </w:pPr>
          <w:hyperlink w:anchor="_Toc153530360" w:history="1">
            <w:r w:rsidRPr="00B4472D">
              <w:rPr>
                <w:rStyle w:val="Hyperlink"/>
                <w:noProof/>
              </w:rPr>
              <w:t>2.3.4</w:t>
            </w:r>
            <w:r>
              <w:rPr>
                <w:rFonts w:asciiTheme="minorHAnsi" w:eastAsiaTheme="minorEastAsia" w:hAnsiTheme="minorHAnsi" w:cstheme="minorBidi"/>
                <w:noProof/>
                <w:color w:val="auto"/>
                <w:kern w:val="2"/>
                <w:sz w:val="22"/>
                <w:szCs w:val="22"/>
                <w:lang w:eastAsia="en-NZ"/>
                <w14:ligatures w14:val="standardContextual"/>
              </w:rPr>
              <w:tab/>
            </w:r>
            <w:r w:rsidRPr="00B4472D">
              <w:rPr>
                <w:rStyle w:val="Hyperlink"/>
                <w:noProof/>
              </w:rPr>
              <w:t>Design outputs for Stage 2 Approval submissions</w:t>
            </w:r>
            <w:r>
              <w:rPr>
                <w:noProof/>
                <w:webHidden/>
              </w:rPr>
              <w:tab/>
            </w:r>
            <w:r>
              <w:rPr>
                <w:noProof/>
                <w:webHidden/>
              </w:rPr>
              <w:fldChar w:fldCharType="begin"/>
            </w:r>
            <w:r>
              <w:rPr>
                <w:noProof/>
                <w:webHidden/>
              </w:rPr>
              <w:instrText xml:space="preserve"> PAGEREF _Toc153530360 \h </w:instrText>
            </w:r>
            <w:r>
              <w:rPr>
                <w:noProof/>
                <w:webHidden/>
              </w:rPr>
            </w:r>
            <w:r>
              <w:rPr>
                <w:noProof/>
                <w:webHidden/>
              </w:rPr>
              <w:fldChar w:fldCharType="separate"/>
            </w:r>
            <w:r>
              <w:rPr>
                <w:noProof/>
                <w:webHidden/>
              </w:rPr>
              <w:t>54</w:t>
            </w:r>
            <w:r>
              <w:rPr>
                <w:noProof/>
                <w:webHidden/>
              </w:rPr>
              <w:fldChar w:fldCharType="end"/>
            </w:r>
          </w:hyperlink>
        </w:p>
        <w:p w14:paraId="34CE939A" w14:textId="5BFBC525" w:rsidR="00AF2ECE" w:rsidRDefault="00AF2ECE">
          <w:pPr>
            <w:pStyle w:val="TOC2"/>
            <w:rPr>
              <w:rFonts w:asciiTheme="minorHAnsi" w:eastAsiaTheme="minorEastAsia" w:hAnsiTheme="minorHAnsi" w:cstheme="minorBidi"/>
              <w:noProof/>
              <w:color w:val="auto"/>
              <w:kern w:val="2"/>
              <w:sz w:val="22"/>
              <w:szCs w:val="22"/>
              <w:lang w:eastAsia="en-NZ"/>
              <w14:ligatures w14:val="standardContextual"/>
            </w:rPr>
          </w:pPr>
          <w:hyperlink w:anchor="_Toc153530361" w:history="1">
            <w:r w:rsidRPr="00B4472D">
              <w:rPr>
                <w:rStyle w:val="Hyperlink"/>
                <w:noProof/>
              </w:rPr>
              <w:t>2.4</w:t>
            </w:r>
            <w:r>
              <w:rPr>
                <w:rFonts w:asciiTheme="minorHAnsi" w:eastAsiaTheme="minorEastAsia" w:hAnsiTheme="minorHAnsi" w:cstheme="minorBidi"/>
                <w:noProof/>
                <w:color w:val="auto"/>
                <w:kern w:val="2"/>
                <w:sz w:val="22"/>
                <w:szCs w:val="22"/>
                <w:lang w:eastAsia="en-NZ"/>
                <w14:ligatures w14:val="standardContextual"/>
              </w:rPr>
              <w:tab/>
            </w:r>
            <w:r w:rsidRPr="00B4472D">
              <w:rPr>
                <w:rStyle w:val="Hyperlink"/>
                <w:noProof/>
              </w:rPr>
              <w:t>COMBINED STORMWATER AND WASTEWATER NETWORK AREA</w:t>
            </w:r>
            <w:r>
              <w:rPr>
                <w:noProof/>
                <w:webHidden/>
              </w:rPr>
              <w:tab/>
            </w:r>
            <w:r>
              <w:rPr>
                <w:noProof/>
                <w:webHidden/>
              </w:rPr>
              <w:fldChar w:fldCharType="begin"/>
            </w:r>
            <w:r>
              <w:rPr>
                <w:noProof/>
                <w:webHidden/>
              </w:rPr>
              <w:instrText xml:space="preserve"> PAGEREF _Toc153530361 \h </w:instrText>
            </w:r>
            <w:r>
              <w:rPr>
                <w:noProof/>
                <w:webHidden/>
              </w:rPr>
            </w:r>
            <w:r>
              <w:rPr>
                <w:noProof/>
                <w:webHidden/>
              </w:rPr>
              <w:fldChar w:fldCharType="separate"/>
            </w:r>
            <w:r>
              <w:rPr>
                <w:noProof/>
                <w:webHidden/>
              </w:rPr>
              <w:t>55</w:t>
            </w:r>
            <w:r>
              <w:rPr>
                <w:noProof/>
                <w:webHidden/>
              </w:rPr>
              <w:fldChar w:fldCharType="end"/>
            </w:r>
          </w:hyperlink>
        </w:p>
        <w:p w14:paraId="74013DB4" w14:textId="2CE40A18" w:rsidR="00AF2ECE" w:rsidRDefault="00AF2ECE">
          <w:pPr>
            <w:pStyle w:val="TOC3"/>
            <w:rPr>
              <w:rFonts w:asciiTheme="minorHAnsi" w:eastAsiaTheme="minorEastAsia" w:hAnsiTheme="minorHAnsi" w:cstheme="minorBidi"/>
              <w:noProof/>
              <w:color w:val="auto"/>
              <w:kern w:val="2"/>
              <w:sz w:val="22"/>
              <w:szCs w:val="22"/>
              <w:lang w:eastAsia="en-NZ"/>
              <w14:ligatures w14:val="standardContextual"/>
            </w:rPr>
          </w:pPr>
          <w:hyperlink w:anchor="_Toc153530362" w:history="1">
            <w:r w:rsidRPr="00B4472D">
              <w:rPr>
                <w:rStyle w:val="Hyperlink"/>
                <w:noProof/>
              </w:rPr>
              <w:t>2.4.1</w:t>
            </w:r>
            <w:r>
              <w:rPr>
                <w:rFonts w:asciiTheme="minorHAnsi" w:eastAsiaTheme="minorEastAsia" w:hAnsiTheme="minorHAnsi" w:cstheme="minorBidi"/>
                <w:noProof/>
                <w:color w:val="auto"/>
                <w:kern w:val="2"/>
                <w:sz w:val="22"/>
                <w:szCs w:val="22"/>
                <w:lang w:eastAsia="en-NZ"/>
                <w14:ligatures w14:val="standardContextual"/>
              </w:rPr>
              <w:tab/>
            </w:r>
            <w:r w:rsidRPr="00B4472D">
              <w:rPr>
                <w:rStyle w:val="Hyperlink"/>
                <w:noProof/>
              </w:rPr>
              <w:t>Public systems</w:t>
            </w:r>
            <w:r>
              <w:rPr>
                <w:noProof/>
                <w:webHidden/>
              </w:rPr>
              <w:tab/>
            </w:r>
            <w:r>
              <w:rPr>
                <w:noProof/>
                <w:webHidden/>
              </w:rPr>
              <w:fldChar w:fldCharType="begin"/>
            </w:r>
            <w:r>
              <w:rPr>
                <w:noProof/>
                <w:webHidden/>
              </w:rPr>
              <w:instrText xml:space="preserve"> PAGEREF _Toc153530362 \h </w:instrText>
            </w:r>
            <w:r>
              <w:rPr>
                <w:noProof/>
                <w:webHidden/>
              </w:rPr>
            </w:r>
            <w:r>
              <w:rPr>
                <w:noProof/>
                <w:webHidden/>
              </w:rPr>
              <w:fldChar w:fldCharType="separate"/>
            </w:r>
            <w:r>
              <w:rPr>
                <w:noProof/>
                <w:webHidden/>
              </w:rPr>
              <w:t>55</w:t>
            </w:r>
            <w:r>
              <w:rPr>
                <w:noProof/>
                <w:webHidden/>
              </w:rPr>
              <w:fldChar w:fldCharType="end"/>
            </w:r>
          </w:hyperlink>
        </w:p>
        <w:p w14:paraId="6EA91C85" w14:textId="5825F889" w:rsidR="00AF2ECE" w:rsidRDefault="00AF2ECE">
          <w:pPr>
            <w:pStyle w:val="TOC3"/>
            <w:rPr>
              <w:rFonts w:asciiTheme="minorHAnsi" w:eastAsiaTheme="minorEastAsia" w:hAnsiTheme="minorHAnsi" w:cstheme="minorBidi"/>
              <w:noProof/>
              <w:color w:val="auto"/>
              <w:kern w:val="2"/>
              <w:sz w:val="22"/>
              <w:szCs w:val="22"/>
              <w:lang w:eastAsia="en-NZ"/>
              <w14:ligatures w14:val="standardContextual"/>
            </w:rPr>
          </w:pPr>
          <w:hyperlink w:anchor="_Toc153530363" w:history="1">
            <w:r w:rsidRPr="00B4472D">
              <w:rPr>
                <w:rStyle w:val="Hyperlink"/>
                <w:noProof/>
              </w:rPr>
              <w:t>2.4.2</w:t>
            </w:r>
            <w:r>
              <w:rPr>
                <w:rFonts w:asciiTheme="minorHAnsi" w:eastAsiaTheme="minorEastAsia" w:hAnsiTheme="minorHAnsi" w:cstheme="minorBidi"/>
                <w:noProof/>
                <w:color w:val="auto"/>
                <w:kern w:val="2"/>
                <w:sz w:val="22"/>
                <w:szCs w:val="22"/>
                <w:lang w:eastAsia="en-NZ"/>
                <w14:ligatures w14:val="standardContextual"/>
              </w:rPr>
              <w:tab/>
            </w:r>
            <w:r w:rsidRPr="00B4472D">
              <w:rPr>
                <w:rStyle w:val="Hyperlink"/>
                <w:noProof/>
              </w:rPr>
              <w:t>Private systems</w:t>
            </w:r>
            <w:r>
              <w:rPr>
                <w:noProof/>
                <w:webHidden/>
              </w:rPr>
              <w:tab/>
            </w:r>
            <w:r>
              <w:rPr>
                <w:noProof/>
                <w:webHidden/>
              </w:rPr>
              <w:fldChar w:fldCharType="begin"/>
            </w:r>
            <w:r>
              <w:rPr>
                <w:noProof/>
                <w:webHidden/>
              </w:rPr>
              <w:instrText xml:space="preserve"> PAGEREF _Toc153530363 \h </w:instrText>
            </w:r>
            <w:r>
              <w:rPr>
                <w:noProof/>
                <w:webHidden/>
              </w:rPr>
            </w:r>
            <w:r>
              <w:rPr>
                <w:noProof/>
                <w:webHidden/>
              </w:rPr>
              <w:fldChar w:fldCharType="separate"/>
            </w:r>
            <w:r>
              <w:rPr>
                <w:noProof/>
                <w:webHidden/>
              </w:rPr>
              <w:t>55</w:t>
            </w:r>
            <w:r>
              <w:rPr>
                <w:noProof/>
                <w:webHidden/>
              </w:rPr>
              <w:fldChar w:fldCharType="end"/>
            </w:r>
          </w:hyperlink>
        </w:p>
        <w:p w14:paraId="68B81D84" w14:textId="06E80111" w:rsidR="00AF2ECE" w:rsidRDefault="00AF2ECE">
          <w:pPr>
            <w:pStyle w:val="TOC1"/>
            <w:rPr>
              <w:rFonts w:asciiTheme="minorHAnsi" w:eastAsiaTheme="minorEastAsia" w:hAnsiTheme="minorHAnsi" w:cstheme="minorBidi"/>
              <w:b w:val="0"/>
              <w:noProof/>
              <w:color w:val="auto"/>
              <w:kern w:val="2"/>
              <w:sz w:val="22"/>
              <w:szCs w:val="22"/>
              <w:lang w:eastAsia="en-NZ"/>
              <w14:ligatures w14:val="standardContextual"/>
            </w:rPr>
          </w:pPr>
          <w:hyperlink w:anchor="_Toc153530364" w:history="1">
            <w:r w:rsidRPr="00B4472D">
              <w:rPr>
                <w:rStyle w:val="Hyperlink"/>
                <w:noProof/>
              </w:rPr>
              <w:t>APPENDICES</w:t>
            </w:r>
            <w:r>
              <w:rPr>
                <w:noProof/>
                <w:webHidden/>
              </w:rPr>
              <w:tab/>
            </w:r>
            <w:r>
              <w:rPr>
                <w:noProof/>
                <w:webHidden/>
              </w:rPr>
              <w:fldChar w:fldCharType="begin"/>
            </w:r>
            <w:r>
              <w:rPr>
                <w:noProof/>
                <w:webHidden/>
              </w:rPr>
              <w:instrText xml:space="preserve"> PAGEREF _Toc153530364 \h </w:instrText>
            </w:r>
            <w:r>
              <w:rPr>
                <w:noProof/>
                <w:webHidden/>
              </w:rPr>
            </w:r>
            <w:r>
              <w:rPr>
                <w:noProof/>
                <w:webHidden/>
              </w:rPr>
              <w:fldChar w:fldCharType="separate"/>
            </w:r>
            <w:r>
              <w:rPr>
                <w:noProof/>
                <w:webHidden/>
              </w:rPr>
              <w:t>58</w:t>
            </w:r>
            <w:r>
              <w:rPr>
                <w:noProof/>
                <w:webHidden/>
              </w:rPr>
              <w:fldChar w:fldCharType="end"/>
            </w:r>
          </w:hyperlink>
        </w:p>
        <w:p w14:paraId="7A512CE3" w14:textId="3E5E9961" w:rsidR="00AF2ECE" w:rsidRDefault="00AF2ECE">
          <w:pPr>
            <w:pStyle w:val="TOC2"/>
            <w:rPr>
              <w:rFonts w:asciiTheme="minorHAnsi" w:eastAsiaTheme="minorEastAsia" w:hAnsiTheme="minorHAnsi" w:cstheme="minorBidi"/>
              <w:noProof/>
              <w:color w:val="auto"/>
              <w:kern w:val="2"/>
              <w:sz w:val="22"/>
              <w:szCs w:val="22"/>
              <w:lang w:eastAsia="en-NZ"/>
              <w14:ligatures w14:val="standardContextual"/>
            </w:rPr>
          </w:pPr>
          <w:hyperlink w:anchor="_Toc153530365" w:history="1">
            <w:r w:rsidRPr="00B4472D">
              <w:rPr>
                <w:rStyle w:val="Hyperlink"/>
                <w:noProof/>
              </w:rPr>
              <w:t>Appendix A – Design Technical Guides Matrix</w:t>
            </w:r>
            <w:r>
              <w:rPr>
                <w:noProof/>
                <w:webHidden/>
              </w:rPr>
              <w:tab/>
            </w:r>
            <w:r>
              <w:rPr>
                <w:noProof/>
                <w:webHidden/>
              </w:rPr>
              <w:fldChar w:fldCharType="begin"/>
            </w:r>
            <w:r>
              <w:rPr>
                <w:noProof/>
                <w:webHidden/>
              </w:rPr>
              <w:instrText xml:space="preserve"> PAGEREF _Toc153530365 \h </w:instrText>
            </w:r>
            <w:r>
              <w:rPr>
                <w:noProof/>
                <w:webHidden/>
              </w:rPr>
            </w:r>
            <w:r>
              <w:rPr>
                <w:noProof/>
                <w:webHidden/>
              </w:rPr>
              <w:fldChar w:fldCharType="separate"/>
            </w:r>
            <w:r>
              <w:rPr>
                <w:noProof/>
                <w:webHidden/>
              </w:rPr>
              <w:t>59</w:t>
            </w:r>
            <w:r>
              <w:rPr>
                <w:noProof/>
                <w:webHidden/>
              </w:rPr>
              <w:fldChar w:fldCharType="end"/>
            </w:r>
          </w:hyperlink>
        </w:p>
        <w:p w14:paraId="1733FBCD" w14:textId="691E5779" w:rsidR="00AF2ECE" w:rsidRDefault="00AF2ECE">
          <w:pPr>
            <w:pStyle w:val="TOC2"/>
            <w:rPr>
              <w:rFonts w:asciiTheme="minorHAnsi" w:eastAsiaTheme="minorEastAsia" w:hAnsiTheme="minorHAnsi" w:cstheme="minorBidi"/>
              <w:noProof/>
              <w:color w:val="auto"/>
              <w:kern w:val="2"/>
              <w:sz w:val="22"/>
              <w:szCs w:val="22"/>
              <w:lang w:eastAsia="en-NZ"/>
              <w14:ligatures w14:val="standardContextual"/>
            </w:rPr>
          </w:pPr>
          <w:hyperlink w:anchor="_Toc153530366" w:history="1">
            <w:r w:rsidRPr="00B4472D">
              <w:rPr>
                <w:rStyle w:val="Hyperlink"/>
                <w:noProof/>
              </w:rPr>
              <w:t>Appendix B – Drawings</w:t>
            </w:r>
            <w:r>
              <w:rPr>
                <w:noProof/>
                <w:webHidden/>
              </w:rPr>
              <w:tab/>
            </w:r>
            <w:r>
              <w:rPr>
                <w:noProof/>
                <w:webHidden/>
              </w:rPr>
              <w:fldChar w:fldCharType="begin"/>
            </w:r>
            <w:r>
              <w:rPr>
                <w:noProof/>
                <w:webHidden/>
              </w:rPr>
              <w:instrText xml:space="preserve"> PAGEREF _Toc153530366 \h </w:instrText>
            </w:r>
            <w:r>
              <w:rPr>
                <w:noProof/>
                <w:webHidden/>
              </w:rPr>
            </w:r>
            <w:r>
              <w:rPr>
                <w:noProof/>
                <w:webHidden/>
              </w:rPr>
              <w:fldChar w:fldCharType="separate"/>
            </w:r>
            <w:r>
              <w:rPr>
                <w:noProof/>
                <w:webHidden/>
              </w:rPr>
              <w:t>64</w:t>
            </w:r>
            <w:r>
              <w:rPr>
                <w:noProof/>
                <w:webHidden/>
              </w:rPr>
              <w:fldChar w:fldCharType="end"/>
            </w:r>
          </w:hyperlink>
        </w:p>
        <w:p w14:paraId="1C6F2864" w14:textId="404F9A59" w:rsidR="00FE070C" w:rsidRDefault="00B95500" w:rsidP="00FE070C">
          <w:pPr>
            <w:rPr>
              <w:noProof/>
            </w:rPr>
          </w:pPr>
          <w:r>
            <w:rPr>
              <w:rFonts w:eastAsiaTheme="minorEastAsia" w:cstheme="minorBidi"/>
              <w:b/>
              <w:color w:val="000000" w:themeColor="text1"/>
              <w:sz w:val="22"/>
              <w:szCs w:val="22"/>
              <w:lang w:val="en-US" w:eastAsia="en-US"/>
            </w:rPr>
            <w:fldChar w:fldCharType="end"/>
          </w:r>
        </w:p>
      </w:sdtContent>
    </w:sdt>
    <w:p w14:paraId="7C7208D1" w14:textId="77777777" w:rsidR="00796851" w:rsidRDefault="00796851" w:rsidP="008A3CCF">
      <w:pPr>
        <w:pStyle w:val="NTUnoindentNormal"/>
      </w:pPr>
    </w:p>
    <w:p w14:paraId="700ADF98" w14:textId="77777777" w:rsidR="00A92EC2" w:rsidRPr="00805277" w:rsidRDefault="00A92EC2" w:rsidP="00E470A6"/>
    <w:p w14:paraId="152344A8" w14:textId="12D789B9" w:rsidR="00A92EC2" w:rsidRDefault="00A92EC2">
      <w:pPr>
        <w:rPr>
          <w:b/>
        </w:rPr>
      </w:pPr>
      <w:bookmarkStart w:id="2" w:name="_Toc138851397"/>
      <w:bookmarkStart w:id="3" w:name="_Toc138920261"/>
    </w:p>
    <w:p w14:paraId="368B3F2D" w14:textId="77777777" w:rsidR="00A92EC2" w:rsidRDefault="00A92EC2" w:rsidP="00A92EC2">
      <w:pPr>
        <w:pStyle w:val="Nonumbers-H1"/>
      </w:pPr>
      <w:bookmarkStart w:id="4" w:name="_Toc143254194"/>
      <w:bookmarkStart w:id="5" w:name="_Toc143281834"/>
      <w:bookmarkStart w:id="6" w:name="_Toc143282055"/>
      <w:bookmarkStart w:id="7" w:name="_Toc143282285"/>
      <w:bookmarkStart w:id="8" w:name="_Toc153530308"/>
      <w:r>
        <w:t>GLOSSARY, ABBREVIATIONS AND REFERENCES</w:t>
      </w:r>
      <w:bookmarkEnd w:id="4"/>
      <w:bookmarkEnd w:id="5"/>
      <w:bookmarkEnd w:id="6"/>
      <w:bookmarkEnd w:id="7"/>
      <w:bookmarkEnd w:id="8"/>
    </w:p>
    <w:p w14:paraId="170360BD" w14:textId="77777777" w:rsidR="00A92EC2" w:rsidRDefault="00A92EC2" w:rsidP="00C97964">
      <w:pPr>
        <w:pStyle w:val="NTUNoNumbers-H2"/>
      </w:pPr>
      <w:bookmarkStart w:id="9" w:name="_Toc143254195"/>
      <w:bookmarkStart w:id="10" w:name="_Toc143281835"/>
      <w:bookmarkStart w:id="11" w:name="_Toc143282056"/>
      <w:bookmarkStart w:id="12" w:name="_Toc143282286"/>
      <w:bookmarkStart w:id="13" w:name="_Toc153530309"/>
      <w:r>
        <w:t>GLOSSARY OF TERMS</w:t>
      </w:r>
      <w:bookmarkEnd w:id="9"/>
      <w:bookmarkEnd w:id="10"/>
      <w:bookmarkEnd w:id="11"/>
      <w:bookmarkEnd w:id="12"/>
      <w:bookmarkEnd w:id="13"/>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00" w:firstRow="0" w:lastRow="0" w:firstColumn="0" w:lastColumn="0" w:noHBand="0" w:noVBand="1"/>
      </w:tblPr>
      <w:tblGrid>
        <w:gridCol w:w="2409"/>
        <w:gridCol w:w="8032"/>
        <w:gridCol w:w="25"/>
      </w:tblGrid>
      <w:tr w:rsidR="00A92EC2" w:rsidRPr="006627F4" w14:paraId="433AB228" w14:textId="77777777" w:rsidTr="00EC4FFF">
        <w:trPr>
          <w:gridAfter w:val="1"/>
          <w:wAfter w:w="12" w:type="pct"/>
          <w:cantSplit/>
          <w:trHeight w:val="119"/>
          <w:tblHeader/>
        </w:trPr>
        <w:tc>
          <w:tcPr>
            <w:tcW w:w="4988" w:type="pct"/>
            <w:gridSpan w:val="2"/>
            <w:tcBorders>
              <w:top w:val="nil"/>
              <w:left w:val="nil"/>
              <w:bottom w:val="single" w:sz="4" w:space="0" w:color="auto"/>
              <w:right w:val="nil"/>
            </w:tcBorders>
          </w:tcPr>
          <w:p w14:paraId="77A2FFC2" w14:textId="7DFCA1FB" w:rsidR="00A92EC2" w:rsidRPr="00BC19EE" w:rsidRDefault="00A92EC2" w:rsidP="00DF6CA0">
            <w:pPr>
              <w:pStyle w:val="NTUtabletextBold"/>
              <w:rPr>
                <w:lang w:eastAsia="en-NZ" w:bidi="en-NZ"/>
              </w:rPr>
            </w:pPr>
            <w:r w:rsidRPr="00BC19EE">
              <w:t xml:space="preserve">Table </w:t>
            </w:r>
            <w:fldSimple w:instr=" STYLEREF 1 \s ">
              <w:r w:rsidR="00EF1D94">
                <w:rPr>
                  <w:noProof/>
                </w:rPr>
                <w:t>1</w:t>
              </w:r>
            </w:fldSimple>
            <w:r w:rsidR="00EF1D94">
              <w:noBreakHyphen/>
            </w:r>
            <w:fldSimple w:instr=" SEQ Table \* ARABIC \s 1 ">
              <w:r w:rsidR="00EF1D94">
                <w:rPr>
                  <w:noProof/>
                </w:rPr>
                <w:t>1</w:t>
              </w:r>
            </w:fldSimple>
            <w:r w:rsidRPr="00BC19EE">
              <w:t xml:space="preserve"> - Glossary</w:t>
            </w:r>
          </w:p>
        </w:tc>
      </w:tr>
      <w:tr w:rsidR="00A92EC2" w:rsidRPr="006627F4" w14:paraId="4FA9FE78" w14:textId="77777777" w:rsidTr="00EC4FFF">
        <w:trPr>
          <w:cantSplit/>
          <w:trHeight w:val="65"/>
        </w:trPr>
        <w:tc>
          <w:tcPr>
            <w:tcW w:w="1151" w:type="pct"/>
            <w:shd w:val="clear" w:color="auto" w:fill="0070C0"/>
            <w:tcMar>
              <w:top w:w="85" w:type="dxa"/>
              <w:left w:w="85" w:type="dxa"/>
              <w:bottom w:w="85" w:type="dxa"/>
              <w:right w:w="85" w:type="dxa"/>
            </w:tcMar>
          </w:tcPr>
          <w:p w14:paraId="3DD18BF6" w14:textId="77777777" w:rsidR="00A92EC2" w:rsidRPr="006627F4" w:rsidRDefault="00A92EC2" w:rsidP="00DF6CA0">
            <w:pPr>
              <w:pStyle w:val="NTUwhitetext"/>
            </w:pPr>
            <w:r>
              <w:t xml:space="preserve">Term </w:t>
            </w:r>
          </w:p>
        </w:tc>
        <w:tc>
          <w:tcPr>
            <w:tcW w:w="3849" w:type="pct"/>
            <w:gridSpan w:val="2"/>
            <w:shd w:val="clear" w:color="auto" w:fill="0070C0"/>
          </w:tcPr>
          <w:p w14:paraId="2AF337A2" w14:textId="77777777" w:rsidR="00A92EC2" w:rsidRPr="006627F4" w:rsidRDefault="00A92EC2" w:rsidP="00DF6CA0">
            <w:pPr>
              <w:pStyle w:val="NTUwhitetext"/>
            </w:pPr>
            <w:r>
              <w:t>Definition</w:t>
            </w:r>
          </w:p>
        </w:tc>
      </w:tr>
      <w:tr w:rsidR="00A92EC2" w:rsidRPr="006627F4" w14:paraId="62C2DEFA" w14:textId="77777777" w:rsidTr="00EC4FFF">
        <w:trPr>
          <w:cantSplit/>
          <w:trHeight w:val="18"/>
        </w:trPr>
        <w:tc>
          <w:tcPr>
            <w:tcW w:w="1151" w:type="pct"/>
            <w:tcMar>
              <w:top w:w="85" w:type="dxa"/>
              <w:left w:w="85" w:type="dxa"/>
              <w:bottom w:w="85" w:type="dxa"/>
              <w:right w:w="85" w:type="dxa"/>
            </w:tcMar>
          </w:tcPr>
          <w:p w14:paraId="47941969" w14:textId="77777777" w:rsidR="00A92EC2" w:rsidRPr="009253DE" w:rsidRDefault="00A92EC2" w:rsidP="00DF6CA0">
            <w:pPr>
              <w:pStyle w:val="NTUtabletextBold"/>
            </w:pPr>
            <w:r w:rsidRPr="007D7560">
              <w:t>Annual Exceedance Probability (AEP)</w:t>
            </w:r>
          </w:p>
        </w:tc>
        <w:tc>
          <w:tcPr>
            <w:tcW w:w="3849" w:type="pct"/>
            <w:gridSpan w:val="2"/>
          </w:tcPr>
          <w:p w14:paraId="179FA67E" w14:textId="77777777" w:rsidR="00A92EC2" w:rsidRPr="006627F4" w:rsidRDefault="00A92EC2" w:rsidP="00DF6CA0">
            <w:pPr>
              <w:pStyle w:val="NTUtabletext"/>
            </w:pPr>
            <w:r w:rsidRPr="00027650">
              <w:t>The probability of an event being equalled or exceeded in any year</w:t>
            </w:r>
          </w:p>
        </w:tc>
      </w:tr>
      <w:tr w:rsidR="00A92EC2" w:rsidRPr="006627F4" w14:paraId="5592E8FD" w14:textId="77777777" w:rsidTr="00EC4FFF">
        <w:trPr>
          <w:cantSplit/>
          <w:trHeight w:val="18"/>
        </w:trPr>
        <w:tc>
          <w:tcPr>
            <w:tcW w:w="1151" w:type="pct"/>
            <w:tcMar>
              <w:top w:w="85" w:type="dxa"/>
              <w:left w:w="85" w:type="dxa"/>
              <w:bottom w:w="85" w:type="dxa"/>
              <w:right w:w="85" w:type="dxa"/>
            </w:tcMar>
          </w:tcPr>
          <w:p w14:paraId="68F1074B" w14:textId="77777777" w:rsidR="00A92EC2" w:rsidRPr="009253DE" w:rsidRDefault="00A92EC2" w:rsidP="00DF6CA0">
            <w:pPr>
              <w:pStyle w:val="NTUtabletextBold"/>
            </w:pPr>
            <w:r w:rsidRPr="00B76783">
              <w:t>Best Practicable Option (BPO)</w:t>
            </w:r>
          </w:p>
        </w:tc>
        <w:tc>
          <w:tcPr>
            <w:tcW w:w="3849" w:type="pct"/>
            <w:gridSpan w:val="2"/>
          </w:tcPr>
          <w:p w14:paraId="01B1A65C" w14:textId="77777777" w:rsidR="00A92EC2" w:rsidRPr="00AF7C1A" w:rsidRDefault="00A92EC2" w:rsidP="00DF6CA0">
            <w:pPr>
              <w:pStyle w:val="NTUtabletext"/>
            </w:pPr>
            <w:r w:rsidRPr="00AF7C1A">
              <w:t>In relation to a discharge of a contaminant or an emission of noise, means the best method for preventing or minimising the adverse effects on the environment having regard, among other things, to:</w:t>
            </w:r>
          </w:p>
          <w:p w14:paraId="1747D04C" w14:textId="77777777" w:rsidR="00A92EC2" w:rsidRPr="00DF6CA0" w:rsidRDefault="00A92EC2" w:rsidP="00970EC1">
            <w:pPr>
              <w:pStyle w:val="NTUtabletext"/>
              <w:numPr>
                <w:ilvl w:val="0"/>
                <w:numId w:val="18"/>
              </w:numPr>
            </w:pPr>
            <w:r w:rsidRPr="00DF6CA0">
              <w:t>The nature of the discharge or emission and the sensitivity of the receiving environment to adverse effects; and</w:t>
            </w:r>
          </w:p>
          <w:p w14:paraId="390EA1EB" w14:textId="77777777" w:rsidR="00A92EC2" w:rsidRPr="00DF6CA0" w:rsidRDefault="00A92EC2" w:rsidP="00970EC1">
            <w:pPr>
              <w:pStyle w:val="NTUtabletext"/>
              <w:numPr>
                <w:ilvl w:val="0"/>
                <w:numId w:val="18"/>
              </w:numPr>
            </w:pPr>
            <w:r w:rsidRPr="00DF6CA0">
              <w:t>The financial implications, and the effects on the environment, of that option when compared with other options; and</w:t>
            </w:r>
          </w:p>
          <w:p w14:paraId="01668898" w14:textId="77777777" w:rsidR="00A92EC2" w:rsidRPr="00B76783" w:rsidRDefault="00A92EC2" w:rsidP="00970EC1">
            <w:pPr>
              <w:pStyle w:val="NTUtabletext"/>
              <w:numPr>
                <w:ilvl w:val="0"/>
                <w:numId w:val="18"/>
              </w:numPr>
            </w:pPr>
            <w:r w:rsidRPr="00DF6CA0">
              <w:t>The current state of technical knowledge and the likelihood that the option can be successfully applied.</w:t>
            </w:r>
          </w:p>
        </w:tc>
      </w:tr>
      <w:tr w:rsidR="00A92EC2" w:rsidRPr="006627F4" w14:paraId="0A9ED654" w14:textId="77777777" w:rsidTr="00EC4FFF">
        <w:trPr>
          <w:cantSplit/>
          <w:trHeight w:val="18"/>
        </w:trPr>
        <w:tc>
          <w:tcPr>
            <w:tcW w:w="1151" w:type="pct"/>
            <w:tcMar>
              <w:top w:w="85" w:type="dxa"/>
              <w:left w:w="85" w:type="dxa"/>
              <w:bottom w:w="85" w:type="dxa"/>
              <w:right w:w="85" w:type="dxa"/>
            </w:tcMar>
          </w:tcPr>
          <w:p w14:paraId="00010D7A" w14:textId="77777777" w:rsidR="00A92EC2" w:rsidRPr="009253DE" w:rsidRDefault="00A92EC2" w:rsidP="00DF6CA0">
            <w:pPr>
              <w:pStyle w:val="NTUtabletextBold"/>
            </w:pPr>
            <w:r w:rsidRPr="00B76783">
              <w:t>Brownfield</w:t>
            </w:r>
          </w:p>
        </w:tc>
        <w:tc>
          <w:tcPr>
            <w:tcW w:w="3849" w:type="pct"/>
            <w:gridSpan w:val="2"/>
          </w:tcPr>
          <w:p w14:paraId="436EBEE9" w14:textId="77777777" w:rsidR="00A92EC2" w:rsidRPr="006627F4" w:rsidRDefault="00A92EC2" w:rsidP="00DF6CA0">
            <w:pPr>
              <w:pStyle w:val="NTUtabletext"/>
            </w:pPr>
            <w:r>
              <w:t>Any already urbanised land to be redeveloped; often for more intensive or different land</w:t>
            </w:r>
          </w:p>
        </w:tc>
      </w:tr>
      <w:tr w:rsidR="00A92EC2" w:rsidRPr="006627F4" w14:paraId="07A815D6" w14:textId="77777777" w:rsidTr="00EC4FFF">
        <w:trPr>
          <w:cantSplit/>
          <w:trHeight w:val="18"/>
        </w:trPr>
        <w:tc>
          <w:tcPr>
            <w:tcW w:w="1151" w:type="pct"/>
            <w:tcMar>
              <w:top w:w="85" w:type="dxa"/>
              <w:left w:w="85" w:type="dxa"/>
              <w:bottom w:w="85" w:type="dxa"/>
              <w:right w:w="85" w:type="dxa"/>
            </w:tcMar>
          </w:tcPr>
          <w:p w14:paraId="0A910227" w14:textId="77777777" w:rsidR="00A92EC2" w:rsidRPr="009253DE" w:rsidRDefault="00A92EC2" w:rsidP="00DF6CA0">
            <w:pPr>
              <w:pStyle w:val="NTUtabletextBold"/>
            </w:pPr>
            <w:r w:rsidRPr="00B76783">
              <w:t>CAR</w:t>
            </w:r>
          </w:p>
        </w:tc>
        <w:tc>
          <w:tcPr>
            <w:tcW w:w="3849" w:type="pct"/>
            <w:gridSpan w:val="2"/>
          </w:tcPr>
          <w:p w14:paraId="780C3708" w14:textId="77777777" w:rsidR="00A92EC2" w:rsidRPr="00027650" w:rsidRDefault="00A92EC2" w:rsidP="00DF6CA0">
            <w:pPr>
              <w:pStyle w:val="NTUtabletext"/>
            </w:pPr>
            <w:r w:rsidRPr="00027650">
              <w:t>Corridor Access Request. An authorisation for working in the road corridor, administered by NZTA local authority.</w:t>
            </w:r>
          </w:p>
        </w:tc>
      </w:tr>
      <w:tr w:rsidR="00A92EC2" w:rsidRPr="006627F4" w14:paraId="1C6AF435" w14:textId="77777777" w:rsidTr="00EC4FFF">
        <w:trPr>
          <w:cantSplit/>
          <w:trHeight w:val="18"/>
        </w:trPr>
        <w:tc>
          <w:tcPr>
            <w:tcW w:w="1151" w:type="pct"/>
            <w:tcMar>
              <w:top w:w="85" w:type="dxa"/>
              <w:left w:w="85" w:type="dxa"/>
              <w:bottom w:w="85" w:type="dxa"/>
              <w:right w:w="85" w:type="dxa"/>
            </w:tcMar>
          </w:tcPr>
          <w:p w14:paraId="565A63D2" w14:textId="77777777" w:rsidR="00A92EC2" w:rsidRPr="009253DE" w:rsidRDefault="00A92EC2" w:rsidP="00DF6CA0">
            <w:pPr>
              <w:pStyle w:val="NTUtabletextBold"/>
            </w:pPr>
            <w:r>
              <w:t>Catchment</w:t>
            </w:r>
          </w:p>
        </w:tc>
        <w:tc>
          <w:tcPr>
            <w:tcW w:w="3849" w:type="pct"/>
            <w:gridSpan w:val="2"/>
          </w:tcPr>
          <w:p w14:paraId="64B44827" w14:textId="77777777" w:rsidR="00A92EC2" w:rsidRPr="00027650" w:rsidRDefault="00A92EC2" w:rsidP="00DF6CA0">
            <w:pPr>
              <w:pStyle w:val="NTUtabletext"/>
            </w:pPr>
            <w:r w:rsidRPr="00027650">
              <w:t>The total surface area draining to a particular point of interest or discharge point.</w:t>
            </w:r>
          </w:p>
          <w:p w14:paraId="7340EA57" w14:textId="77777777" w:rsidR="00A92EC2" w:rsidRPr="00027650" w:rsidRDefault="00A92EC2" w:rsidP="00DF6CA0">
            <w:pPr>
              <w:pStyle w:val="NTUtabletext"/>
            </w:pPr>
            <w:r w:rsidRPr="00027650">
              <w:t>Note: in reticulated urban areas the piped catchment may not be identical to the overland flow catchment.</w:t>
            </w:r>
          </w:p>
        </w:tc>
      </w:tr>
      <w:tr w:rsidR="00A92EC2" w:rsidRPr="006627F4" w14:paraId="66347EC5" w14:textId="77777777" w:rsidTr="00EC4FFF">
        <w:trPr>
          <w:cantSplit/>
          <w:trHeight w:val="18"/>
        </w:trPr>
        <w:tc>
          <w:tcPr>
            <w:tcW w:w="1151" w:type="pct"/>
            <w:tcMar>
              <w:top w:w="85" w:type="dxa"/>
              <w:left w:w="85" w:type="dxa"/>
              <w:bottom w:w="85" w:type="dxa"/>
              <w:right w:w="85" w:type="dxa"/>
            </w:tcMar>
          </w:tcPr>
          <w:p w14:paraId="4E275E9C" w14:textId="77777777" w:rsidR="00A92EC2" w:rsidRPr="009253DE" w:rsidRDefault="00A92EC2" w:rsidP="00DF6CA0">
            <w:pPr>
              <w:pStyle w:val="NTUtabletextBold"/>
            </w:pPr>
            <w:r>
              <w:t>Code of Compliance Certificate</w:t>
            </w:r>
          </w:p>
        </w:tc>
        <w:tc>
          <w:tcPr>
            <w:tcW w:w="3849" w:type="pct"/>
            <w:gridSpan w:val="2"/>
          </w:tcPr>
          <w:p w14:paraId="576559D7" w14:textId="77777777" w:rsidR="00A92EC2" w:rsidRPr="00027650" w:rsidRDefault="00A92EC2" w:rsidP="00DF6CA0">
            <w:pPr>
              <w:pStyle w:val="NTUtabletext"/>
            </w:pPr>
            <w:r w:rsidRPr="00027650">
              <w:t>A certificate issued by a Building Consent Authority (BCA) at the end of a building project to demonstrate satisfaction that the completed building work complies with the original building consent</w:t>
            </w:r>
          </w:p>
        </w:tc>
      </w:tr>
      <w:tr w:rsidR="00A92EC2" w:rsidRPr="006627F4" w14:paraId="69933F9B" w14:textId="77777777" w:rsidTr="00EC4FFF">
        <w:trPr>
          <w:cantSplit/>
          <w:trHeight w:val="18"/>
        </w:trPr>
        <w:tc>
          <w:tcPr>
            <w:tcW w:w="1151" w:type="pct"/>
            <w:tcMar>
              <w:top w:w="85" w:type="dxa"/>
              <w:left w:w="85" w:type="dxa"/>
              <w:bottom w:w="85" w:type="dxa"/>
              <w:right w:w="85" w:type="dxa"/>
            </w:tcMar>
          </w:tcPr>
          <w:p w14:paraId="06F03A77" w14:textId="77777777" w:rsidR="00A92EC2" w:rsidRPr="009253DE" w:rsidRDefault="00A92EC2" w:rsidP="00DF6CA0">
            <w:pPr>
              <w:pStyle w:val="NTUtabletextBold"/>
            </w:pPr>
            <w:r>
              <w:t>CCTV</w:t>
            </w:r>
          </w:p>
        </w:tc>
        <w:tc>
          <w:tcPr>
            <w:tcW w:w="3849" w:type="pct"/>
            <w:gridSpan w:val="2"/>
          </w:tcPr>
          <w:p w14:paraId="48FF941D" w14:textId="77777777" w:rsidR="00A92EC2" w:rsidRPr="00027650" w:rsidRDefault="00A92EC2" w:rsidP="00DF6CA0">
            <w:pPr>
              <w:pStyle w:val="NTUtabletext"/>
            </w:pPr>
            <w:r w:rsidRPr="00027650">
              <w:t>Closed Circuit Television. Used to inspect pipelines in order to determine the interior condition</w:t>
            </w:r>
          </w:p>
          <w:p w14:paraId="0FE1EECF" w14:textId="77777777" w:rsidR="00A92EC2" w:rsidRPr="00027650" w:rsidRDefault="00A92EC2" w:rsidP="00DF6CA0">
            <w:pPr>
              <w:pStyle w:val="NTUtabletext"/>
            </w:pPr>
            <w:r w:rsidRPr="00027650">
              <w:t>of the pipe.</w:t>
            </w:r>
          </w:p>
        </w:tc>
      </w:tr>
      <w:tr w:rsidR="00A92EC2" w:rsidRPr="006627F4" w14:paraId="607A1ACD" w14:textId="77777777" w:rsidTr="00EC4FFF">
        <w:trPr>
          <w:cantSplit/>
          <w:trHeight w:val="18"/>
        </w:trPr>
        <w:tc>
          <w:tcPr>
            <w:tcW w:w="1151" w:type="pct"/>
            <w:tcMar>
              <w:top w:w="85" w:type="dxa"/>
              <w:left w:w="85" w:type="dxa"/>
              <w:bottom w:w="85" w:type="dxa"/>
              <w:right w:w="85" w:type="dxa"/>
            </w:tcMar>
          </w:tcPr>
          <w:p w14:paraId="50FC174B" w14:textId="77777777" w:rsidR="00A92EC2" w:rsidRPr="009253DE" w:rsidRDefault="00A92EC2" w:rsidP="00DF6CA0">
            <w:pPr>
              <w:pStyle w:val="NTUtabletextBold"/>
            </w:pPr>
            <w:r w:rsidRPr="00027650">
              <w:t>Coastal marine area</w:t>
            </w:r>
          </w:p>
        </w:tc>
        <w:tc>
          <w:tcPr>
            <w:tcW w:w="3849" w:type="pct"/>
            <w:gridSpan w:val="2"/>
          </w:tcPr>
          <w:p w14:paraId="721666FE" w14:textId="77777777" w:rsidR="00A92EC2" w:rsidRPr="006627F4" w:rsidRDefault="00A92EC2" w:rsidP="00DF6CA0">
            <w:pPr>
              <w:pStyle w:val="NTUtabletext"/>
            </w:pPr>
            <w:r w:rsidRPr="00027650">
              <w:t>Generally, the area below mean high water springs.</w:t>
            </w:r>
          </w:p>
        </w:tc>
      </w:tr>
      <w:tr w:rsidR="00A92EC2" w:rsidRPr="006627F4" w14:paraId="31DE9DD4" w14:textId="77777777" w:rsidTr="00EC4FFF">
        <w:trPr>
          <w:cantSplit/>
          <w:trHeight w:val="18"/>
        </w:trPr>
        <w:tc>
          <w:tcPr>
            <w:tcW w:w="1151" w:type="pct"/>
            <w:tcMar>
              <w:top w:w="85" w:type="dxa"/>
              <w:left w:w="85" w:type="dxa"/>
              <w:bottom w:w="85" w:type="dxa"/>
              <w:right w:w="85" w:type="dxa"/>
            </w:tcMar>
          </w:tcPr>
          <w:p w14:paraId="4763267B" w14:textId="77777777" w:rsidR="00A92EC2" w:rsidRPr="009253DE" w:rsidRDefault="00A92EC2" w:rsidP="00DF6CA0">
            <w:pPr>
              <w:pStyle w:val="NTUtabletextBold"/>
            </w:pPr>
            <w:r w:rsidRPr="00027650">
              <w:t>CoP</w:t>
            </w:r>
          </w:p>
        </w:tc>
        <w:tc>
          <w:tcPr>
            <w:tcW w:w="3849" w:type="pct"/>
            <w:gridSpan w:val="2"/>
          </w:tcPr>
          <w:p w14:paraId="41C807C3" w14:textId="77777777" w:rsidR="00A92EC2" w:rsidRPr="006627F4" w:rsidRDefault="00A92EC2" w:rsidP="00DF6CA0">
            <w:pPr>
              <w:pStyle w:val="NTUtabletext"/>
            </w:pPr>
            <w:r w:rsidRPr="00027650">
              <w:t>Code of Practice. Also historically known as: 'Connection Standards’, ‘Quality Standards’, ‘Design Standards’, ‘Engineering Standards’ ‘Environmental Standards’, ‘Development Code’ or similar.</w:t>
            </w:r>
          </w:p>
        </w:tc>
      </w:tr>
      <w:tr w:rsidR="00C775F6" w:rsidRPr="006627F4" w14:paraId="6D3FA160" w14:textId="77777777" w:rsidTr="00EC4FFF">
        <w:trPr>
          <w:cantSplit/>
          <w:trHeight w:val="18"/>
        </w:trPr>
        <w:tc>
          <w:tcPr>
            <w:tcW w:w="1151" w:type="pct"/>
            <w:tcMar>
              <w:top w:w="85" w:type="dxa"/>
              <w:left w:w="85" w:type="dxa"/>
              <w:bottom w:w="85" w:type="dxa"/>
              <w:right w:w="85" w:type="dxa"/>
            </w:tcMar>
          </w:tcPr>
          <w:p w14:paraId="0CB9DF9C" w14:textId="1AFAC90E" w:rsidR="00C775F6" w:rsidRDefault="00C775F6" w:rsidP="00DF6CA0">
            <w:pPr>
              <w:pStyle w:val="NTUtabletextBold"/>
            </w:pPr>
            <w:r>
              <w:t>Contamination</w:t>
            </w:r>
          </w:p>
        </w:tc>
        <w:tc>
          <w:tcPr>
            <w:tcW w:w="3849" w:type="pct"/>
            <w:gridSpan w:val="2"/>
          </w:tcPr>
          <w:p w14:paraId="51C42801" w14:textId="47DD7B01" w:rsidR="00C775F6" w:rsidRPr="00027650" w:rsidRDefault="00C775F6" w:rsidP="00DF6CA0">
            <w:pPr>
              <w:pStyle w:val="NTUtabletext"/>
            </w:pPr>
            <w:r w:rsidRPr="00220173">
              <w:t>Essentially 'substances and materials out of place'. Pollution is where the contamination reaches a level of adverse change.</w:t>
            </w:r>
          </w:p>
        </w:tc>
      </w:tr>
      <w:tr w:rsidR="00A92EC2" w:rsidRPr="006627F4" w14:paraId="5285BA7D" w14:textId="77777777" w:rsidTr="00EC4FFF">
        <w:trPr>
          <w:cantSplit/>
          <w:trHeight w:val="18"/>
        </w:trPr>
        <w:tc>
          <w:tcPr>
            <w:tcW w:w="1151" w:type="pct"/>
            <w:tcMar>
              <w:top w:w="85" w:type="dxa"/>
              <w:left w:w="85" w:type="dxa"/>
              <w:bottom w:w="85" w:type="dxa"/>
              <w:right w:w="85" w:type="dxa"/>
            </w:tcMar>
          </w:tcPr>
          <w:p w14:paraId="4459ADA0" w14:textId="77777777" w:rsidR="00A92EC2" w:rsidRPr="009253DE" w:rsidRDefault="00A92EC2" w:rsidP="00DF6CA0">
            <w:pPr>
              <w:pStyle w:val="NTUtabletextBold"/>
            </w:pPr>
            <w:r>
              <w:t>Culvert</w:t>
            </w:r>
          </w:p>
        </w:tc>
        <w:tc>
          <w:tcPr>
            <w:tcW w:w="3849" w:type="pct"/>
            <w:gridSpan w:val="2"/>
          </w:tcPr>
          <w:p w14:paraId="3F66A446" w14:textId="77777777" w:rsidR="00A92EC2" w:rsidRPr="00027650" w:rsidRDefault="00A92EC2" w:rsidP="00DF6CA0">
            <w:pPr>
              <w:pStyle w:val="NTUtabletext"/>
            </w:pPr>
            <w:r w:rsidRPr="00027650">
              <w:t>Any conduit that transfers the flows of a watercourse or waterway across a road or</w:t>
            </w:r>
          </w:p>
          <w:p w14:paraId="5FB8E067" w14:textId="77777777" w:rsidR="00A92EC2" w:rsidRPr="00027650" w:rsidRDefault="00A92EC2" w:rsidP="00DF6CA0">
            <w:pPr>
              <w:pStyle w:val="NTUtabletext"/>
            </w:pPr>
            <w:r w:rsidRPr="00027650">
              <w:t>embankment.</w:t>
            </w:r>
          </w:p>
        </w:tc>
      </w:tr>
      <w:tr w:rsidR="00A92EC2" w:rsidRPr="006627F4" w14:paraId="6EFB2899" w14:textId="77777777" w:rsidTr="00EC4FFF">
        <w:trPr>
          <w:cantSplit/>
          <w:trHeight w:val="18"/>
        </w:trPr>
        <w:tc>
          <w:tcPr>
            <w:tcW w:w="1151" w:type="pct"/>
            <w:tcMar>
              <w:top w:w="85" w:type="dxa"/>
              <w:left w:w="85" w:type="dxa"/>
              <w:bottom w:w="85" w:type="dxa"/>
              <w:right w:w="85" w:type="dxa"/>
            </w:tcMar>
          </w:tcPr>
          <w:p w14:paraId="6F503CE7" w14:textId="77777777" w:rsidR="00A92EC2" w:rsidRPr="009253DE" w:rsidRDefault="00A92EC2" w:rsidP="00DF6CA0">
            <w:pPr>
              <w:pStyle w:val="NTUtabletextBold"/>
            </w:pPr>
            <w:r w:rsidRPr="00027650">
              <w:t>Design flows</w:t>
            </w:r>
          </w:p>
        </w:tc>
        <w:tc>
          <w:tcPr>
            <w:tcW w:w="3849" w:type="pct"/>
            <w:gridSpan w:val="2"/>
          </w:tcPr>
          <w:p w14:paraId="743D4E8B" w14:textId="77777777" w:rsidR="00A92EC2" w:rsidRPr="006627F4" w:rsidRDefault="00A92EC2" w:rsidP="00DF6CA0">
            <w:pPr>
              <w:pStyle w:val="NTUtabletext"/>
            </w:pPr>
            <w:r w:rsidRPr="00027650">
              <w:t>The flows selected as a basis for the design of works in the system.</w:t>
            </w:r>
          </w:p>
        </w:tc>
      </w:tr>
      <w:tr w:rsidR="00A92EC2" w:rsidRPr="006627F4" w14:paraId="796B5B98" w14:textId="77777777" w:rsidTr="00EC4FFF">
        <w:trPr>
          <w:cantSplit/>
          <w:trHeight w:val="18"/>
        </w:trPr>
        <w:tc>
          <w:tcPr>
            <w:tcW w:w="1151" w:type="pct"/>
            <w:tcMar>
              <w:top w:w="85" w:type="dxa"/>
              <w:left w:w="85" w:type="dxa"/>
              <w:bottom w:w="85" w:type="dxa"/>
              <w:right w:w="85" w:type="dxa"/>
            </w:tcMar>
          </w:tcPr>
          <w:p w14:paraId="34516A65" w14:textId="77777777" w:rsidR="00A92EC2" w:rsidRPr="009253DE" w:rsidRDefault="00A92EC2" w:rsidP="00DF6CA0">
            <w:pPr>
              <w:pStyle w:val="NTUtabletextBold"/>
            </w:pPr>
            <w:r>
              <w:t>Design storm</w:t>
            </w:r>
          </w:p>
        </w:tc>
        <w:tc>
          <w:tcPr>
            <w:tcW w:w="3849" w:type="pct"/>
            <w:gridSpan w:val="2"/>
          </w:tcPr>
          <w:p w14:paraId="326B856D" w14:textId="77777777" w:rsidR="00A92EC2" w:rsidRPr="00027650" w:rsidRDefault="00A92EC2" w:rsidP="00DF6CA0">
            <w:pPr>
              <w:pStyle w:val="NTUtabletext"/>
            </w:pPr>
            <w:r w:rsidRPr="00027650">
              <w:t>The rainfall calculated from historical records that can be expected for a specific return period</w:t>
            </w:r>
          </w:p>
          <w:p w14:paraId="61EA6D2E" w14:textId="77777777" w:rsidR="00A92EC2" w:rsidRPr="00027650" w:rsidRDefault="00A92EC2" w:rsidP="00DF6CA0">
            <w:pPr>
              <w:pStyle w:val="NTUtabletext"/>
            </w:pPr>
            <w:r w:rsidRPr="00027650">
              <w:t>and duration.</w:t>
            </w:r>
          </w:p>
        </w:tc>
      </w:tr>
      <w:tr w:rsidR="00A92EC2" w:rsidRPr="006627F4" w14:paraId="08FC044F" w14:textId="77777777" w:rsidTr="00EC4FFF">
        <w:trPr>
          <w:cantSplit/>
          <w:trHeight w:val="18"/>
        </w:trPr>
        <w:tc>
          <w:tcPr>
            <w:tcW w:w="1151" w:type="pct"/>
            <w:tcMar>
              <w:top w:w="85" w:type="dxa"/>
              <w:left w:w="85" w:type="dxa"/>
              <w:bottom w:w="85" w:type="dxa"/>
              <w:right w:w="85" w:type="dxa"/>
            </w:tcMar>
          </w:tcPr>
          <w:p w14:paraId="26A5C6EA" w14:textId="77777777" w:rsidR="00A92EC2" w:rsidRPr="009253DE" w:rsidRDefault="00A92EC2" w:rsidP="00DF6CA0">
            <w:pPr>
              <w:pStyle w:val="NTUtabletextBold"/>
            </w:pPr>
            <w:r w:rsidRPr="00027650">
              <w:t>Engineering Approval</w:t>
            </w:r>
          </w:p>
        </w:tc>
        <w:tc>
          <w:tcPr>
            <w:tcW w:w="3849" w:type="pct"/>
            <w:gridSpan w:val="2"/>
          </w:tcPr>
          <w:p w14:paraId="40CCB9AD" w14:textId="77777777" w:rsidR="00A92EC2" w:rsidRPr="006627F4" w:rsidRDefault="00A92EC2" w:rsidP="00DF6CA0">
            <w:pPr>
              <w:pStyle w:val="NTUtabletext"/>
            </w:pPr>
            <w:r w:rsidRPr="00027650">
              <w:t>Engineering Approval is required for works that are to be vested in W</w:t>
            </w:r>
            <w:r>
              <w:t>SE</w:t>
            </w:r>
            <w:r w:rsidRPr="00027650">
              <w:t xml:space="preserve"> ownership. This includes public stormwater, wastewater, water supply, roading and park assets. Engineering Approval may also be required in other circumstances, such as a condition of an underlying resource or building consent.</w:t>
            </w:r>
          </w:p>
        </w:tc>
      </w:tr>
      <w:tr w:rsidR="00A92EC2" w:rsidRPr="006627F4" w14:paraId="209158D2" w14:textId="77777777" w:rsidTr="00EC4FFF">
        <w:trPr>
          <w:cantSplit/>
          <w:trHeight w:val="18"/>
        </w:trPr>
        <w:tc>
          <w:tcPr>
            <w:tcW w:w="1151" w:type="pct"/>
            <w:tcMar>
              <w:top w:w="85" w:type="dxa"/>
              <w:left w:w="85" w:type="dxa"/>
              <w:bottom w:w="85" w:type="dxa"/>
              <w:right w:w="85" w:type="dxa"/>
            </w:tcMar>
          </w:tcPr>
          <w:p w14:paraId="473DF1BD" w14:textId="77777777" w:rsidR="00A92EC2" w:rsidRPr="009253DE" w:rsidRDefault="00A92EC2" w:rsidP="00DF6CA0">
            <w:pPr>
              <w:pStyle w:val="NTUtabletextBold"/>
            </w:pPr>
            <w:r w:rsidRPr="00027650">
              <w:t>Floodplain</w:t>
            </w:r>
          </w:p>
        </w:tc>
        <w:tc>
          <w:tcPr>
            <w:tcW w:w="3849" w:type="pct"/>
            <w:gridSpan w:val="2"/>
          </w:tcPr>
          <w:p w14:paraId="2E6FAB7D" w14:textId="5FDF07E1" w:rsidR="00A92EC2" w:rsidRPr="00027650" w:rsidRDefault="00A92EC2" w:rsidP="00DF6CA0">
            <w:pPr>
              <w:pStyle w:val="NTUtabletext"/>
            </w:pPr>
            <w:r w:rsidRPr="00027650">
              <w:t xml:space="preserve">The area of land that is inundated by water during a specific flood event. In the </w:t>
            </w:r>
            <w:r w:rsidR="00484B4E">
              <w:t>NEDS</w:t>
            </w:r>
            <w:r w:rsidRPr="00027650">
              <w:t>, the 1%</w:t>
            </w:r>
          </w:p>
          <w:p w14:paraId="0D12AD5C" w14:textId="77777777" w:rsidR="00A92EC2" w:rsidRPr="00027650" w:rsidRDefault="00A92EC2" w:rsidP="00DF6CA0">
            <w:pPr>
              <w:pStyle w:val="NTUtabletext"/>
            </w:pPr>
            <w:r w:rsidRPr="00027650">
              <w:t>AEP flood event is used.</w:t>
            </w:r>
          </w:p>
        </w:tc>
      </w:tr>
      <w:tr w:rsidR="00A92EC2" w:rsidRPr="006627F4" w14:paraId="1951D101" w14:textId="77777777" w:rsidTr="00EC4FFF">
        <w:trPr>
          <w:cantSplit/>
          <w:trHeight w:val="18"/>
        </w:trPr>
        <w:tc>
          <w:tcPr>
            <w:tcW w:w="1151" w:type="pct"/>
            <w:tcMar>
              <w:top w:w="85" w:type="dxa"/>
              <w:left w:w="85" w:type="dxa"/>
              <w:bottom w:w="85" w:type="dxa"/>
              <w:right w:w="85" w:type="dxa"/>
            </w:tcMar>
          </w:tcPr>
          <w:p w14:paraId="03094530" w14:textId="77777777" w:rsidR="00A92EC2" w:rsidRPr="009253DE" w:rsidRDefault="00A92EC2" w:rsidP="00DF6CA0">
            <w:pPr>
              <w:pStyle w:val="NTUtabletextBold"/>
            </w:pPr>
            <w:r w:rsidRPr="00027650">
              <w:t>Frac-outs</w:t>
            </w:r>
          </w:p>
        </w:tc>
        <w:tc>
          <w:tcPr>
            <w:tcW w:w="3849" w:type="pct"/>
            <w:gridSpan w:val="2"/>
          </w:tcPr>
          <w:p w14:paraId="15AFEE33" w14:textId="77777777" w:rsidR="00A92EC2" w:rsidRPr="006627F4" w:rsidRDefault="00A92EC2" w:rsidP="00DF6CA0">
            <w:pPr>
              <w:pStyle w:val="NTUtabletext"/>
            </w:pPr>
            <w:r w:rsidRPr="00027650">
              <w:t>The inadvertent loss of drilling fluid from the borehole annulus to the surrounding soil as a result of excess downhole fluid pressure. Also known as hydrofracture.</w:t>
            </w:r>
          </w:p>
        </w:tc>
      </w:tr>
      <w:tr w:rsidR="00A92EC2" w:rsidRPr="006627F4" w14:paraId="0C45B987" w14:textId="77777777" w:rsidTr="00EC4FFF">
        <w:trPr>
          <w:cantSplit/>
          <w:trHeight w:val="18"/>
        </w:trPr>
        <w:tc>
          <w:tcPr>
            <w:tcW w:w="1151" w:type="pct"/>
            <w:tcMar>
              <w:top w:w="85" w:type="dxa"/>
              <w:left w:w="85" w:type="dxa"/>
              <w:bottom w:w="85" w:type="dxa"/>
              <w:right w:w="85" w:type="dxa"/>
            </w:tcMar>
          </w:tcPr>
          <w:p w14:paraId="72CBDFDD" w14:textId="77777777" w:rsidR="00A92EC2" w:rsidRPr="00027650" w:rsidRDefault="00A92EC2" w:rsidP="00DF6CA0">
            <w:pPr>
              <w:pStyle w:val="NTUtabletextBold"/>
            </w:pPr>
            <w:r w:rsidRPr="00027650">
              <w:t>Freeboard</w:t>
            </w:r>
          </w:p>
          <w:p w14:paraId="12580C96" w14:textId="77777777" w:rsidR="00A92EC2" w:rsidRPr="009253DE" w:rsidRDefault="00A92EC2" w:rsidP="00F2701A">
            <w:pPr>
              <w:pStyle w:val="HGtabletextBold"/>
            </w:pPr>
          </w:p>
        </w:tc>
        <w:tc>
          <w:tcPr>
            <w:tcW w:w="3849" w:type="pct"/>
            <w:gridSpan w:val="2"/>
          </w:tcPr>
          <w:p w14:paraId="56E78E2A" w14:textId="77777777" w:rsidR="00A92EC2" w:rsidRPr="00027650" w:rsidRDefault="00A92EC2" w:rsidP="00DF6CA0">
            <w:pPr>
              <w:pStyle w:val="NTUtabletext"/>
            </w:pPr>
            <w:r w:rsidRPr="00027650">
              <w:t>Additional clearance above estimated flood/inundation level to allow for uncertainties in flood/inundation level estimation, wave action and localised water level variations.</w:t>
            </w:r>
          </w:p>
        </w:tc>
      </w:tr>
      <w:tr w:rsidR="00A92EC2" w:rsidRPr="006627F4" w14:paraId="2A0DD6D5" w14:textId="77777777" w:rsidTr="00EC4FFF">
        <w:trPr>
          <w:cantSplit/>
          <w:trHeight w:val="18"/>
        </w:trPr>
        <w:tc>
          <w:tcPr>
            <w:tcW w:w="1151" w:type="pct"/>
            <w:tcMar>
              <w:top w:w="85" w:type="dxa"/>
              <w:left w:w="85" w:type="dxa"/>
              <w:bottom w:w="85" w:type="dxa"/>
              <w:right w:w="85" w:type="dxa"/>
            </w:tcMar>
          </w:tcPr>
          <w:p w14:paraId="69EB2278" w14:textId="77777777" w:rsidR="00A92EC2" w:rsidRPr="009253DE" w:rsidRDefault="00A92EC2" w:rsidP="00DF6CA0">
            <w:pPr>
              <w:pStyle w:val="NTUtabletextBold"/>
            </w:pPr>
            <w:r>
              <w:t>GD</w:t>
            </w:r>
          </w:p>
        </w:tc>
        <w:tc>
          <w:tcPr>
            <w:tcW w:w="3849" w:type="pct"/>
            <w:gridSpan w:val="2"/>
          </w:tcPr>
          <w:p w14:paraId="7C9638CC" w14:textId="77777777" w:rsidR="00A92EC2" w:rsidRPr="006627F4" w:rsidRDefault="00A92EC2" w:rsidP="00DF6CA0">
            <w:pPr>
              <w:pStyle w:val="NTUtabletext"/>
            </w:pPr>
            <w:r w:rsidRPr="00027650">
              <w:t>Guideline Document. A publication which provides technical and/or design guidance.</w:t>
            </w:r>
          </w:p>
        </w:tc>
      </w:tr>
      <w:tr w:rsidR="00A92EC2" w:rsidRPr="006627F4" w14:paraId="7C36447B" w14:textId="77777777" w:rsidTr="00EC4FFF">
        <w:trPr>
          <w:cantSplit/>
          <w:trHeight w:val="18"/>
        </w:trPr>
        <w:tc>
          <w:tcPr>
            <w:tcW w:w="1151" w:type="pct"/>
            <w:tcMar>
              <w:top w:w="85" w:type="dxa"/>
              <w:left w:w="85" w:type="dxa"/>
              <w:bottom w:w="85" w:type="dxa"/>
              <w:right w:w="85" w:type="dxa"/>
            </w:tcMar>
          </w:tcPr>
          <w:p w14:paraId="6FF7726E" w14:textId="77777777" w:rsidR="00A92EC2" w:rsidRPr="009253DE" w:rsidRDefault="00A92EC2" w:rsidP="00DF6CA0">
            <w:pPr>
              <w:pStyle w:val="NTUtabletextBold"/>
            </w:pPr>
            <w:r w:rsidRPr="00027650">
              <w:t>Greenfield</w:t>
            </w:r>
          </w:p>
        </w:tc>
        <w:tc>
          <w:tcPr>
            <w:tcW w:w="3849" w:type="pct"/>
            <w:gridSpan w:val="2"/>
          </w:tcPr>
          <w:p w14:paraId="02EDE9FD" w14:textId="77777777" w:rsidR="00A92EC2" w:rsidRPr="006627F4" w:rsidRDefault="00A92EC2" w:rsidP="00DF6CA0">
            <w:pPr>
              <w:pStyle w:val="NTUtabletext"/>
            </w:pPr>
            <w:r w:rsidRPr="00027650">
              <w:t>Land identified for future urban development that has not been previously developed</w:t>
            </w:r>
          </w:p>
        </w:tc>
      </w:tr>
      <w:tr w:rsidR="00A92EC2" w:rsidRPr="006627F4" w14:paraId="6280FD61" w14:textId="77777777" w:rsidTr="00EC4FFF">
        <w:trPr>
          <w:cantSplit/>
          <w:trHeight w:val="18"/>
        </w:trPr>
        <w:tc>
          <w:tcPr>
            <w:tcW w:w="1151" w:type="pct"/>
            <w:tcMar>
              <w:top w:w="85" w:type="dxa"/>
              <w:left w:w="85" w:type="dxa"/>
              <w:bottom w:w="85" w:type="dxa"/>
              <w:right w:w="85" w:type="dxa"/>
            </w:tcMar>
          </w:tcPr>
          <w:p w14:paraId="48EE1E05" w14:textId="77777777" w:rsidR="00A92EC2" w:rsidRPr="009253DE" w:rsidRDefault="00A92EC2" w:rsidP="00DF6CA0">
            <w:pPr>
              <w:pStyle w:val="NTUtabletextBold"/>
            </w:pPr>
            <w:r w:rsidRPr="00027650">
              <w:t>HN-HO-72</w:t>
            </w:r>
          </w:p>
        </w:tc>
        <w:tc>
          <w:tcPr>
            <w:tcW w:w="3849" w:type="pct"/>
            <w:gridSpan w:val="2"/>
          </w:tcPr>
          <w:p w14:paraId="72026F9E" w14:textId="03FE5BC3" w:rsidR="00A92EC2" w:rsidRPr="00027650" w:rsidRDefault="00A92EC2" w:rsidP="00DF6CA0">
            <w:pPr>
              <w:pStyle w:val="NTUtabletext"/>
            </w:pPr>
            <w:r w:rsidRPr="00027650">
              <w:t xml:space="preserve">Loading requirement as per NZTA Bridge Manual: </w:t>
            </w:r>
            <w:hyperlink r:id="rId15">
              <w:r w:rsidRPr="00027650">
                <w:rPr>
                  <w:color w:val="0070C0"/>
                </w:rPr>
                <w:t>http://www.nzta.govt.nz/resources/bridge-</w:t>
              </w:r>
            </w:hyperlink>
            <w:r w:rsidRPr="00027650">
              <w:rPr>
                <w:color w:val="0070C0"/>
              </w:rPr>
              <w:t xml:space="preserve"> </w:t>
            </w:r>
            <w:hyperlink r:id="rId16">
              <w:r w:rsidRPr="00027650">
                <w:rPr>
                  <w:color w:val="0070C0"/>
                </w:rPr>
                <w:t>manual/bridge-manual/</w:t>
              </w:r>
            </w:hyperlink>
            <w:r w:rsidRPr="00027650">
              <w:rPr>
                <w:color w:val="0070C0"/>
              </w:rPr>
              <w:t xml:space="preserve"> </w:t>
            </w:r>
          </w:p>
        </w:tc>
      </w:tr>
      <w:tr w:rsidR="00A92EC2" w:rsidRPr="006627F4" w14:paraId="344715E4" w14:textId="77777777" w:rsidTr="00EC4FFF">
        <w:trPr>
          <w:cantSplit/>
          <w:trHeight w:val="18"/>
        </w:trPr>
        <w:tc>
          <w:tcPr>
            <w:tcW w:w="1151" w:type="pct"/>
            <w:tcMar>
              <w:top w:w="85" w:type="dxa"/>
              <w:left w:w="85" w:type="dxa"/>
              <w:bottom w:w="85" w:type="dxa"/>
              <w:right w:w="85" w:type="dxa"/>
            </w:tcMar>
          </w:tcPr>
          <w:p w14:paraId="09854B2F" w14:textId="77777777" w:rsidR="00A92EC2" w:rsidRPr="009253DE" w:rsidRDefault="00A92EC2" w:rsidP="00DF6CA0">
            <w:pPr>
              <w:pStyle w:val="NTUtabletextBold"/>
            </w:pPr>
            <w:r w:rsidRPr="00027650">
              <w:t>Invert</w:t>
            </w:r>
          </w:p>
        </w:tc>
        <w:tc>
          <w:tcPr>
            <w:tcW w:w="3849" w:type="pct"/>
            <w:gridSpan w:val="2"/>
          </w:tcPr>
          <w:p w14:paraId="59A1EE7D" w14:textId="77777777" w:rsidR="00A92EC2" w:rsidRPr="006627F4" w:rsidRDefault="00A92EC2" w:rsidP="00DF6CA0">
            <w:pPr>
              <w:pStyle w:val="NTUtabletext"/>
            </w:pPr>
            <w:r w:rsidRPr="00027650">
              <w:t>The invert level is the base interior level of a pipe, or culvert, at a given location.</w:t>
            </w:r>
          </w:p>
        </w:tc>
      </w:tr>
      <w:tr w:rsidR="00A92EC2" w:rsidRPr="006627F4" w14:paraId="766EF0A4" w14:textId="77777777" w:rsidTr="00EC4FFF">
        <w:trPr>
          <w:cantSplit/>
          <w:trHeight w:val="18"/>
        </w:trPr>
        <w:tc>
          <w:tcPr>
            <w:tcW w:w="1151" w:type="pct"/>
            <w:tcMar>
              <w:top w:w="85" w:type="dxa"/>
              <w:left w:w="85" w:type="dxa"/>
              <w:bottom w:w="85" w:type="dxa"/>
              <w:right w:w="85" w:type="dxa"/>
            </w:tcMar>
          </w:tcPr>
          <w:p w14:paraId="261F958F" w14:textId="77777777" w:rsidR="00A92EC2" w:rsidRPr="00027650" w:rsidRDefault="00A92EC2" w:rsidP="00DF6CA0">
            <w:pPr>
              <w:pStyle w:val="NTUtabletextBold"/>
            </w:pPr>
            <w:r w:rsidRPr="00027650">
              <w:t>LGA</w:t>
            </w:r>
          </w:p>
        </w:tc>
        <w:tc>
          <w:tcPr>
            <w:tcW w:w="3849" w:type="pct"/>
            <w:gridSpan w:val="2"/>
          </w:tcPr>
          <w:p w14:paraId="24B95E9A" w14:textId="77777777" w:rsidR="00A92EC2" w:rsidRPr="006627F4" w:rsidRDefault="00A92EC2" w:rsidP="00DF6CA0">
            <w:pPr>
              <w:pStyle w:val="NTUtabletext"/>
            </w:pPr>
            <w:r w:rsidRPr="00027650">
              <w:t>Local Government Acts 1974 and 2002.</w:t>
            </w:r>
          </w:p>
        </w:tc>
      </w:tr>
      <w:tr w:rsidR="00A92EC2" w:rsidRPr="006627F4" w14:paraId="1DAC974D" w14:textId="77777777" w:rsidTr="00EC4FFF">
        <w:trPr>
          <w:cantSplit/>
          <w:trHeight w:val="18"/>
        </w:trPr>
        <w:tc>
          <w:tcPr>
            <w:tcW w:w="1151" w:type="pct"/>
            <w:tcMar>
              <w:top w:w="85" w:type="dxa"/>
              <w:left w:w="85" w:type="dxa"/>
              <w:bottom w:w="85" w:type="dxa"/>
              <w:right w:w="85" w:type="dxa"/>
            </w:tcMar>
          </w:tcPr>
          <w:p w14:paraId="1912B459" w14:textId="77777777" w:rsidR="00A92EC2" w:rsidRPr="00027650" w:rsidRDefault="00A92EC2" w:rsidP="00DF6CA0">
            <w:pPr>
              <w:pStyle w:val="NTUtabletextBold"/>
            </w:pPr>
            <w:r w:rsidRPr="00027650">
              <w:t>Minor pipelines</w:t>
            </w:r>
          </w:p>
        </w:tc>
        <w:tc>
          <w:tcPr>
            <w:tcW w:w="3849" w:type="pct"/>
            <w:gridSpan w:val="2"/>
          </w:tcPr>
          <w:p w14:paraId="7D9D7C0A" w14:textId="77777777" w:rsidR="00A92EC2" w:rsidRPr="006627F4" w:rsidRDefault="00A92EC2" w:rsidP="00DF6CA0">
            <w:pPr>
              <w:pStyle w:val="NTUtabletext"/>
            </w:pPr>
            <w:r w:rsidRPr="00027650">
              <w:t>Pipes connecting to a manhole that are not on the primary pipe alignment.</w:t>
            </w:r>
          </w:p>
        </w:tc>
      </w:tr>
      <w:tr w:rsidR="00A92EC2" w:rsidRPr="006627F4" w14:paraId="3256557B" w14:textId="77777777" w:rsidTr="00EC4FFF">
        <w:trPr>
          <w:cantSplit/>
          <w:trHeight w:val="18"/>
        </w:trPr>
        <w:tc>
          <w:tcPr>
            <w:tcW w:w="1151" w:type="pct"/>
            <w:tcMar>
              <w:top w:w="85" w:type="dxa"/>
              <w:left w:w="85" w:type="dxa"/>
              <w:bottom w:w="85" w:type="dxa"/>
              <w:right w:w="85" w:type="dxa"/>
            </w:tcMar>
          </w:tcPr>
          <w:p w14:paraId="01352EA2" w14:textId="77777777" w:rsidR="00A92EC2" w:rsidRPr="00027650" w:rsidRDefault="00A92EC2" w:rsidP="00DF6CA0">
            <w:pPr>
              <w:pStyle w:val="NTUtabletextBold"/>
            </w:pPr>
            <w:r w:rsidRPr="00027650">
              <w:t>Maximum Probable</w:t>
            </w:r>
          </w:p>
          <w:p w14:paraId="704A9F2B" w14:textId="77777777" w:rsidR="00A92EC2" w:rsidRPr="00027650" w:rsidRDefault="00A92EC2" w:rsidP="00DF6CA0">
            <w:pPr>
              <w:pStyle w:val="NTUtabletextBold"/>
            </w:pPr>
            <w:r w:rsidRPr="00027650">
              <w:t>Development (MPD</w:t>
            </w:r>
          </w:p>
        </w:tc>
        <w:tc>
          <w:tcPr>
            <w:tcW w:w="3849" w:type="pct"/>
            <w:gridSpan w:val="2"/>
          </w:tcPr>
          <w:p w14:paraId="79C915CD" w14:textId="77777777" w:rsidR="00A92EC2" w:rsidRPr="00027650" w:rsidRDefault="00A92EC2" w:rsidP="00DF6CA0">
            <w:pPr>
              <w:pStyle w:val="NTUtabletext"/>
            </w:pPr>
            <w:r w:rsidRPr="00027650">
              <w:t>Design case for consideration of future flows allowing for development within a catchment that takes into account the maximum impervious surface limits of the current zone or, if the land is zoned ‘future urban’ in the Unitary or District Plan, the probable level of development arising from zone changes.</w:t>
            </w:r>
          </w:p>
        </w:tc>
      </w:tr>
      <w:tr w:rsidR="00A92EC2" w:rsidRPr="006627F4" w14:paraId="03180285" w14:textId="77777777" w:rsidTr="00EC4FFF">
        <w:trPr>
          <w:cantSplit/>
          <w:trHeight w:val="18"/>
        </w:trPr>
        <w:tc>
          <w:tcPr>
            <w:tcW w:w="1151" w:type="pct"/>
            <w:tcMar>
              <w:top w:w="85" w:type="dxa"/>
              <w:left w:w="85" w:type="dxa"/>
              <w:bottom w:w="85" w:type="dxa"/>
              <w:right w:w="85" w:type="dxa"/>
            </w:tcMar>
          </w:tcPr>
          <w:p w14:paraId="351A1AD6" w14:textId="77777777" w:rsidR="00A92EC2" w:rsidRPr="00027650" w:rsidRDefault="00A92EC2" w:rsidP="00DF6CA0">
            <w:pPr>
              <w:pStyle w:val="NTUtabletextBold"/>
            </w:pPr>
            <w:r w:rsidRPr="00027650">
              <w:t>Network Discharge Consent (NDC).</w:t>
            </w:r>
          </w:p>
        </w:tc>
        <w:tc>
          <w:tcPr>
            <w:tcW w:w="3849" w:type="pct"/>
            <w:gridSpan w:val="2"/>
          </w:tcPr>
          <w:p w14:paraId="458464B3" w14:textId="77777777" w:rsidR="00A92EC2" w:rsidRPr="006627F4" w:rsidRDefault="00A92EC2" w:rsidP="00DF6CA0">
            <w:pPr>
              <w:pStyle w:val="NTUtabletext"/>
            </w:pPr>
            <w:r w:rsidRPr="00027650">
              <w:t>A consent that authorises the diversion and discharge of stormwater, including associated contaminants, from existing and potential future public stormwater networks within urban areas and rural and coastal settlements.</w:t>
            </w:r>
          </w:p>
        </w:tc>
      </w:tr>
      <w:tr w:rsidR="00A92EC2" w:rsidRPr="006627F4" w14:paraId="3F4B506E" w14:textId="77777777" w:rsidTr="00EC4FFF">
        <w:trPr>
          <w:cantSplit/>
          <w:trHeight w:val="18"/>
        </w:trPr>
        <w:tc>
          <w:tcPr>
            <w:tcW w:w="1151" w:type="pct"/>
            <w:tcMar>
              <w:top w:w="85" w:type="dxa"/>
              <w:left w:w="85" w:type="dxa"/>
              <w:bottom w:w="85" w:type="dxa"/>
              <w:right w:w="85" w:type="dxa"/>
            </w:tcMar>
          </w:tcPr>
          <w:p w14:paraId="4B25537A" w14:textId="77777777" w:rsidR="00A92EC2" w:rsidRPr="00027650" w:rsidRDefault="00A92EC2" w:rsidP="00DF6CA0">
            <w:pPr>
              <w:pStyle w:val="NTUtabletextBold"/>
            </w:pPr>
            <w:r w:rsidRPr="00027650">
              <w:t>Non-access chamber</w:t>
            </w:r>
          </w:p>
        </w:tc>
        <w:tc>
          <w:tcPr>
            <w:tcW w:w="3849" w:type="pct"/>
            <w:gridSpan w:val="2"/>
          </w:tcPr>
          <w:p w14:paraId="72003AC6" w14:textId="77777777" w:rsidR="00A92EC2" w:rsidRPr="008C07FA" w:rsidRDefault="00A92EC2" w:rsidP="00DF6CA0">
            <w:pPr>
              <w:pStyle w:val="NTUtabletext"/>
            </w:pPr>
            <w:r w:rsidRPr="00027650">
              <w:t>An inspection chamber which does not allow a person to enter (</w:t>
            </w:r>
            <w:r w:rsidRPr="0029209B">
              <w:t xml:space="preserve">refer to </w:t>
            </w:r>
            <w:r w:rsidRPr="008C07FA">
              <w:t>Appendix B, Drawing</w:t>
            </w:r>
          </w:p>
          <w:p w14:paraId="0DDBAB67" w14:textId="77777777" w:rsidR="00A92EC2" w:rsidRPr="00027650" w:rsidRDefault="00A92EC2" w:rsidP="00DF6CA0">
            <w:pPr>
              <w:pStyle w:val="NTUtabletext"/>
            </w:pPr>
            <w:r w:rsidRPr="008C07FA">
              <w:t>SW-15 for a typical detail).</w:t>
            </w:r>
          </w:p>
        </w:tc>
      </w:tr>
      <w:tr w:rsidR="00A92EC2" w:rsidRPr="006627F4" w14:paraId="7D692592" w14:textId="77777777" w:rsidTr="00EC4FFF">
        <w:trPr>
          <w:cantSplit/>
          <w:trHeight w:val="18"/>
        </w:trPr>
        <w:tc>
          <w:tcPr>
            <w:tcW w:w="1151" w:type="pct"/>
            <w:tcMar>
              <w:top w:w="85" w:type="dxa"/>
              <w:left w:w="85" w:type="dxa"/>
              <w:bottom w:w="85" w:type="dxa"/>
              <w:right w:w="85" w:type="dxa"/>
            </w:tcMar>
          </w:tcPr>
          <w:p w14:paraId="414B733E" w14:textId="77777777" w:rsidR="00A92EC2" w:rsidRPr="00027650" w:rsidRDefault="00A92EC2" w:rsidP="00DF6CA0">
            <w:pPr>
              <w:pStyle w:val="NTUtabletextBold"/>
            </w:pPr>
            <w:r w:rsidRPr="00027650">
              <w:t>PCBU</w:t>
            </w:r>
          </w:p>
        </w:tc>
        <w:tc>
          <w:tcPr>
            <w:tcW w:w="3849" w:type="pct"/>
            <w:gridSpan w:val="2"/>
          </w:tcPr>
          <w:p w14:paraId="0690D5DD" w14:textId="77777777" w:rsidR="00A92EC2" w:rsidRPr="00027650" w:rsidRDefault="00A92EC2" w:rsidP="00DF6CA0">
            <w:pPr>
              <w:pStyle w:val="NTUtabletext"/>
            </w:pPr>
            <w:r w:rsidRPr="00027650">
              <w:t>Person conducting a business or undertaking</w:t>
            </w:r>
          </w:p>
        </w:tc>
      </w:tr>
      <w:tr w:rsidR="00A92EC2" w:rsidRPr="006627F4" w14:paraId="2F2B2D77" w14:textId="77777777" w:rsidTr="00EC4FFF">
        <w:trPr>
          <w:cantSplit/>
          <w:trHeight w:val="18"/>
        </w:trPr>
        <w:tc>
          <w:tcPr>
            <w:tcW w:w="1151" w:type="pct"/>
            <w:tcMar>
              <w:top w:w="85" w:type="dxa"/>
              <w:left w:w="85" w:type="dxa"/>
              <w:bottom w:w="85" w:type="dxa"/>
              <w:right w:w="85" w:type="dxa"/>
            </w:tcMar>
          </w:tcPr>
          <w:p w14:paraId="45D34B46" w14:textId="77777777" w:rsidR="00A92EC2" w:rsidRPr="00027650" w:rsidRDefault="00A92EC2" w:rsidP="00DF6CA0">
            <w:pPr>
              <w:pStyle w:val="NTUtabletextBold"/>
            </w:pPr>
            <w:r w:rsidRPr="00027650">
              <w:t>Peak flow</w:t>
            </w:r>
          </w:p>
        </w:tc>
        <w:tc>
          <w:tcPr>
            <w:tcW w:w="3849" w:type="pct"/>
            <w:gridSpan w:val="2"/>
          </w:tcPr>
          <w:p w14:paraId="55FB925F" w14:textId="77777777" w:rsidR="00A92EC2" w:rsidRPr="00027650" w:rsidRDefault="00A92EC2" w:rsidP="00DF6CA0">
            <w:pPr>
              <w:pStyle w:val="NTUtabletext"/>
            </w:pPr>
            <w:r w:rsidRPr="00027650">
              <w:t>The maximum flow reached in a stormwater system during any storm (or at any time in other reticulation).</w:t>
            </w:r>
          </w:p>
        </w:tc>
      </w:tr>
      <w:tr w:rsidR="004A3CBA" w:rsidRPr="006627F4" w14:paraId="4A6052F9" w14:textId="77777777" w:rsidTr="00EC4FFF">
        <w:trPr>
          <w:cantSplit/>
          <w:trHeight w:val="18"/>
        </w:trPr>
        <w:tc>
          <w:tcPr>
            <w:tcW w:w="1151" w:type="pct"/>
            <w:tcMar>
              <w:top w:w="85" w:type="dxa"/>
              <w:left w:w="85" w:type="dxa"/>
              <w:bottom w:w="85" w:type="dxa"/>
              <w:right w:w="85" w:type="dxa"/>
            </w:tcMar>
          </w:tcPr>
          <w:p w14:paraId="42D589CD" w14:textId="1F546B34" w:rsidR="004A3CBA" w:rsidRPr="00027650" w:rsidRDefault="004A3CBA" w:rsidP="004A3CBA">
            <w:pPr>
              <w:pStyle w:val="NTUtabletextBold"/>
            </w:pPr>
            <w:r w:rsidRPr="00220173">
              <w:t>Pollution</w:t>
            </w:r>
          </w:p>
        </w:tc>
        <w:tc>
          <w:tcPr>
            <w:tcW w:w="3849" w:type="pct"/>
            <w:gridSpan w:val="2"/>
          </w:tcPr>
          <w:p w14:paraId="15146481" w14:textId="6B9596C6" w:rsidR="004A3CBA" w:rsidRPr="00027650" w:rsidRDefault="004A3CBA" w:rsidP="004A3CBA">
            <w:pPr>
              <w:pStyle w:val="NTUtabletext"/>
            </w:pPr>
            <w:r>
              <w:t>I</w:t>
            </w:r>
            <w:r w:rsidRPr="00220173">
              <w:t>s where the contamination reaches a level of adverse change.</w:t>
            </w:r>
          </w:p>
        </w:tc>
      </w:tr>
      <w:tr w:rsidR="004A3CBA" w:rsidRPr="006627F4" w14:paraId="16A400D8" w14:textId="77777777" w:rsidTr="00EC4FFF">
        <w:trPr>
          <w:cantSplit/>
          <w:trHeight w:val="18"/>
        </w:trPr>
        <w:tc>
          <w:tcPr>
            <w:tcW w:w="1151" w:type="pct"/>
            <w:tcMar>
              <w:top w:w="85" w:type="dxa"/>
              <w:left w:w="85" w:type="dxa"/>
              <w:bottom w:w="85" w:type="dxa"/>
              <w:right w:w="85" w:type="dxa"/>
            </w:tcMar>
          </w:tcPr>
          <w:p w14:paraId="267BF7BD" w14:textId="77777777" w:rsidR="004A3CBA" w:rsidRPr="00027650" w:rsidRDefault="004A3CBA" w:rsidP="004A3CBA">
            <w:pPr>
              <w:pStyle w:val="NTUtabletextBold"/>
            </w:pPr>
            <w:r w:rsidRPr="00027650">
              <w:t>Primary</w:t>
            </w:r>
          </w:p>
        </w:tc>
        <w:tc>
          <w:tcPr>
            <w:tcW w:w="3849" w:type="pct"/>
            <w:gridSpan w:val="2"/>
          </w:tcPr>
          <w:p w14:paraId="7CDBC867" w14:textId="77777777" w:rsidR="004A3CBA" w:rsidRPr="00027650" w:rsidRDefault="004A3CBA" w:rsidP="004A3CBA">
            <w:pPr>
              <w:pStyle w:val="NTUtabletext"/>
            </w:pPr>
            <w:r w:rsidRPr="00027650">
              <w:t>The pipes, streams, open watercourses, and other elements of built and natural drainage infrastructure that carry the flow of stormwater within the catchment during non-extreme storm</w:t>
            </w:r>
          </w:p>
        </w:tc>
      </w:tr>
      <w:tr w:rsidR="004A3CBA" w:rsidRPr="006627F4" w14:paraId="71792088" w14:textId="77777777" w:rsidTr="00EC4FFF">
        <w:trPr>
          <w:cantSplit/>
          <w:trHeight w:val="18"/>
        </w:trPr>
        <w:tc>
          <w:tcPr>
            <w:tcW w:w="1151" w:type="pct"/>
            <w:tcMar>
              <w:top w:w="85" w:type="dxa"/>
              <w:left w:w="85" w:type="dxa"/>
              <w:bottom w:w="85" w:type="dxa"/>
              <w:right w:w="85" w:type="dxa"/>
            </w:tcMar>
          </w:tcPr>
          <w:p w14:paraId="2CC127D3" w14:textId="77777777" w:rsidR="004A3CBA" w:rsidRPr="00027650" w:rsidRDefault="004A3CBA" w:rsidP="004A3CBA">
            <w:pPr>
              <w:pStyle w:val="NTUtabletextBold"/>
            </w:pPr>
            <w:r w:rsidRPr="00027650">
              <w:t>Private Stormwater Network</w:t>
            </w:r>
          </w:p>
          <w:p w14:paraId="09219CD4" w14:textId="77777777" w:rsidR="004A3CBA" w:rsidRPr="00027650" w:rsidRDefault="004A3CBA" w:rsidP="004A3CBA">
            <w:pPr>
              <w:pStyle w:val="HGtabletextBold"/>
            </w:pPr>
          </w:p>
        </w:tc>
        <w:tc>
          <w:tcPr>
            <w:tcW w:w="3849" w:type="pct"/>
            <w:gridSpan w:val="2"/>
          </w:tcPr>
          <w:p w14:paraId="698A15F4" w14:textId="77777777" w:rsidR="004A3CBA" w:rsidRPr="00027650" w:rsidRDefault="004A3CBA" w:rsidP="004A3CBA">
            <w:pPr>
              <w:pStyle w:val="NTUtabletext"/>
            </w:pPr>
            <w:r w:rsidRPr="00027650">
              <w:t>Any component of the stormwater network that drains water from premises on private land to a receiving environment or up to the point of service connection with the public stormwater network and includes pipes, gutters, downpipes, catchpits, swales, subsoil drains, stormwater treatment devices, rainwater tanks and any stormwater management device or redundant stormwater system.</w:t>
            </w:r>
          </w:p>
        </w:tc>
      </w:tr>
      <w:tr w:rsidR="004A3CBA" w:rsidRPr="006627F4" w14:paraId="0ECA8FB0" w14:textId="77777777" w:rsidTr="00EC4FFF">
        <w:trPr>
          <w:cantSplit/>
          <w:trHeight w:val="18"/>
        </w:trPr>
        <w:tc>
          <w:tcPr>
            <w:tcW w:w="1151" w:type="pct"/>
            <w:tcMar>
              <w:top w:w="85" w:type="dxa"/>
              <w:left w:w="85" w:type="dxa"/>
              <w:bottom w:w="85" w:type="dxa"/>
              <w:right w:w="85" w:type="dxa"/>
            </w:tcMar>
          </w:tcPr>
          <w:p w14:paraId="4EE1FB04" w14:textId="77777777" w:rsidR="004A3CBA" w:rsidRPr="00027650" w:rsidRDefault="004A3CBA" w:rsidP="004A3CBA">
            <w:pPr>
              <w:pStyle w:val="NTUtabletextBold"/>
            </w:pPr>
            <w:r w:rsidRPr="00027650">
              <w:t>Public Stormwater</w:t>
            </w:r>
          </w:p>
          <w:p w14:paraId="4E679ACC" w14:textId="77777777" w:rsidR="004A3CBA" w:rsidRPr="00027650" w:rsidRDefault="004A3CBA" w:rsidP="004A3CBA">
            <w:pPr>
              <w:pStyle w:val="NTUtabletextBold"/>
            </w:pPr>
            <w:r w:rsidRPr="00027650">
              <w:t>Network</w:t>
            </w:r>
          </w:p>
          <w:p w14:paraId="77AA75D9" w14:textId="77777777" w:rsidR="004A3CBA" w:rsidRPr="00027650" w:rsidRDefault="004A3CBA" w:rsidP="004A3CBA">
            <w:pPr>
              <w:pStyle w:val="HGtabletextBold"/>
            </w:pPr>
          </w:p>
        </w:tc>
        <w:tc>
          <w:tcPr>
            <w:tcW w:w="3849" w:type="pct"/>
            <w:gridSpan w:val="2"/>
          </w:tcPr>
          <w:p w14:paraId="6177FBB1" w14:textId="77777777" w:rsidR="004A3CBA" w:rsidRPr="00DF6CA0" w:rsidRDefault="004A3CBA" w:rsidP="004A3CBA">
            <w:pPr>
              <w:pStyle w:val="NTUtabletext"/>
              <w:numPr>
                <w:ilvl w:val="0"/>
                <w:numId w:val="18"/>
              </w:numPr>
            </w:pPr>
            <w:r w:rsidRPr="00DF6CA0">
              <w:t>Any stormwater pipe, drain, land drainage work or treatment facility, vested in or under the control of the WSE</w:t>
            </w:r>
          </w:p>
          <w:p w14:paraId="52FFAADD" w14:textId="77777777" w:rsidR="004A3CBA" w:rsidRPr="00DF6CA0" w:rsidRDefault="004A3CBA" w:rsidP="004A3CBA">
            <w:pPr>
              <w:pStyle w:val="NTUtabletext"/>
              <w:numPr>
                <w:ilvl w:val="0"/>
                <w:numId w:val="18"/>
              </w:numPr>
            </w:pPr>
            <w:r w:rsidRPr="00DF6CA0">
              <w:t>Any stormwater drain, drain, land drainage work or treatment facility declared by the WSE to be a public drain under Section 462 of the Local Government Act 1974</w:t>
            </w:r>
          </w:p>
          <w:p w14:paraId="354AB9E6" w14:textId="77777777" w:rsidR="004A3CBA" w:rsidRPr="00DF6CA0" w:rsidRDefault="004A3CBA" w:rsidP="004A3CBA">
            <w:pPr>
              <w:pStyle w:val="NTUtabletext"/>
              <w:numPr>
                <w:ilvl w:val="0"/>
                <w:numId w:val="18"/>
              </w:numPr>
              <w:rPr>
                <w:rFonts w:hAnsi="Arial Narrow"/>
                <w:szCs w:val="20"/>
              </w:rPr>
            </w:pPr>
            <w:r w:rsidRPr="00DF6CA0">
              <w:rPr>
                <w:rFonts w:hAnsi="Arial Narrow"/>
              </w:rPr>
              <w:t>The stormwater assets of other public entities such as Auckland Council</w:t>
            </w:r>
            <w:r w:rsidRPr="00DF6CA0">
              <w:rPr>
                <w:rFonts w:hAnsi="Arial Narrow"/>
                <w:spacing w:val="-5"/>
              </w:rPr>
              <w:t xml:space="preserve"> </w:t>
            </w:r>
            <w:r w:rsidRPr="00DF6CA0">
              <w:rPr>
                <w:rFonts w:hAnsi="Arial Narrow"/>
              </w:rPr>
              <w:t>Community</w:t>
            </w:r>
            <w:r w:rsidRPr="00DF6CA0">
              <w:rPr>
                <w:rFonts w:hAnsi="Arial Narrow"/>
                <w:spacing w:val="-4"/>
              </w:rPr>
              <w:t xml:space="preserve"> </w:t>
            </w:r>
            <w:r w:rsidRPr="00DF6CA0">
              <w:rPr>
                <w:rFonts w:hAnsi="Arial Narrow"/>
              </w:rPr>
              <w:t>Facilities</w:t>
            </w:r>
            <w:r w:rsidRPr="00DF6CA0">
              <w:rPr>
                <w:rFonts w:hAnsi="Arial Narrow"/>
                <w:spacing w:val="-4"/>
              </w:rPr>
              <w:t xml:space="preserve"> </w:t>
            </w:r>
            <w:r w:rsidRPr="00DF6CA0">
              <w:rPr>
                <w:rFonts w:hAnsi="Arial Narrow"/>
              </w:rPr>
              <w:t>and</w:t>
            </w:r>
            <w:r w:rsidRPr="00DF6CA0">
              <w:rPr>
                <w:rFonts w:hAnsi="Arial Narrow"/>
                <w:spacing w:val="-1"/>
              </w:rPr>
              <w:t xml:space="preserve"> </w:t>
            </w:r>
            <w:r w:rsidRPr="00DF6CA0">
              <w:rPr>
                <w:rFonts w:hAnsi="Arial Narrow"/>
              </w:rPr>
              <w:t>NZTA and local authority</w:t>
            </w:r>
            <w:r w:rsidRPr="00DF6CA0">
              <w:rPr>
                <w:rFonts w:hAnsi="Arial Narrow"/>
                <w:spacing w:val="-4"/>
              </w:rPr>
              <w:t xml:space="preserve"> </w:t>
            </w:r>
            <w:r w:rsidRPr="00DF6CA0">
              <w:rPr>
                <w:rFonts w:hAnsi="Arial Narrow"/>
              </w:rPr>
              <w:t>are</w:t>
            </w:r>
            <w:r w:rsidRPr="00DF6CA0">
              <w:rPr>
                <w:rFonts w:hAnsi="Arial Narrow"/>
                <w:spacing w:val="-3"/>
              </w:rPr>
              <w:t xml:space="preserve"> </w:t>
            </w:r>
            <w:r w:rsidRPr="00DF6CA0">
              <w:rPr>
                <w:rFonts w:hAnsi="Arial Narrow"/>
              </w:rPr>
              <w:t>not</w:t>
            </w:r>
            <w:r w:rsidRPr="00DF6CA0">
              <w:rPr>
                <w:rFonts w:hAnsi="Arial Narrow"/>
                <w:spacing w:val="-4"/>
              </w:rPr>
              <w:t xml:space="preserve"> </w:t>
            </w:r>
            <w:r w:rsidRPr="00DF6CA0">
              <w:rPr>
                <w:rFonts w:hAnsi="Arial Narrow"/>
              </w:rPr>
              <w:t>considered</w:t>
            </w:r>
            <w:r w:rsidRPr="00DF6CA0">
              <w:rPr>
                <w:rFonts w:hAnsi="Arial Narrow"/>
                <w:spacing w:val="-3"/>
              </w:rPr>
              <w:t xml:space="preserve"> </w:t>
            </w:r>
            <w:r w:rsidRPr="00DF6CA0">
              <w:rPr>
                <w:rFonts w:hAnsi="Arial Narrow"/>
              </w:rPr>
              <w:t>“</w:t>
            </w:r>
            <w:r w:rsidRPr="00DF6CA0">
              <w:rPr>
                <w:rFonts w:hAnsi="Arial Narrow"/>
              </w:rPr>
              <w:t>public</w:t>
            </w:r>
            <w:r w:rsidRPr="00DF6CA0">
              <w:rPr>
                <w:rFonts w:hAnsi="Arial Narrow"/>
              </w:rPr>
              <w:t>”</w:t>
            </w:r>
            <w:r w:rsidRPr="00DF6CA0">
              <w:rPr>
                <w:rFonts w:hAnsi="Arial Narrow"/>
              </w:rPr>
              <w:t xml:space="preserve"> in the context of this document. They may be owned by a public entity but are not </w:t>
            </w:r>
            <w:r w:rsidRPr="00DF6CA0">
              <w:rPr>
                <w:rFonts w:hAnsi="Arial Narrow"/>
              </w:rPr>
              <w:t>“</w:t>
            </w:r>
            <w:r w:rsidRPr="00DF6CA0">
              <w:rPr>
                <w:rFonts w:hAnsi="Arial Narrow"/>
              </w:rPr>
              <w:t>public</w:t>
            </w:r>
            <w:r w:rsidRPr="00DF6CA0">
              <w:rPr>
                <w:rFonts w:hAnsi="Arial Narrow"/>
              </w:rPr>
              <w:t>”</w:t>
            </w:r>
            <w:r w:rsidRPr="00DF6CA0">
              <w:rPr>
                <w:rFonts w:hAnsi="Arial Narrow"/>
              </w:rPr>
              <w:t xml:space="preserve"> assets that can be connected</w:t>
            </w:r>
            <w:r w:rsidRPr="00DF6CA0">
              <w:rPr>
                <w:rFonts w:hAnsi="Arial Narrow"/>
                <w:spacing w:val="-3"/>
              </w:rPr>
              <w:t xml:space="preserve"> </w:t>
            </w:r>
            <w:r w:rsidRPr="00DF6CA0">
              <w:rPr>
                <w:rFonts w:hAnsi="Arial Narrow"/>
              </w:rPr>
              <w:t>to.</w:t>
            </w:r>
          </w:p>
        </w:tc>
      </w:tr>
      <w:tr w:rsidR="004A3CBA" w:rsidRPr="006627F4" w14:paraId="73569CB7" w14:textId="77777777" w:rsidTr="00EC4FFF">
        <w:trPr>
          <w:cantSplit/>
          <w:trHeight w:val="18"/>
        </w:trPr>
        <w:tc>
          <w:tcPr>
            <w:tcW w:w="1151" w:type="pct"/>
            <w:tcMar>
              <w:top w:w="85" w:type="dxa"/>
              <w:left w:w="85" w:type="dxa"/>
              <w:bottom w:w="85" w:type="dxa"/>
              <w:right w:w="85" w:type="dxa"/>
            </w:tcMar>
          </w:tcPr>
          <w:p w14:paraId="0BF71255" w14:textId="77777777" w:rsidR="004A3CBA" w:rsidRPr="00027650" w:rsidRDefault="004A3CBA" w:rsidP="004A3CBA">
            <w:pPr>
              <w:pStyle w:val="NTUtabletextBold"/>
            </w:pPr>
            <w:r w:rsidRPr="00027650">
              <w:t>RMA</w:t>
            </w:r>
          </w:p>
        </w:tc>
        <w:tc>
          <w:tcPr>
            <w:tcW w:w="3849" w:type="pct"/>
            <w:gridSpan w:val="2"/>
          </w:tcPr>
          <w:p w14:paraId="2086ED9E" w14:textId="77777777" w:rsidR="004A3CBA" w:rsidRPr="00027650" w:rsidRDefault="004A3CBA" w:rsidP="004A3CBA">
            <w:pPr>
              <w:pStyle w:val="NTUtabletext"/>
            </w:pPr>
            <w:r w:rsidRPr="00027650">
              <w:t>Resource Management Act 1991. New Zealand's main piece of legislation that sets out how we should manage our environment.</w:t>
            </w:r>
          </w:p>
        </w:tc>
      </w:tr>
      <w:tr w:rsidR="004A3CBA" w:rsidRPr="006627F4" w14:paraId="39648B0C" w14:textId="77777777" w:rsidTr="00EC4FFF">
        <w:trPr>
          <w:cantSplit/>
          <w:trHeight w:val="18"/>
        </w:trPr>
        <w:tc>
          <w:tcPr>
            <w:tcW w:w="1151" w:type="pct"/>
            <w:tcMar>
              <w:top w:w="85" w:type="dxa"/>
              <w:left w:w="85" w:type="dxa"/>
              <w:bottom w:w="85" w:type="dxa"/>
              <w:right w:w="85" w:type="dxa"/>
            </w:tcMar>
          </w:tcPr>
          <w:p w14:paraId="5CC6FBE9" w14:textId="77777777" w:rsidR="004A3CBA" w:rsidRPr="00027650" w:rsidRDefault="004A3CBA" w:rsidP="004A3CBA">
            <w:pPr>
              <w:pStyle w:val="NTUtabletextBold"/>
            </w:pPr>
            <w:r w:rsidRPr="00027650">
              <w:t>Runoff</w:t>
            </w:r>
          </w:p>
        </w:tc>
        <w:tc>
          <w:tcPr>
            <w:tcW w:w="3849" w:type="pct"/>
            <w:gridSpan w:val="2"/>
          </w:tcPr>
          <w:p w14:paraId="58BAF4FB" w14:textId="77777777" w:rsidR="004A3CBA" w:rsidRPr="00027650" w:rsidRDefault="004A3CBA" w:rsidP="004A3CBA">
            <w:pPr>
              <w:pStyle w:val="NTUtabletext"/>
            </w:pPr>
            <w:r w:rsidRPr="00027650">
              <w:t>The portion of rainfall which runs off the land and into the drainage system and overland flow</w:t>
            </w:r>
          </w:p>
          <w:p w14:paraId="17552B23" w14:textId="77777777" w:rsidR="004A3CBA" w:rsidRPr="00027650" w:rsidRDefault="004A3CBA" w:rsidP="004A3CBA">
            <w:pPr>
              <w:pStyle w:val="NTUtabletext"/>
            </w:pPr>
            <w:r w:rsidRPr="00027650">
              <w:t>path.</w:t>
            </w:r>
          </w:p>
        </w:tc>
      </w:tr>
      <w:tr w:rsidR="004A3CBA" w:rsidRPr="006627F4" w14:paraId="6F83A8EE" w14:textId="77777777" w:rsidTr="00EC4FFF">
        <w:trPr>
          <w:cantSplit/>
          <w:trHeight w:val="18"/>
        </w:trPr>
        <w:tc>
          <w:tcPr>
            <w:tcW w:w="1151" w:type="pct"/>
            <w:tcMar>
              <w:top w:w="85" w:type="dxa"/>
              <w:left w:w="85" w:type="dxa"/>
              <w:bottom w:w="85" w:type="dxa"/>
              <w:right w:w="85" w:type="dxa"/>
            </w:tcMar>
          </w:tcPr>
          <w:p w14:paraId="61372113" w14:textId="77777777" w:rsidR="004A3CBA" w:rsidRPr="00027650" w:rsidRDefault="004A3CBA" w:rsidP="004A3CBA">
            <w:pPr>
              <w:pStyle w:val="NTUtabletextBold"/>
            </w:pPr>
            <w:r w:rsidRPr="00027650">
              <w:t>Secondary flow path</w:t>
            </w:r>
          </w:p>
        </w:tc>
        <w:tc>
          <w:tcPr>
            <w:tcW w:w="3849" w:type="pct"/>
            <w:gridSpan w:val="2"/>
          </w:tcPr>
          <w:p w14:paraId="1AFCCE51" w14:textId="77777777" w:rsidR="004A3CBA" w:rsidRPr="00027650" w:rsidRDefault="004A3CBA" w:rsidP="004A3CBA">
            <w:pPr>
              <w:pStyle w:val="NTUtabletext"/>
            </w:pPr>
            <w:r w:rsidRPr="00027650">
              <w:t>The route taken by stormwater runoff when the primary network capacity has been exceeded or is blocked.</w:t>
            </w:r>
          </w:p>
        </w:tc>
      </w:tr>
      <w:tr w:rsidR="004A3CBA" w:rsidRPr="006627F4" w14:paraId="0A6F593D" w14:textId="77777777" w:rsidTr="00EC4FFF">
        <w:trPr>
          <w:cantSplit/>
          <w:trHeight w:val="18"/>
        </w:trPr>
        <w:tc>
          <w:tcPr>
            <w:tcW w:w="1151" w:type="pct"/>
            <w:tcMar>
              <w:top w:w="85" w:type="dxa"/>
              <w:left w:w="85" w:type="dxa"/>
              <w:bottom w:w="85" w:type="dxa"/>
              <w:right w:w="85" w:type="dxa"/>
            </w:tcMar>
          </w:tcPr>
          <w:p w14:paraId="28F49272" w14:textId="4A09A67F" w:rsidR="004A3CBA" w:rsidRPr="00027650" w:rsidRDefault="004A3CBA" w:rsidP="004A3CBA">
            <w:pPr>
              <w:pStyle w:val="NTUtabletextBold"/>
            </w:pPr>
            <w:r w:rsidRPr="00027650">
              <w:t xml:space="preserve">Secondary Network   </w:t>
            </w:r>
          </w:p>
        </w:tc>
        <w:tc>
          <w:tcPr>
            <w:tcW w:w="3849" w:type="pct"/>
            <w:gridSpan w:val="2"/>
          </w:tcPr>
          <w:p w14:paraId="49A2ED1D" w14:textId="77777777" w:rsidR="004A3CBA" w:rsidRPr="00027650" w:rsidRDefault="004A3CBA" w:rsidP="004A3CBA">
            <w:pPr>
              <w:pStyle w:val="NTUtabletext"/>
            </w:pPr>
            <w:r w:rsidRPr="00027650">
              <w:t>The network (formal or informal) of open watercourses, overland flow paths and pipes that carries stormwater runoff when the primary network capacity has been exceeded or blocked.</w:t>
            </w:r>
          </w:p>
        </w:tc>
      </w:tr>
      <w:tr w:rsidR="004A3CBA" w:rsidRPr="006627F4" w14:paraId="7F82AA22" w14:textId="77777777" w:rsidTr="00EC4FFF">
        <w:trPr>
          <w:cantSplit/>
          <w:trHeight w:val="18"/>
        </w:trPr>
        <w:tc>
          <w:tcPr>
            <w:tcW w:w="1151" w:type="pct"/>
            <w:tcMar>
              <w:top w:w="85" w:type="dxa"/>
              <w:left w:w="85" w:type="dxa"/>
              <w:bottom w:w="85" w:type="dxa"/>
              <w:right w:w="85" w:type="dxa"/>
            </w:tcMar>
          </w:tcPr>
          <w:p w14:paraId="6CBF3B9F" w14:textId="77777777" w:rsidR="004A3CBA" w:rsidRPr="00027650" w:rsidRDefault="004A3CBA" w:rsidP="004A3CBA">
            <w:pPr>
              <w:pStyle w:val="NTUtabletextBold"/>
            </w:pPr>
            <w:r>
              <w:t>Soakage</w:t>
            </w:r>
          </w:p>
        </w:tc>
        <w:tc>
          <w:tcPr>
            <w:tcW w:w="3849" w:type="pct"/>
            <w:gridSpan w:val="2"/>
          </w:tcPr>
          <w:p w14:paraId="7F5F2105" w14:textId="77777777" w:rsidR="004A3CBA" w:rsidRPr="00027650" w:rsidRDefault="004A3CBA" w:rsidP="004A3CBA">
            <w:pPr>
              <w:pStyle w:val="NTUtabletext"/>
            </w:pPr>
            <w:r w:rsidRPr="00027650">
              <w:t>Disposal of stormwater into the ground by way of specifically designed pits, trenches, or bores</w:t>
            </w:r>
          </w:p>
        </w:tc>
      </w:tr>
      <w:tr w:rsidR="004A3CBA" w:rsidRPr="006627F4" w14:paraId="2DB02B5D" w14:textId="77777777" w:rsidTr="00EC4FFF">
        <w:trPr>
          <w:cantSplit/>
          <w:trHeight w:val="18"/>
        </w:trPr>
        <w:tc>
          <w:tcPr>
            <w:tcW w:w="1151" w:type="pct"/>
            <w:tcMar>
              <w:top w:w="85" w:type="dxa"/>
              <w:left w:w="85" w:type="dxa"/>
              <w:bottom w:w="85" w:type="dxa"/>
              <w:right w:w="85" w:type="dxa"/>
            </w:tcMar>
          </w:tcPr>
          <w:p w14:paraId="52C5DB27" w14:textId="77777777" w:rsidR="004A3CBA" w:rsidRPr="00027650" w:rsidRDefault="004A3CBA" w:rsidP="004A3CBA">
            <w:pPr>
              <w:pStyle w:val="NTUtabletextBold"/>
            </w:pPr>
            <w:r w:rsidRPr="00027650">
              <w:t>Soffit</w:t>
            </w:r>
          </w:p>
        </w:tc>
        <w:tc>
          <w:tcPr>
            <w:tcW w:w="3849" w:type="pct"/>
            <w:gridSpan w:val="2"/>
          </w:tcPr>
          <w:p w14:paraId="0B754A4D" w14:textId="77777777" w:rsidR="004A3CBA" w:rsidRPr="00027650" w:rsidRDefault="004A3CBA" w:rsidP="004A3CBA">
            <w:pPr>
              <w:pStyle w:val="NTUtabletext"/>
            </w:pPr>
            <w:r w:rsidRPr="00027650">
              <w:t>The highest point of the internal surface of a pipe or culvert at a given location. Sometimes called the obvert.</w:t>
            </w:r>
          </w:p>
        </w:tc>
      </w:tr>
      <w:tr w:rsidR="004A3CBA" w:rsidRPr="006627F4" w14:paraId="0B31F478" w14:textId="77777777" w:rsidTr="00EC4FFF">
        <w:trPr>
          <w:cantSplit/>
          <w:trHeight w:val="18"/>
        </w:trPr>
        <w:tc>
          <w:tcPr>
            <w:tcW w:w="1151" w:type="pct"/>
            <w:tcMar>
              <w:top w:w="85" w:type="dxa"/>
              <w:left w:w="85" w:type="dxa"/>
              <w:bottom w:w="85" w:type="dxa"/>
              <w:right w:w="85" w:type="dxa"/>
            </w:tcMar>
          </w:tcPr>
          <w:p w14:paraId="5A7C5BE3" w14:textId="77777777" w:rsidR="004A3CBA" w:rsidRPr="00027650" w:rsidRDefault="004A3CBA" w:rsidP="004A3CBA">
            <w:pPr>
              <w:pStyle w:val="NTUtabletextBold"/>
            </w:pPr>
            <w:r w:rsidRPr="00027650">
              <w:t>Stormwater Management</w:t>
            </w:r>
          </w:p>
          <w:p w14:paraId="6FDDE9C8" w14:textId="77777777" w:rsidR="004A3CBA" w:rsidRPr="00027650" w:rsidRDefault="004A3CBA" w:rsidP="004A3CBA">
            <w:pPr>
              <w:pStyle w:val="NTUtabletextBold"/>
            </w:pPr>
            <w:r w:rsidRPr="00027650">
              <w:t>Device</w:t>
            </w:r>
          </w:p>
        </w:tc>
        <w:tc>
          <w:tcPr>
            <w:tcW w:w="3849" w:type="pct"/>
            <w:gridSpan w:val="2"/>
          </w:tcPr>
          <w:p w14:paraId="2F5E8116" w14:textId="77777777" w:rsidR="004A3CBA" w:rsidRPr="00027650" w:rsidRDefault="004A3CBA" w:rsidP="004A3CBA">
            <w:pPr>
              <w:pStyle w:val="NTUtabletext"/>
            </w:pPr>
            <w:r w:rsidRPr="00027650">
              <w:t>A device or facility used to reduce stormwater runoff volume, flow and/or contaminant loads</w:t>
            </w:r>
          </w:p>
          <w:p w14:paraId="578B0454" w14:textId="77777777" w:rsidR="004A3CBA" w:rsidRPr="00027650" w:rsidRDefault="004A3CBA" w:rsidP="004A3CBA">
            <w:pPr>
              <w:pStyle w:val="NTUtabletext"/>
            </w:pPr>
            <w:r w:rsidRPr="00027650">
              <w:t>prior to discharge. Examples are rain gardens, pervious paving, and tree pits.</w:t>
            </w:r>
          </w:p>
        </w:tc>
      </w:tr>
      <w:tr w:rsidR="00D87CE4" w:rsidRPr="006627F4" w14:paraId="07010B45" w14:textId="77777777" w:rsidTr="00EC4FFF">
        <w:trPr>
          <w:cantSplit/>
          <w:trHeight w:val="18"/>
        </w:trPr>
        <w:tc>
          <w:tcPr>
            <w:tcW w:w="1151" w:type="pct"/>
            <w:tcMar>
              <w:top w:w="85" w:type="dxa"/>
              <w:left w:w="85" w:type="dxa"/>
              <w:bottom w:w="85" w:type="dxa"/>
              <w:right w:w="85" w:type="dxa"/>
            </w:tcMar>
          </w:tcPr>
          <w:p w14:paraId="4333A1FD" w14:textId="23A39119" w:rsidR="00D87CE4" w:rsidRPr="00027650" w:rsidRDefault="00D87CE4" w:rsidP="004A3CBA">
            <w:pPr>
              <w:pStyle w:val="NTUtabletextBold"/>
            </w:pPr>
            <w:r>
              <w:t>WSUD</w:t>
            </w:r>
          </w:p>
        </w:tc>
        <w:tc>
          <w:tcPr>
            <w:tcW w:w="3849" w:type="pct"/>
            <w:gridSpan w:val="2"/>
          </w:tcPr>
          <w:p w14:paraId="2EDA47CB" w14:textId="4559011E" w:rsidR="00D87CE4" w:rsidRPr="00027650" w:rsidRDefault="00D87CE4" w:rsidP="004A3CBA">
            <w:pPr>
              <w:pStyle w:val="NTUtabletext"/>
            </w:pPr>
            <w:r>
              <w:t>Water Sensitive Urban Design</w:t>
            </w:r>
          </w:p>
        </w:tc>
      </w:tr>
      <w:tr w:rsidR="004A3CBA" w:rsidRPr="006627F4" w14:paraId="48A624F9" w14:textId="77777777" w:rsidTr="00EC4FFF">
        <w:trPr>
          <w:cantSplit/>
          <w:trHeight w:val="18"/>
        </w:trPr>
        <w:tc>
          <w:tcPr>
            <w:tcW w:w="1151" w:type="pct"/>
            <w:tcMar>
              <w:top w:w="85" w:type="dxa"/>
              <w:left w:w="85" w:type="dxa"/>
              <w:bottom w:w="85" w:type="dxa"/>
              <w:right w:w="85" w:type="dxa"/>
            </w:tcMar>
          </w:tcPr>
          <w:p w14:paraId="167C4CEE" w14:textId="77777777" w:rsidR="004A3CBA" w:rsidRPr="00027650" w:rsidRDefault="004A3CBA" w:rsidP="004A3CBA">
            <w:pPr>
              <w:pStyle w:val="NTUtabletextBold"/>
            </w:pPr>
            <w:r w:rsidRPr="00027650">
              <w:t>Stormwater (SW)</w:t>
            </w:r>
          </w:p>
        </w:tc>
        <w:tc>
          <w:tcPr>
            <w:tcW w:w="3849" w:type="pct"/>
            <w:gridSpan w:val="2"/>
          </w:tcPr>
          <w:p w14:paraId="399FF5D1" w14:textId="77777777" w:rsidR="004A3CBA" w:rsidRPr="006627F4" w:rsidRDefault="004A3CBA" w:rsidP="004A3CBA">
            <w:pPr>
              <w:pStyle w:val="NTUtabletext"/>
            </w:pPr>
            <w:r w:rsidRPr="00027650">
              <w:t>Rainfall runoff from land, including constructed impervious areas such as roads, pavement, roofs, and urban areas which may contain dissolved or entrained contaminants, and which is diverted and discharged to land and water.</w:t>
            </w:r>
          </w:p>
        </w:tc>
      </w:tr>
      <w:tr w:rsidR="004A3CBA" w:rsidRPr="006627F4" w14:paraId="39D29779" w14:textId="77777777" w:rsidTr="00EC4FFF">
        <w:trPr>
          <w:cantSplit/>
          <w:trHeight w:val="18"/>
        </w:trPr>
        <w:tc>
          <w:tcPr>
            <w:tcW w:w="1151" w:type="pct"/>
            <w:tcMar>
              <w:top w:w="85" w:type="dxa"/>
              <w:left w:w="85" w:type="dxa"/>
              <w:bottom w:w="85" w:type="dxa"/>
              <w:right w:w="85" w:type="dxa"/>
            </w:tcMar>
          </w:tcPr>
          <w:p w14:paraId="752A3856" w14:textId="77777777" w:rsidR="004A3CBA" w:rsidRPr="00027650" w:rsidRDefault="004A3CBA" w:rsidP="004A3CBA">
            <w:pPr>
              <w:pStyle w:val="NTUtabletextBold"/>
            </w:pPr>
            <w:r w:rsidRPr="00027650">
              <w:t>Time of Concentration (ToC)</w:t>
            </w:r>
          </w:p>
        </w:tc>
        <w:tc>
          <w:tcPr>
            <w:tcW w:w="3849" w:type="pct"/>
            <w:gridSpan w:val="2"/>
          </w:tcPr>
          <w:p w14:paraId="6FC0282F" w14:textId="77777777" w:rsidR="004A3CBA" w:rsidRPr="006627F4" w:rsidRDefault="004A3CBA" w:rsidP="004A3CBA">
            <w:pPr>
              <w:pStyle w:val="NTUtabletext"/>
            </w:pPr>
            <w:r w:rsidRPr="00027650">
              <w:t>The time it takes for water to arrive from the top of the catchment to a location downstream.</w:t>
            </w:r>
          </w:p>
        </w:tc>
      </w:tr>
      <w:tr w:rsidR="00965A26" w:rsidRPr="006627F4" w14:paraId="732A5F99" w14:textId="77777777" w:rsidTr="00EC4FFF">
        <w:trPr>
          <w:cantSplit/>
          <w:trHeight w:val="18"/>
        </w:trPr>
        <w:tc>
          <w:tcPr>
            <w:tcW w:w="1151" w:type="pct"/>
            <w:tcMar>
              <w:top w:w="85" w:type="dxa"/>
              <w:left w:w="85" w:type="dxa"/>
              <w:bottom w:w="85" w:type="dxa"/>
              <w:right w:w="85" w:type="dxa"/>
            </w:tcMar>
          </w:tcPr>
          <w:p w14:paraId="10C669FB" w14:textId="56924F12" w:rsidR="00965A26" w:rsidRPr="00027650" w:rsidRDefault="00965A26" w:rsidP="004A3CBA">
            <w:pPr>
              <w:pStyle w:val="NTUtabletextBold"/>
            </w:pPr>
            <w:r>
              <w:t>Residual Risk</w:t>
            </w:r>
          </w:p>
        </w:tc>
        <w:tc>
          <w:tcPr>
            <w:tcW w:w="3849" w:type="pct"/>
            <w:gridSpan w:val="2"/>
          </w:tcPr>
          <w:p w14:paraId="26DC7968" w14:textId="7C9B0607" w:rsidR="00965A26" w:rsidRPr="00027650" w:rsidRDefault="00965A26" w:rsidP="00965A26">
            <w:pPr>
              <w:pStyle w:val="NTUtabletext"/>
            </w:pPr>
            <w:r>
              <w:t>I</w:t>
            </w:r>
            <w:r w:rsidRPr="00D7039F">
              <w:t>s the risk that is still present in areas when the design level of service is being met by the primary and secondary stormwater management system. It should be considered where there are potentially significant consequences as a result of stormwater management system failure or exceedance.</w:t>
            </w:r>
          </w:p>
        </w:tc>
      </w:tr>
      <w:tr w:rsidR="004A7C8D" w:rsidRPr="006627F4" w14:paraId="4A9DB2A0" w14:textId="77777777" w:rsidTr="00EC4FFF">
        <w:trPr>
          <w:cantSplit/>
          <w:trHeight w:val="18"/>
        </w:trPr>
        <w:tc>
          <w:tcPr>
            <w:tcW w:w="1151" w:type="pct"/>
            <w:tcMar>
              <w:top w:w="85" w:type="dxa"/>
              <w:left w:w="85" w:type="dxa"/>
              <w:bottom w:w="85" w:type="dxa"/>
              <w:right w:w="85" w:type="dxa"/>
            </w:tcMar>
          </w:tcPr>
          <w:p w14:paraId="0E7B9F36" w14:textId="65A45943" w:rsidR="004A7C8D" w:rsidRDefault="004A7C8D" w:rsidP="004A3CBA">
            <w:pPr>
              <w:pStyle w:val="NTUtabletextBold"/>
            </w:pPr>
            <w:r>
              <w:t>WSE</w:t>
            </w:r>
          </w:p>
        </w:tc>
        <w:tc>
          <w:tcPr>
            <w:tcW w:w="3849" w:type="pct"/>
            <w:gridSpan w:val="2"/>
          </w:tcPr>
          <w:p w14:paraId="37978387" w14:textId="5F9F83F4" w:rsidR="004A7C8D" w:rsidRDefault="004A7C8D" w:rsidP="00965A26">
            <w:pPr>
              <w:pStyle w:val="NTUtabletext"/>
            </w:pPr>
            <w:r>
              <w:t>Water Service Entity</w:t>
            </w:r>
          </w:p>
        </w:tc>
      </w:tr>
      <w:tr w:rsidR="004A3CBA" w:rsidRPr="006627F4" w14:paraId="58D6893B" w14:textId="77777777" w:rsidTr="00EC4FFF">
        <w:trPr>
          <w:cantSplit/>
          <w:trHeight w:val="18"/>
        </w:trPr>
        <w:tc>
          <w:tcPr>
            <w:tcW w:w="1151" w:type="pct"/>
            <w:tcMar>
              <w:top w:w="85" w:type="dxa"/>
              <w:left w:w="85" w:type="dxa"/>
              <w:bottom w:w="85" w:type="dxa"/>
              <w:right w:w="85" w:type="dxa"/>
            </w:tcMar>
          </w:tcPr>
          <w:p w14:paraId="5F09D54C" w14:textId="77777777" w:rsidR="004A3CBA" w:rsidRPr="00027650" w:rsidRDefault="004A3CBA" w:rsidP="004A3CBA">
            <w:pPr>
              <w:pStyle w:val="NTUtabletextBold"/>
            </w:pPr>
            <w:r w:rsidRPr="00027650">
              <w:t>Zone of influence</w:t>
            </w:r>
          </w:p>
        </w:tc>
        <w:tc>
          <w:tcPr>
            <w:tcW w:w="3849" w:type="pct"/>
            <w:gridSpan w:val="2"/>
          </w:tcPr>
          <w:p w14:paraId="1748A45F" w14:textId="77777777" w:rsidR="004A3CBA" w:rsidRPr="006627F4" w:rsidRDefault="004A3CBA" w:rsidP="004A3CBA">
            <w:pPr>
              <w:pStyle w:val="NTUtabletext"/>
            </w:pPr>
            <w:r w:rsidRPr="00027650">
              <w:t xml:space="preserve">See </w:t>
            </w:r>
            <w:r w:rsidRPr="00951E84">
              <w:t xml:space="preserve">Drawing </w:t>
            </w:r>
            <w:r w:rsidRPr="008C07FA">
              <w:t>SW</w:t>
            </w:r>
            <w:r w:rsidRPr="00321D87">
              <w:t>-05 in Appendix B.</w:t>
            </w:r>
          </w:p>
        </w:tc>
      </w:tr>
      <w:bookmarkEnd w:id="2"/>
      <w:bookmarkEnd w:id="3"/>
    </w:tbl>
    <w:p w14:paraId="64251520" w14:textId="77777777" w:rsidR="00786D65" w:rsidRPr="00EC4FFF" w:rsidRDefault="00786D65" w:rsidP="00EC4FFF"/>
    <w:p w14:paraId="6BE9FC0E" w14:textId="77777777" w:rsidR="00786D65" w:rsidRPr="00EC4FFF" w:rsidRDefault="00786D65" w:rsidP="00EC4FFF"/>
    <w:p w14:paraId="264170C7" w14:textId="77777777" w:rsidR="00786D65" w:rsidRPr="00EC4FFF" w:rsidRDefault="00786D65" w:rsidP="00EC4FFF"/>
    <w:p w14:paraId="37597F77" w14:textId="77777777" w:rsidR="00786D65" w:rsidRPr="00EC4FFF" w:rsidRDefault="00786D65" w:rsidP="00EC4FFF"/>
    <w:p w14:paraId="4B3CB976" w14:textId="77777777" w:rsidR="00786D65" w:rsidRPr="00EC4FFF" w:rsidRDefault="00786D65" w:rsidP="00EC4FFF"/>
    <w:p w14:paraId="6DA0042E" w14:textId="77777777" w:rsidR="00786D65" w:rsidRPr="00EC4FFF" w:rsidRDefault="00786D65" w:rsidP="00EC4FFF"/>
    <w:p w14:paraId="140FFAD5" w14:textId="77777777" w:rsidR="00786D65" w:rsidRPr="00EC4FFF" w:rsidRDefault="00786D65" w:rsidP="00EC4FFF"/>
    <w:p w14:paraId="2ADD7FC7" w14:textId="77777777" w:rsidR="00786D65" w:rsidRPr="00EC4FFF" w:rsidRDefault="00786D65" w:rsidP="00EC4FFF"/>
    <w:p w14:paraId="3B5F2436" w14:textId="77777777" w:rsidR="00786D65" w:rsidRPr="00EC4FFF" w:rsidRDefault="00786D65" w:rsidP="00EC4FFF"/>
    <w:p w14:paraId="421DE9D4" w14:textId="77777777" w:rsidR="00786D65" w:rsidRPr="00EC4FFF" w:rsidRDefault="00786D65" w:rsidP="00EC4FFF"/>
    <w:p w14:paraId="6C2A7ED4" w14:textId="77777777" w:rsidR="00786D65" w:rsidRPr="00EC4FFF" w:rsidRDefault="00786D65" w:rsidP="00EC4FFF"/>
    <w:p w14:paraId="6A75FDA4" w14:textId="77777777" w:rsidR="00786D65" w:rsidRPr="00EC4FFF" w:rsidRDefault="00786D65" w:rsidP="00EC4FFF"/>
    <w:p w14:paraId="00EA7803" w14:textId="77777777" w:rsidR="00786D65" w:rsidRPr="00EC4FFF" w:rsidRDefault="00786D65" w:rsidP="00EC4FFF"/>
    <w:p w14:paraId="3F73D8DF" w14:textId="77777777" w:rsidR="00786D65" w:rsidRPr="00EC4FFF" w:rsidRDefault="00786D65" w:rsidP="00EC4FFF"/>
    <w:p w14:paraId="5A38C097" w14:textId="77777777" w:rsidR="00786D65" w:rsidRPr="00EC4FFF" w:rsidRDefault="00786D65" w:rsidP="00EC4FFF"/>
    <w:p w14:paraId="381C48D6" w14:textId="77777777" w:rsidR="00786D65" w:rsidRPr="00EC4FFF" w:rsidRDefault="00786D65" w:rsidP="00EC4FFF"/>
    <w:p w14:paraId="4B4E9CD6" w14:textId="77777777" w:rsidR="00786D65" w:rsidRPr="00EC4FFF" w:rsidRDefault="00786D65" w:rsidP="00EC4FFF"/>
    <w:p w14:paraId="35012C5E" w14:textId="77777777" w:rsidR="00786D65" w:rsidRPr="00EC4FFF" w:rsidRDefault="00786D65" w:rsidP="00EC4FFF"/>
    <w:p w14:paraId="6BC40129" w14:textId="66FEA4DA" w:rsidR="00786D65" w:rsidRPr="00EC4FFF" w:rsidRDefault="00786D65" w:rsidP="00EC4FFF"/>
    <w:p w14:paraId="3551516B" w14:textId="3F504171" w:rsidR="00141522" w:rsidRPr="00020E01" w:rsidRDefault="00696068" w:rsidP="00970EC1">
      <w:pPr>
        <w:pStyle w:val="Heading1"/>
        <w:numPr>
          <w:ilvl w:val="0"/>
          <w:numId w:val="47"/>
        </w:numPr>
        <w:ind w:left="851" w:hanging="567"/>
      </w:pPr>
      <w:bookmarkStart w:id="14" w:name="_Toc141042785"/>
      <w:bookmarkStart w:id="15" w:name="_Toc141043409"/>
      <w:bookmarkStart w:id="16" w:name="_Toc141069670"/>
      <w:bookmarkStart w:id="17" w:name="_Toc141070569"/>
      <w:bookmarkStart w:id="18" w:name="_Toc141070984"/>
      <w:bookmarkStart w:id="19" w:name="_Toc141071406"/>
      <w:bookmarkStart w:id="20" w:name="_Toc141072295"/>
      <w:bookmarkStart w:id="21" w:name="_Toc141072716"/>
      <w:bookmarkStart w:id="22" w:name="_Toc141073129"/>
      <w:bookmarkStart w:id="23" w:name="_Toc141082364"/>
      <w:bookmarkStart w:id="24" w:name="_Toc141082886"/>
      <w:bookmarkStart w:id="25" w:name="_Toc141170993"/>
      <w:bookmarkStart w:id="26" w:name="_Toc141171333"/>
      <w:bookmarkStart w:id="27" w:name="_Toc141171672"/>
      <w:bookmarkStart w:id="28" w:name="_Toc141173758"/>
      <w:bookmarkStart w:id="29" w:name="_Toc137212924"/>
      <w:bookmarkStart w:id="30" w:name="_Toc143254197"/>
      <w:bookmarkStart w:id="31" w:name="_Toc143281837"/>
      <w:bookmarkStart w:id="32" w:name="_Toc143282058"/>
      <w:bookmarkStart w:id="33" w:name="_Toc143282288"/>
      <w:bookmarkStart w:id="34" w:name="_Toc153530310"/>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r w:rsidRPr="00696068">
        <w:t>STORMWATER</w:t>
      </w:r>
      <w:bookmarkEnd w:id="29"/>
      <w:bookmarkEnd w:id="30"/>
      <w:bookmarkEnd w:id="31"/>
      <w:bookmarkEnd w:id="32"/>
      <w:bookmarkEnd w:id="33"/>
      <w:bookmarkEnd w:id="34"/>
    </w:p>
    <w:p w14:paraId="5B7EA30E" w14:textId="1248685B" w:rsidR="00696068" w:rsidRPr="00CF1B4C" w:rsidRDefault="003931D2" w:rsidP="00E470A6">
      <w:pPr>
        <w:pStyle w:val="Heading2"/>
      </w:pPr>
      <w:bookmarkStart w:id="35" w:name="_TOC_250053"/>
      <w:bookmarkStart w:id="36" w:name="_Toc137212925"/>
      <w:bookmarkStart w:id="37" w:name="_Toc143254198"/>
      <w:bookmarkStart w:id="38" w:name="_Toc143281838"/>
      <w:bookmarkStart w:id="39" w:name="_Toc143282059"/>
      <w:bookmarkStart w:id="40" w:name="_Toc143282289"/>
      <w:bookmarkStart w:id="41" w:name="_Toc153530311"/>
      <w:r w:rsidRPr="00CF1B4C">
        <w:t>S</w:t>
      </w:r>
      <w:bookmarkEnd w:id="35"/>
      <w:r w:rsidRPr="00CF1B4C">
        <w:t>COPE</w:t>
      </w:r>
      <w:bookmarkEnd w:id="36"/>
      <w:bookmarkEnd w:id="37"/>
      <w:bookmarkEnd w:id="38"/>
      <w:bookmarkEnd w:id="39"/>
      <w:bookmarkEnd w:id="40"/>
      <w:bookmarkEnd w:id="41"/>
    </w:p>
    <w:p w14:paraId="126C1968" w14:textId="35757ADA" w:rsidR="00E31579" w:rsidRPr="00CF1B4C" w:rsidRDefault="00E31579" w:rsidP="00E56BE9">
      <w:pPr>
        <w:pStyle w:val="NTUMasterNormal"/>
      </w:pPr>
      <w:bookmarkStart w:id="42" w:name="_Hlk143530435"/>
      <w:r w:rsidRPr="00CF1B4C">
        <w:t xml:space="preserve">The Stormwater National Engineering Design Standards (NEDS) is the Water Service Entity’s (WSE’s) Engineering Design Standards for </w:t>
      </w:r>
      <w:r w:rsidR="00BA62AE">
        <w:t>capital renewals and upgrades, and asset creation as part of</w:t>
      </w:r>
      <w:r w:rsidR="00BA62AE" w:rsidRPr="00CF1B4C">
        <w:t xml:space="preserve"> </w:t>
      </w:r>
      <w:r w:rsidRPr="00CF1B4C">
        <w:t>land development and subdivision works</w:t>
      </w:r>
      <w:r w:rsidR="00BA62AE">
        <w:t>.</w:t>
      </w:r>
      <w:r w:rsidRPr="00CF1B4C">
        <w:t xml:space="preserve"> </w:t>
      </w:r>
    </w:p>
    <w:p w14:paraId="58175E7B" w14:textId="2C46412E" w:rsidR="00E31579" w:rsidRPr="00CF1B4C" w:rsidRDefault="00E31579" w:rsidP="00E56BE9">
      <w:pPr>
        <w:pStyle w:val="NTUMasterNormal"/>
      </w:pPr>
      <w:r w:rsidRPr="00CF1B4C">
        <w:t xml:space="preserve">The document sets out the minimum standards that </w:t>
      </w:r>
      <w:r w:rsidR="00BA62AE">
        <w:t xml:space="preserve">(piped) </w:t>
      </w:r>
      <w:r w:rsidRPr="00CF1B4C">
        <w:t>stormwater infrastructure shall meet to enable this to be vested to the WSE. Depending on the geographic location of the project, additional or alternative requirements for vesting may be required by the local WSE. The designer shall engage with their applicable WSE at the time of project commencement to understand local compliance requirements.</w:t>
      </w:r>
    </w:p>
    <w:p w14:paraId="13907B43" w14:textId="5B694D4D" w:rsidR="00E31579" w:rsidRDefault="00E31579" w:rsidP="00E56BE9">
      <w:pPr>
        <w:pStyle w:val="NTUMasterNormal"/>
      </w:pPr>
      <w:r w:rsidRPr="00CF1B4C">
        <w:t xml:space="preserve">The word ‘shall’ </w:t>
      </w:r>
      <w:r w:rsidR="00BA62AE" w:rsidRPr="00CF1B4C">
        <w:t>refer</w:t>
      </w:r>
      <w:r w:rsidRPr="00CF1B4C">
        <w:t xml:space="preserve"> to practices which are mandatory for compliance with the SW NEDS. The words ‘should’ or ‘may’ indicate a recommended practice. Any guidance given in the SW NEDS, including references to technical publications and guideline documents, is provided to assist with meeting these minimum requirements.</w:t>
      </w:r>
    </w:p>
    <w:p w14:paraId="04E38B57" w14:textId="77777777" w:rsidR="00BA62AE" w:rsidRDefault="00BA62AE" w:rsidP="00D7039F">
      <w:pPr>
        <w:pStyle w:val="NTUMasterNormal"/>
      </w:pPr>
      <w:r>
        <w:t xml:space="preserve">Piped stormwater infrastructure includes – mains, intakes, sumps, chambers, outlets and outfalls. </w:t>
      </w:r>
    </w:p>
    <w:p w14:paraId="48630657" w14:textId="3A54F161" w:rsidR="00BA62AE" w:rsidRPr="00CF1B4C" w:rsidRDefault="00BA62AE" w:rsidP="00BA62AE">
      <w:pPr>
        <w:pStyle w:val="NTUMasterNormal"/>
      </w:pPr>
      <w:r>
        <w:t>Doesn’t include roading sumps and leads, kerb and channel or stormwater detention and treatment devices (a.k.a WSD, green infrastructure and nature based solutions and proprietary solutions).</w:t>
      </w:r>
    </w:p>
    <w:p w14:paraId="42F00E6F" w14:textId="1978E124" w:rsidR="00E31579" w:rsidRPr="00E31579" w:rsidRDefault="00E31579" w:rsidP="00EC4FFF">
      <w:pPr>
        <w:pStyle w:val="Heading3"/>
      </w:pPr>
      <w:bookmarkStart w:id="43" w:name="_Toc153530312"/>
      <w:r w:rsidRPr="00EC4FFF">
        <w:t>Green</w:t>
      </w:r>
      <w:r w:rsidRPr="00E31579">
        <w:t xml:space="preserve"> Infrastructure Solutions</w:t>
      </w:r>
      <w:bookmarkEnd w:id="43"/>
      <w:r w:rsidRPr="00E31579">
        <w:t xml:space="preserve"> </w:t>
      </w:r>
    </w:p>
    <w:p w14:paraId="63503649" w14:textId="77777777" w:rsidR="00D04A98" w:rsidRDefault="00D04A98" w:rsidP="00D04A98">
      <w:pPr>
        <w:pStyle w:val="HGMasterNormal"/>
      </w:pPr>
      <w:r>
        <w:t>Stormwater is conventionally drained through an engineered pipe system designed to convey runoff quickly to avoid flooding of homes and business, and discharge to the nearest water body.</w:t>
      </w:r>
      <w:r w:rsidRPr="00D13405">
        <w:t xml:space="preserve"> There has been increasing recognition and adoption of water sensitive, nature-based design principles for stormwater management and </w:t>
      </w:r>
      <w:r>
        <w:t>a m</w:t>
      </w:r>
      <w:r w:rsidRPr="00D13405">
        <w:t>ove to a proactive, joined up, catchment-based approach</w:t>
      </w:r>
      <w:r>
        <w:t>es</w:t>
      </w:r>
      <w:r w:rsidRPr="00D13405">
        <w:t xml:space="preserve"> to managing stormwater. </w:t>
      </w:r>
    </w:p>
    <w:p w14:paraId="0E66A31A" w14:textId="0976DB45" w:rsidR="00E31579" w:rsidRPr="00CF1B4C" w:rsidRDefault="00D04A98" w:rsidP="00E56BE9">
      <w:pPr>
        <w:pStyle w:val="NTUMasterNormal"/>
      </w:pPr>
      <w:r>
        <w:t>D</w:t>
      </w:r>
      <w:r w:rsidR="00E31579" w:rsidRPr="00CF1B4C">
        <w:t>espite having limited focus within this first edition</w:t>
      </w:r>
      <w:r>
        <w:t xml:space="preserve"> of NEDS the use of green infrastructure is </w:t>
      </w:r>
      <w:r w:rsidR="003B1A3C">
        <w:t>encouraged</w:t>
      </w:r>
      <w:r w:rsidR="00E31579" w:rsidRPr="00CF1B4C">
        <w:t xml:space="preserve">. Relevant design guides are available within existing City, District, Regional or Unitary Authorities documentation (for example RITS, Wellington </w:t>
      </w:r>
      <w:r w:rsidR="003B1A3C" w:rsidRPr="00CF1B4C">
        <w:t xml:space="preserve">Water </w:t>
      </w:r>
      <w:r w:rsidR="003B1A3C">
        <w:t>Sensitive</w:t>
      </w:r>
      <w:r w:rsidR="00E31579" w:rsidRPr="00CF1B4C">
        <w:t xml:space="preserve"> Design for Stormwater, The Auckland C</w:t>
      </w:r>
      <w:r w:rsidR="00F33224">
        <w:t>ouncil Stormwater Management Devices in the Auckland Region Guideline Document 2017/01</w:t>
      </w:r>
      <w:r w:rsidR="00E31579" w:rsidRPr="00CF1B4C">
        <w:t xml:space="preserve">, Christchurch City Council Waterways, Wetlands and Drainage Guide, etc). </w:t>
      </w:r>
    </w:p>
    <w:p w14:paraId="128BC9B5" w14:textId="77777777" w:rsidR="00E31579" w:rsidRPr="00E31579" w:rsidRDefault="00E31579" w:rsidP="00E56BE9">
      <w:pPr>
        <w:pStyle w:val="NTUMasterNormal"/>
      </w:pPr>
      <w:r w:rsidRPr="00CF1B4C">
        <w:t>Future editions of this document will seek to build on the existing design guidelines for the enhancement of our environment and communities.</w:t>
      </w:r>
    </w:p>
    <w:p w14:paraId="08CBC714" w14:textId="77777777" w:rsidR="00696068" w:rsidRPr="00516BF7" w:rsidRDefault="00696068" w:rsidP="00EC4FFF">
      <w:pPr>
        <w:pStyle w:val="Heading3"/>
      </w:pPr>
      <w:bookmarkStart w:id="44" w:name="_TOC_250052"/>
      <w:bookmarkStart w:id="45" w:name="_Toc137212926"/>
      <w:bookmarkStart w:id="46" w:name="_Toc143254199"/>
      <w:bookmarkStart w:id="47" w:name="_Toc143281839"/>
      <w:bookmarkStart w:id="48" w:name="_Toc143282060"/>
      <w:bookmarkStart w:id="49" w:name="_Toc143282290"/>
      <w:bookmarkStart w:id="50" w:name="_Toc153530313"/>
      <w:bookmarkEnd w:id="42"/>
      <w:r w:rsidRPr="00E534F9">
        <w:t>Pu</w:t>
      </w:r>
      <w:bookmarkEnd w:id="44"/>
      <w:r w:rsidRPr="00E534F9">
        <w:t>rpose</w:t>
      </w:r>
      <w:bookmarkEnd w:id="45"/>
      <w:bookmarkEnd w:id="46"/>
      <w:bookmarkEnd w:id="47"/>
      <w:bookmarkEnd w:id="48"/>
      <w:bookmarkEnd w:id="49"/>
      <w:bookmarkEnd w:id="50"/>
    </w:p>
    <w:p w14:paraId="3C9A7C80" w14:textId="5A1FC2C7" w:rsidR="00E534F9" w:rsidRPr="00E534F9" w:rsidRDefault="00E534F9" w:rsidP="00E56BE9">
      <w:pPr>
        <w:pStyle w:val="NTUMasterNormal"/>
      </w:pPr>
      <w:bookmarkStart w:id="51" w:name="_Toc137212927"/>
      <w:r w:rsidRPr="00E534F9">
        <w:t>The purpose of the SW</w:t>
      </w:r>
      <w:r w:rsidR="000B6A34">
        <w:t xml:space="preserve"> </w:t>
      </w:r>
      <w:r w:rsidRPr="00E534F9">
        <w:t>NEDS is to provide minimum standards and requirements for the design and construction of new and upgraded public stormwater assets to be vested in WSE ownership.</w:t>
      </w:r>
    </w:p>
    <w:p w14:paraId="0DA714DE" w14:textId="28F2E249" w:rsidR="00E534F9" w:rsidRPr="00E534F9" w:rsidRDefault="00E534F9" w:rsidP="00E56BE9">
      <w:pPr>
        <w:pStyle w:val="NTUMasterNormal"/>
      </w:pPr>
      <w:r w:rsidRPr="00E534F9">
        <w:t>The SW</w:t>
      </w:r>
      <w:r w:rsidR="000B6A34">
        <w:t xml:space="preserve"> </w:t>
      </w:r>
      <w:r w:rsidRPr="00E534F9">
        <w:t>NEDS is intended to ensure that any vested assets are fit-for-purpose and are:</w:t>
      </w:r>
    </w:p>
    <w:p w14:paraId="5DD83E5F" w14:textId="77777777" w:rsidR="00E534F9" w:rsidRPr="00E534F9" w:rsidRDefault="00E534F9" w:rsidP="005A327B">
      <w:pPr>
        <w:pStyle w:val="NTUanumbering"/>
      </w:pPr>
      <w:r w:rsidRPr="00E534F9">
        <w:t>Cost effective and durable components of the public stormwater system</w:t>
      </w:r>
    </w:p>
    <w:p w14:paraId="4BDDA56B" w14:textId="77777777" w:rsidR="00E534F9" w:rsidRPr="00E534F9" w:rsidRDefault="00E534F9" w:rsidP="005A327B">
      <w:pPr>
        <w:pStyle w:val="NTUanumbering"/>
      </w:pPr>
      <w:r w:rsidRPr="00E534F9">
        <w:t>Able to provide effective and consistent service throughout their design life without onerous maintenance requirements or costs</w:t>
      </w:r>
    </w:p>
    <w:p w14:paraId="111FCAB9" w14:textId="77777777" w:rsidR="00E534F9" w:rsidRPr="00E534F9" w:rsidRDefault="00E534F9" w:rsidP="005A327B">
      <w:pPr>
        <w:pStyle w:val="NTUanumbering"/>
      </w:pPr>
      <w:r w:rsidRPr="00E534F9">
        <w:t>Safe to maintain, operate and ultimately, decommission</w:t>
      </w:r>
    </w:p>
    <w:p w14:paraId="0BB0CE50" w14:textId="145D5CBA" w:rsidR="00E534F9" w:rsidRPr="00321D87" w:rsidRDefault="00E534F9" w:rsidP="00E56BE9">
      <w:pPr>
        <w:pStyle w:val="NTUMasterNormal"/>
      </w:pPr>
      <w:r w:rsidRPr="00321D87">
        <w:t xml:space="preserve">Detailed design advice is available in a range of WSE and related territorial authority’s technical publications and other relevant industry best practice guidelines, rather than within this document.  These are provided as references in Appendix </w:t>
      </w:r>
      <w:r w:rsidR="00466332" w:rsidRPr="00321D87">
        <w:t>A</w:t>
      </w:r>
      <w:r w:rsidRPr="00321D87">
        <w:t xml:space="preserve"> – Stormwater Design Guidelines Matrix.</w:t>
      </w:r>
    </w:p>
    <w:p w14:paraId="000A0A5E" w14:textId="77777777" w:rsidR="00E534F9" w:rsidRPr="00321D87" w:rsidRDefault="00E534F9" w:rsidP="00D603FF">
      <w:pPr>
        <w:pStyle w:val="Heading4"/>
      </w:pPr>
      <w:bookmarkStart w:id="52" w:name="_TOC_250051"/>
      <w:bookmarkStart w:id="53" w:name="_Toc137212928"/>
      <w:bookmarkStart w:id="54" w:name="_Toc143254200"/>
      <w:bookmarkStart w:id="55" w:name="_Toc143281840"/>
      <w:bookmarkStart w:id="56" w:name="_Toc143282061"/>
      <w:bookmarkStart w:id="57" w:name="_Toc143282291"/>
      <w:bookmarkEnd w:id="51"/>
      <w:r w:rsidRPr="00321D87">
        <w:t>Non-complying designs</w:t>
      </w:r>
    </w:p>
    <w:p w14:paraId="1C3C6B54" w14:textId="37531975" w:rsidR="00E534F9" w:rsidRPr="00321D87" w:rsidRDefault="00E534F9" w:rsidP="00E56BE9">
      <w:pPr>
        <w:pStyle w:val="NTUMasterNormal"/>
      </w:pPr>
      <w:r w:rsidRPr="00321D87">
        <w:t xml:space="preserve">The WSE recognises that in some cases, minimum standards may not be achievable, or alternative designs maybe deemed more desirable. Dispensation for Non-complying designs (or design components) may be considered by the WSE (at its discretion) where no compliant alternatives exist. Approval shall be via the Engineering Approval Process (refer Section </w:t>
      </w:r>
      <w:r w:rsidR="008761B7" w:rsidRPr="00321D87">
        <w:fldChar w:fldCharType="begin"/>
      </w:r>
      <w:r w:rsidR="008761B7" w:rsidRPr="00321D87">
        <w:instrText xml:space="preserve"> REF _Ref153438303 \r \h </w:instrText>
      </w:r>
      <w:r w:rsidR="008761B7" w:rsidRPr="00D7039F">
        <w:instrText xml:space="preserve"> \* MERGEFORMAT </w:instrText>
      </w:r>
      <w:r w:rsidR="008761B7" w:rsidRPr="00321D87">
        <w:fldChar w:fldCharType="separate"/>
      </w:r>
      <w:r w:rsidR="008F1D07" w:rsidRPr="00D7039F">
        <w:t>2.1.6.1</w:t>
      </w:r>
      <w:r w:rsidR="008761B7" w:rsidRPr="00321D87">
        <w:fldChar w:fldCharType="end"/>
      </w:r>
      <w:hyperlink w:anchor="_bookmark1">
        <w:r w:rsidR="008761B7" w:rsidRPr="00321D87">
          <w:t xml:space="preserve"> </w:t>
        </w:r>
        <w:r w:rsidRPr="00321D87">
          <w:t>)</w:t>
        </w:r>
      </w:hyperlink>
      <w:r w:rsidRPr="00321D87">
        <w:t>, and subject to proposed designs being demonstrated to meet all the objectives listed above, and providing an equivalent standard of service, durability, and safety.</w:t>
      </w:r>
    </w:p>
    <w:p w14:paraId="1E5C2222" w14:textId="77777777" w:rsidR="00E534F9" w:rsidRPr="00321D87" w:rsidRDefault="00E534F9" w:rsidP="00E56BE9">
      <w:pPr>
        <w:pStyle w:val="NTUMasterNormal"/>
      </w:pPr>
      <w:r w:rsidRPr="00321D87">
        <w:t>Approval for an alternative design, if given, may include a different ownership arrangement for the relevant asset(s).</w:t>
      </w:r>
    </w:p>
    <w:p w14:paraId="1B81A178" w14:textId="77777777" w:rsidR="00E534F9" w:rsidRPr="00321D87" w:rsidRDefault="00E534F9" w:rsidP="00EC4FFF">
      <w:pPr>
        <w:pStyle w:val="Heading3"/>
      </w:pPr>
      <w:bookmarkStart w:id="58" w:name="_Toc141519202"/>
      <w:bookmarkStart w:id="59" w:name="_Ref143523336"/>
      <w:bookmarkStart w:id="60" w:name="_Toc153530314"/>
      <w:r w:rsidRPr="00321D87">
        <w:t>Document context</w:t>
      </w:r>
      <w:bookmarkEnd w:id="58"/>
      <w:bookmarkEnd w:id="59"/>
      <w:bookmarkEnd w:id="60"/>
    </w:p>
    <w:bookmarkEnd w:id="52"/>
    <w:bookmarkEnd w:id="53"/>
    <w:bookmarkEnd w:id="54"/>
    <w:bookmarkEnd w:id="55"/>
    <w:bookmarkEnd w:id="56"/>
    <w:bookmarkEnd w:id="57"/>
    <w:p w14:paraId="67C355EE" w14:textId="69E36608" w:rsidR="00E534F9" w:rsidRPr="00321D87" w:rsidRDefault="00E534F9" w:rsidP="00E56BE9">
      <w:pPr>
        <w:pStyle w:val="NTUMasterNormal"/>
      </w:pPr>
      <w:r w:rsidRPr="00321D87">
        <w:t xml:space="preserve">Territorial Authorities (TAs) had their own documents addressing compliance with development rules. This </w:t>
      </w:r>
      <w:r w:rsidR="00200773" w:rsidRPr="00321D87">
        <w:t>NEDS</w:t>
      </w:r>
      <w:r w:rsidRPr="00321D87">
        <w:t xml:space="preserve"> creates a single set of stormwater minimum </w:t>
      </w:r>
      <w:r w:rsidR="00AE195C" w:rsidRPr="00321D87">
        <w:t xml:space="preserve">design and construction </w:t>
      </w:r>
      <w:r w:rsidRPr="00321D87">
        <w:t xml:space="preserve">standards for New Zealand, replacing the previous stormwater standards of TAs. It is noted that assets created prior to publication of the </w:t>
      </w:r>
      <w:r w:rsidR="00200773" w:rsidRPr="00321D87">
        <w:t>NEDS</w:t>
      </w:r>
      <w:r w:rsidRPr="00321D87">
        <w:t xml:space="preserve"> shall remain in accordance with relevant legacy rules, codes of practices and standards (including with respect to ownership). The ownership rules in this version of the SW</w:t>
      </w:r>
      <w:r w:rsidR="00621BCD" w:rsidRPr="00321D87">
        <w:t xml:space="preserve"> </w:t>
      </w:r>
      <w:r w:rsidRPr="00321D87">
        <w:t xml:space="preserve">NEDS will apply as described in (Section </w:t>
      </w:r>
      <w:r w:rsidR="008761B7" w:rsidRPr="00321D87">
        <w:fldChar w:fldCharType="begin"/>
      </w:r>
      <w:r w:rsidR="008761B7" w:rsidRPr="00321D87">
        <w:instrText xml:space="preserve"> REF _Ref153438396 \r \h </w:instrText>
      </w:r>
      <w:r w:rsidR="008761B7" w:rsidRPr="00D7039F">
        <w:instrText xml:space="preserve"> \* MERGEFORMAT </w:instrText>
      </w:r>
      <w:r w:rsidR="008761B7" w:rsidRPr="00321D87">
        <w:fldChar w:fldCharType="separate"/>
      </w:r>
      <w:r w:rsidR="008F1D07" w:rsidRPr="00D7039F">
        <w:t>2.2.6.2</w:t>
      </w:r>
      <w:r w:rsidR="008761B7" w:rsidRPr="00321D87">
        <w:fldChar w:fldCharType="end"/>
      </w:r>
      <w:hyperlink w:anchor="_bookmark32" w:history="1">
        <w:r w:rsidRPr="00321D87">
          <w:t xml:space="preserve">). </w:t>
        </w:r>
      </w:hyperlink>
    </w:p>
    <w:p w14:paraId="4BC474CF" w14:textId="77777777" w:rsidR="00E534F9" w:rsidRPr="00321D87" w:rsidRDefault="00E534F9" w:rsidP="00E56BE9">
      <w:pPr>
        <w:pStyle w:val="NTUMasterNormal"/>
      </w:pPr>
      <w:r w:rsidRPr="00321D87">
        <w:t>Best practice stormwater management needs to integrate the control of stormwater runoff for protection of people, property, infrastructure, and the receiving environment. The WSE’s approach includes encouraging integrated stormwater management, and utilising an inter-disciplinary approach to promote balancing land development with the ecosystem services necessary to support it.</w:t>
      </w:r>
    </w:p>
    <w:p w14:paraId="4AC211E0" w14:textId="59AA6D41" w:rsidR="00E534F9" w:rsidRPr="00321D87" w:rsidRDefault="00E534F9" w:rsidP="00E56BE9">
      <w:pPr>
        <w:pStyle w:val="NTUMasterNormal"/>
      </w:pPr>
      <w:r w:rsidRPr="00321D87">
        <w:t xml:space="preserve">All stormwater assets to be vested in transport authorities within the TAs and Waka Kotahi New Zealand Transport Agency (NZTA) shall be designed and constructed in accordance with the relevant </w:t>
      </w:r>
      <w:r w:rsidR="00AE195C" w:rsidRPr="00321D87">
        <w:t xml:space="preserve">agency </w:t>
      </w:r>
      <w:r w:rsidRPr="00321D87">
        <w:t xml:space="preserve">Code of Practice and design guidance. </w:t>
      </w:r>
    </w:p>
    <w:p w14:paraId="12348EB4" w14:textId="53CE39D7" w:rsidR="00E534F9" w:rsidRPr="00321D87" w:rsidRDefault="00E534F9" w:rsidP="00E56BE9">
      <w:pPr>
        <w:pStyle w:val="NTUMasterNormal"/>
      </w:pPr>
      <w:r w:rsidRPr="00321D87">
        <w:t xml:space="preserve">The </w:t>
      </w:r>
      <w:r w:rsidR="00200773" w:rsidRPr="00321D87">
        <w:t>NEDS</w:t>
      </w:r>
      <w:r w:rsidRPr="00321D87">
        <w:t xml:space="preserve"> can be used on its own or, together with local Codes. It is not an urban design policy, guide, or method of master planning. </w:t>
      </w:r>
    </w:p>
    <w:p w14:paraId="05533815" w14:textId="298DCD64" w:rsidR="00E534F9" w:rsidRPr="00321D87" w:rsidRDefault="00E534F9" w:rsidP="00E56BE9">
      <w:pPr>
        <w:pStyle w:val="NTUMasterNormal"/>
      </w:pPr>
      <w:r w:rsidRPr="00321D87">
        <w:t xml:space="preserve">The </w:t>
      </w:r>
      <w:r w:rsidR="00057528" w:rsidRPr="00321D87">
        <w:t>Designer</w:t>
      </w:r>
      <w:r w:rsidRPr="00321D87">
        <w:t xml:space="preserve"> is to refer to:  </w:t>
      </w:r>
    </w:p>
    <w:p w14:paraId="649B22F1" w14:textId="16F55884" w:rsidR="00E534F9" w:rsidRPr="00321D87" w:rsidRDefault="00E534F9" w:rsidP="00970EC1">
      <w:pPr>
        <w:pStyle w:val="NTUanumbering"/>
        <w:numPr>
          <w:ilvl w:val="0"/>
          <w:numId w:val="20"/>
        </w:numPr>
      </w:pPr>
      <w:r w:rsidRPr="00321D87">
        <w:t>All relevant district and regional plans</w:t>
      </w:r>
      <w:r w:rsidR="00AE195C" w:rsidRPr="00321D87">
        <w:t>, future regional spatial plans and natural built environment plans</w:t>
      </w:r>
      <w:r w:rsidRPr="00321D87">
        <w:t xml:space="preserve">. </w:t>
      </w:r>
    </w:p>
    <w:p w14:paraId="2E9862ED" w14:textId="1320D755" w:rsidR="00E534F9" w:rsidRPr="00321D87" w:rsidRDefault="00E534F9" w:rsidP="005A327B">
      <w:pPr>
        <w:pStyle w:val="NTUanumbering"/>
      </w:pPr>
      <w:r w:rsidRPr="00321D87">
        <w:t xml:space="preserve">Any relevant catchment management plan, stormwater management plan, </w:t>
      </w:r>
      <w:r w:rsidR="003D34C9" w:rsidRPr="00321D87">
        <w:t xml:space="preserve">land drainage networks, </w:t>
      </w:r>
      <w:r w:rsidRPr="00321D87">
        <w:t xml:space="preserve">discharge consent, stormwater bylaws or </w:t>
      </w:r>
      <w:r w:rsidR="00200773" w:rsidRPr="00321D87">
        <w:t>other legislative instruments including sim</w:t>
      </w:r>
      <w:r w:rsidRPr="00321D87">
        <w:t>ilarly recognised Council documents.</w:t>
      </w:r>
    </w:p>
    <w:p w14:paraId="2717DCBD" w14:textId="77777777" w:rsidR="00E534F9" w:rsidRPr="00321D87" w:rsidRDefault="00E534F9" w:rsidP="005A327B">
      <w:pPr>
        <w:pStyle w:val="NTUanumbering"/>
      </w:pPr>
      <w:r w:rsidRPr="00321D87">
        <w:t>Local engineering standards and design guides tailored to the particular needs of their local environments.</w:t>
      </w:r>
    </w:p>
    <w:p w14:paraId="597C12CE" w14:textId="77777777" w:rsidR="00E534F9" w:rsidRPr="00321D87" w:rsidRDefault="00E534F9" w:rsidP="00E56BE9">
      <w:pPr>
        <w:pStyle w:val="NTUMasterNormal"/>
      </w:pPr>
      <w:r w:rsidRPr="00321D87">
        <w:t xml:space="preserve">Together, these publications provide best practice guidance for stormwater reticulation design. </w:t>
      </w:r>
    </w:p>
    <w:p w14:paraId="07EA4201" w14:textId="77777777" w:rsidR="00E534F9" w:rsidRPr="00321D87" w:rsidRDefault="00E534F9" w:rsidP="00EC4FFF">
      <w:pPr>
        <w:pStyle w:val="Heading3"/>
      </w:pPr>
      <w:bookmarkStart w:id="61" w:name="_TOC_250050"/>
      <w:bookmarkStart w:id="62" w:name="_Toc137212929"/>
      <w:bookmarkStart w:id="63" w:name="_Toc141519203"/>
      <w:bookmarkStart w:id="64" w:name="_Toc153530315"/>
      <w:r w:rsidRPr="00321D87">
        <w:t>Feedback and R</w:t>
      </w:r>
      <w:bookmarkEnd w:id="61"/>
      <w:r w:rsidRPr="00321D87">
        <w:t>evisions</w:t>
      </w:r>
      <w:bookmarkEnd w:id="62"/>
      <w:bookmarkEnd w:id="63"/>
      <w:bookmarkEnd w:id="64"/>
    </w:p>
    <w:p w14:paraId="40F2D9AF" w14:textId="563BFD7A" w:rsidR="00E534F9" w:rsidRPr="00321D87" w:rsidRDefault="00E534F9" w:rsidP="00E56BE9">
      <w:pPr>
        <w:pStyle w:val="NTUMasterNormal"/>
      </w:pPr>
      <w:r w:rsidRPr="00321D87">
        <w:t xml:space="preserve">The WSE intends to revise the </w:t>
      </w:r>
      <w:r w:rsidR="006E2154" w:rsidRPr="00321D87">
        <w:t>NEDS</w:t>
      </w:r>
      <w:r w:rsidRPr="00321D87">
        <w:t xml:space="preserve"> periodically in response to changes in legislation, policies, technology and national standards, and industry feedback.</w:t>
      </w:r>
    </w:p>
    <w:p w14:paraId="3F95E6B1" w14:textId="77777777" w:rsidR="00E534F9" w:rsidRPr="00321D87" w:rsidRDefault="00E534F9" w:rsidP="00E56BE9">
      <w:pPr>
        <w:pStyle w:val="NTUMasterNormal"/>
      </w:pPr>
      <w:r w:rsidRPr="00321D87">
        <w:t xml:space="preserve">In addition, during the establishment phase of the WSEs it will be important for practitioners and industry representatives to provide guidance on future content to allow for and efficient design process. </w:t>
      </w:r>
    </w:p>
    <w:p w14:paraId="7E365AEF" w14:textId="74BFDF27" w:rsidR="00696068" w:rsidRPr="00321D87" w:rsidRDefault="00E534F9" w:rsidP="00E56BE9">
      <w:pPr>
        <w:pStyle w:val="NTUMasterNormal"/>
      </w:pPr>
      <w:r w:rsidRPr="00321D87">
        <w:t>A feedback process will be developed in the future.</w:t>
      </w:r>
    </w:p>
    <w:p w14:paraId="02087B35" w14:textId="77777777" w:rsidR="00373A45" w:rsidRPr="00321D87" w:rsidRDefault="00373A45" w:rsidP="00706B06">
      <w:pPr>
        <w:pStyle w:val="Heading1"/>
      </w:pPr>
      <w:bookmarkStart w:id="65" w:name="_Toc137212930"/>
      <w:bookmarkStart w:id="66" w:name="_Toc143254202"/>
      <w:bookmarkStart w:id="67" w:name="_Toc143281842"/>
      <w:bookmarkStart w:id="68" w:name="_Toc143282063"/>
      <w:bookmarkStart w:id="69" w:name="_Toc143282293"/>
      <w:bookmarkStart w:id="70" w:name="_Toc153530316"/>
      <w:r w:rsidRPr="00321D87">
        <w:t>PLANNING &amp; DESIGN</w:t>
      </w:r>
      <w:bookmarkEnd w:id="65"/>
      <w:bookmarkEnd w:id="66"/>
      <w:bookmarkEnd w:id="67"/>
      <w:bookmarkEnd w:id="68"/>
      <w:bookmarkEnd w:id="69"/>
      <w:bookmarkEnd w:id="70"/>
    </w:p>
    <w:p w14:paraId="2BCF5EA6" w14:textId="020038CA" w:rsidR="00696068" w:rsidRPr="00321D87" w:rsidRDefault="003931D2" w:rsidP="00BF1172">
      <w:pPr>
        <w:pStyle w:val="Heading2"/>
      </w:pPr>
      <w:bookmarkStart w:id="71" w:name="_Toc137212931"/>
      <w:bookmarkStart w:id="72" w:name="_Toc143254203"/>
      <w:bookmarkStart w:id="73" w:name="_Toc143281843"/>
      <w:bookmarkStart w:id="74" w:name="_Toc143282064"/>
      <w:bookmarkStart w:id="75" w:name="_Toc143282294"/>
      <w:bookmarkStart w:id="76" w:name="_Toc153530317"/>
      <w:r w:rsidRPr="00321D87">
        <w:t>GENERAL</w:t>
      </w:r>
      <w:bookmarkEnd w:id="71"/>
      <w:bookmarkEnd w:id="72"/>
      <w:bookmarkEnd w:id="73"/>
      <w:bookmarkEnd w:id="74"/>
      <w:bookmarkEnd w:id="75"/>
      <w:bookmarkEnd w:id="76"/>
    </w:p>
    <w:p w14:paraId="0736E32C" w14:textId="77777777" w:rsidR="00D6501B" w:rsidRPr="00321D87" w:rsidRDefault="00D6501B" w:rsidP="00EC4FFF">
      <w:pPr>
        <w:pStyle w:val="Heading3"/>
      </w:pPr>
      <w:bookmarkStart w:id="77" w:name="_Toc153530318"/>
      <w:r w:rsidRPr="00321D87">
        <w:t>Planning for Stormwater Management</w:t>
      </w:r>
      <w:bookmarkEnd w:id="77"/>
    </w:p>
    <w:p w14:paraId="791F9C06" w14:textId="1956B103" w:rsidR="00D6040F" w:rsidRPr="00321D87" w:rsidRDefault="00D6040F" w:rsidP="00D7039F">
      <w:pPr>
        <w:pStyle w:val="NTUMasterNormal"/>
      </w:pPr>
      <w:r w:rsidRPr="00321D87">
        <w:t>Stormwater management has specific quantity or quality goals, such as reducing flooding, improving water quality</w:t>
      </w:r>
      <w:r w:rsidR="00B34641" w:rsidRPr="00321D87">
        <w:t xml:space="preserve"> / treatment</w:t>
      </w:r>
      <w:r w:rsidRPr="00321D87">
        <w:t>. It can also contribute to a wider range of ecological, environmental, and social outcomes – including enhancing biodiversity, increasing community resilience.</w:t>
      </w:r>
    </w:p>
    <w:p w14:paraId="4CB17EFA" w14:textId="77777777" w:rsidR="00D6040F" w:rsidRPr="00321D87" w:rsidRDefault="00D6040F" w:rsidP="00D6040F">
      <w:pPr>
        <w:pStyle w:val="HGMasterNormal"/>
      </w:pPr>
      <w:r w:rsidRPr="00321D87">
        <w:t>It should be noted that existing urban areas will often be serviced by a comprehensive public stormwater network. These existing pipe networks may be decades old and will not have been designed to meet the standards of the NEDS and will not account for climate change. As a result, the capacity of many off our existing networks are already compromised resulting in frequent local nuisance flooding and contributing to flood risks.</w:t>
      </w:r>
    </w:p>
    <w:p w14:paraId="41A5072F" w14:textId="77777777" w:rsidR="00D6501B" w:rsidRPr="00321D87" w:rsidRDefault="00D6501B" w:rsidP="00E56BE9">
      <w:pPr>
        <w:pStyle w:val="NTUMasterNormal"/>
      </w:pPr>
      <w:r w:rsidRPr="00321D87">
        <w:t>The hierarchy of stormwater considerations should be as follows:</w:t>
      </w:r>
    </w:p>
    <w:p w14:paraId="52D703E9" w14:textId="6E221B7D" w:rsidR="00D6040F" w:rsidRPr="00321D87" w:rsidRDefault="00D6040F" w:rsidP="00D6040F">
      <w:pPr>
        <w:pStyle w:val="anumbering"/>
        <w:numPr>
          <w:ilvl w:val="0"/>
          <w:numId w:val="19"/>
        </w:numPr>
      </w:pPr>
      <w:r w:rsidRPr="00321D87">
        <w:t>Reduce the frequency and severity of flooding in urban areas,</w:t>
      </w:r>
    </w:p>
    <w:p w14:paraId="1DBDEB5F" w14:textId="508A90EA" w:rsidR="00D6040F" w:rsidRPr="00321D87" w:rsidRDefault="00D6040F" w:rsidP="00D6040F">
      <w:pPr>
        <w:pStyle w:val="anumbering"/>
        <w:numPr>
          <w:ilvl w:val="0"/>
          <w:numId w:val="19"/>
        </w:numPr>
      </w:pPr>
      <w:r w:rsidRPr="00321D87">
        <w:t>Improve the quality of the water in our waterways and coasts,</w:t>
      </w:r>
    </w:p>
    <w:p w14:paraId="19FB5A4E" w14:textId="33660AE6" w:rsidR="00D6040F" w:rsidRPr="00321D87" w:rsidRDefault="00D6040F" w:rsidP="00D6040F">
      <w:pPr>
        <w:pStyle w:val="anumbering"/>
        <w:numPr>
          <w:ilvl w:val="0"/>
          <w:numId w:val="161"/>
        </w:numPr>
      </w:pPr>
      <w:r w:rsidRPr="00321D87">
        <w:t xml:space="preserve">Reduce demand on potable water </w:t>
      </w:r>
      <w:r w:rsidR="00680841" w:rsidRPr="00321D87">
        <w:t>supply Slow</w:t>
      </w:r>
      <w:r w:rsidRPr="00321D87">
        <w:t xml:space="preserve"> runoff from urban surfaces, and stabilise water flows in streams,</w:t>
      </w:r>
    </w:p>
    <w:p w14:paraId="2CCD1EBA" w14:textId="50C02782" w:rsidR="000C14DB" w:rsidRPr="00321D87" w:rsidRDefault="000C14DB" w:rsidP="000C14DB">
      <w:pPr>
        <w:pStyle w:val="anumbering"/>
        <w:numPr>
          <w:ilvl w:val="0"/>
          <w:numId w:val="161"/>
        </w:numPr>
      </w:pPr>
      <w:r w:rsidRPr="00321D87">
        <w:t>Capture and reuse of roof runoff to supplement non-potable water usage (e.g., toilet flushing, washing machine, garden watering, etc).</w:t>
      </w:r>
    </w:p>
    <w:p w14:paraId="5AC41E0D" w14:textId="0A167DA1" w:rsidR="00D6040F" w:rsidRPr="00321D87" w:rsidRDefault="00D6040F" w:rsidP="00D6040F">
      <w:pPr>
        <w:pStyle w:val="anumbering"/>
        <w:numPr>
          <w:ilvl w:val="0"/>
          <w:numId w:val="161"/>
        </w:numPr>
      </w:pPr>
      <w:r w:rsidRPr="00321D87">
        <w:t>Disposal of site runoff to ground within the boundaries of the development</w:t>
      </w:r>
      <w:r w:rsidR="000C14DB" w:rsidRPr="00321D87">
        <w:t xml:space="preserve"> where possible and allowed by the Authority regulations.</w:t>
      </w:r>
    </w:p>
    <w:p w14:paraId="30C1D002" w14:textId="77777777" w:rsidR="00D6040F" w:rsidRPr="00321D87" w:rsidRDefault="00D6040F" w:rsidP="00D6040F">
      <w:pPr>
        <w:pStyle w:val="anumbering"/>
        <w:numPr>
          <w:ilvl w:val="0"/>
          <w:numId w:val="161"/>
        </w:numPr>
      </w:pPr>
      <w:r w:rsidRPr="00321D87">
        <w:t>Use of WSD to promote infiltration through the application of pervious coverage to reduce loading on the existing public stormwater network (e.g., permeable paving, infiltration strips, etc).</w:t>
      </w:r>
    </w:p>
    <w:p w14:paraId="1655BD2A" w14:textId="77777777" w:rsidR="00D6040F" w:rsidRPr="00321D87" w:rsidRDefault="00D6040F" w:rsidP="00D6040F">
      <w:pPr>
        <w:pStyle w:val="anumbering"/>
        <w:numPr>
          <w:ilvl w:val="0"/>
          <w:numId w:val="161"/>
        </w:numPr>
      </w:pPr>
      <w:r w:rsidRPr="00321D87">
        <w:t>Erosion protection / hydrology mitigation management for frequent rainfall events for sites discharging into a stream or watercourse (e.g. ponds, wetlands, tanks, green outfalls, etc).</w:t>
      </w:r>
    </w:p>
    <w:p w14:paraId="72469EF7" w14:textId="77777777" w:rsidR="00D6040F" w:rsidRPr="00321D87" w:rsidRDefault="00D6040F" w:rsidP="00D6040F">
      <w:pPr>
        <w:pStyle w:val="anumbering"/>
        <w:numPr>
          <w:ilvl w:val="0"/>
          <w:numId w:val="161"/>
        </w:numPr>
      </w:pPr>
      <w:r w:rsidRPr="00321D87">
        <w:t>Attenuation of flows within the site boundaries to optimise flows in the public network (e.g., ponds, wetlands, tanks, etc).</w:t>
      </w:r>
    </w:p>
    <w:p w14:paraId="7D3EC9DA" w14:textId="43074FD4" w:rsidR="00D6501B" w:rsidRPr="00321D87" w:rsidRDefault="00D6501B" w:rsidP="00D7039F">
      <w:pPr>
        <w:pStyle w:val="NTUanumbering"/>
        <w:numPr>
          <w:ilvl w:val="0"/>
          <w:numId w:val="0"/>
        </w:numPr>
        <w:ind w:left="993"/>
      </w:pPr>
      <w:bookmarkStart w:id="78" w:name="_Toc151040469"/>
      <w:bookmarkStart w:id="79" w:name="_Toc151040470"/>
      <w:bookmarkEnd w:id="78"/>
      <w:bookmarkEnd w:id="79"/>
    </w:p>
    <w:p w14:paraId="357D3DB0" w14:textId="74D20B1A" w:rsidR="00764BE4" w:rsidRPr="00321D87" w:rsidRDefault="00764BE4" w:rsidP="00D7039F">
      <w:pPr>
        <w:pStyle w:val="111Heading3"/>
      </w:pPr>
      <w:bookmarkStart w:id="80" w:name="_Toc151040471"/>
      <w:bookmarkStart w:id="81" w:name="_Toc153446077"/>
      <w:bookmarkStart w:id="82" w:name="_Toc153449620"/>
      <w:bookmarkStart w:id="83" w:name="_Toc151040472"/>
      <w:bookmarkStart w:id="84" w:name="_Toc153446078"/>
      <w:bookmarkStart w:id="85" w:name="_Toc153449621"/>
      <w:bookmarkStart w:id="86" w:name="_Toc151040473"/>
      <w:bookmarkStart w:id="87" w:name="_Toc153446079"/>
      <w:bookmarkStart w:id="88" w:name="_Toc153449622"/>
      <w:bookmarkStart w:id="89" w:name="_Toc151040474"/>
      <w:bookmarkStart w:id="90" w:name="_Toc153446080"/>
      <w:bookmarkStart w:id="91" w:name="_Toc153449623"/>
      <w:bookmarkStart w:id="92" w:name="_Toc151040475"/>
      <w:bookmarkStart w:id="93" w:name="_Toc153446081"/>
      <w:bookmarkStart w:id="94" w:name="_Toc153449624"/>
      <w:bookmarkStart w:id="95" w:name="_Toc153530319"/>
      <w:bookmarkStart w:id="96" w:name="_Toc137212932"/>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r w:rsidRPr="00321D87">
        <w:t>Water Sensitive Urban Design</w:t>
      </w:r>
      <w:bookmarkEnd w:id="95"/>
    </w:p>
    <w:p w14:paraId="773B8B13" w14:textId="64FF6973" w:rsidR="004D1542" w:rsidRPr="00D7039F" w:rsidRDefault="004D1542" w:rsidP="00D7039F">
      <w:pPr>
        <w:pStyle w:val="NTUMasterNormal"/>
      </w:pPr>
      <w:r w:rsidRPr="00321D87">
        <w:t xml:space="preserve">Although this NEDS provides guidance on the design of stormwater pipe infrastructure, it should be noted that Water Sensitive </w:t>
      </w:r>
      <w:r w:rsidR="00764BE4" w:rsidRPr="00321D87">
        <w:t xml:space="preserve">Urban </w:t>
      </w:r>
      <w:r w:rsidRPr="00321D87">
        <w:t>Design (</w:t>
      </w:r>
      <w:r w:rsidRPr="00D7039F">
        <w:t>WS</w:t>
      </w:r>
      <w:r w:rsidR="00764BE4" w:rsidRPr="00321D87">
        <w:t>U</w:t>
      </w:r>
      <w:r w:rsidRPr="00D7039F">
        <w:t>D</w:t>
      </w:r>
      <w:r w:rsidRPr="00321D87">
        <w:t xml:space="preserve">) should be a primary consideration in any development project. </w:t>
      </w:r>
    </w:p>
    <w:p w14:paraId="42534B11" w14:textId="77777777" w:rsidR="004D1542" w:rsidRPr="00321D87" w:rsidRDefault="004D1542" w:rsidP="00D7039F">
      <w:pPr>
        <w:pStyle w:val="NTUMasterNormal"/>
      </w:pPr>
      <w:r w:rsidRPr="00321D87">
        <w:t>WSUD is an approach to water resource management in urban environments that addresses both water quantity and water quality.</w:t>
      </w:r>
    </w:p>
    <w:p w14:paraId="1073AC10" w14:textId="77777777" w:rsidR="004D1542" w:rsidRPr="00321D87" w:rsidRDefault="004D1542" w:rsidP="00D7039F">
      <w:pPr>
        <w:pStyle w:val="NTUMasterNormal"/>
      </w:pPr>
      <w:r w:rsidRPr="00321D87">
        <w:t>WSD will become more important in the future in creating resilient communities and reducing the carbon footprint of stormwater projects. Whilst greenfield development offers more opportunity for holistic WSD applications, brownfield development of all scales should consider WSD first, before considering a traditional pipe solution.</w:t>
      </w:r>
    </w:p>
    <w:p w14:paraId="409C8FF8" w14:textId="77777777" w:rsidR="004D1542" w:rsidRPr="00321D87" w:rsidRDefault="004D1542" w:rsidP="004D1542">
      <w:pPr>
        <w:pStyle w:val="NTUMasterNormal"/>
      </w:pPr>
      <w:r w:rsidRPr="00321D87">
        <w:t>The development of stormwater solutions should be outcomes focused on the receiving environment and integrate into the proposed urban form.</w:t>
      </w:r>
    </w:p>
    <w:p w14:paraId="656DFB64" w14:textId="77777777" w:rsidR="006F595F" w:rsidRPr="00321D87" w:rsidRDefault="006F595F" w:rsidP="006F595F">
      <w:pPr>
        <w:pStyle w:val="HGMasterNormal"/>
      </w:pPr>
      <w:r w:rsidRPr="00321D87">
        <w:t>Whilst WSD may not always be able to mitigate the impacts of development, it can contribute to reducing the post development discharges to the network prolonging its life and allowing the WSEs to optimise network upgrades.</w:t>
      </w:r>
    </w:p>
    <w:p w14:paraId="4752052B" w14:textId="035A1260" w:rsidR="006F595F" w:rsidRPr="00321D87" w:rsidRDefault="006F595F" w:rsidP="006F595F">
      <w:pPr>
        <w:pStyle w:val="HGMasterNormal"/>
      </w:pPr>
      <w:r w:rsidRPr="00321D87">
        <w:t>The design and construction of site-specific WSUD measures, as part of integrated water management, must be undertaken by experienced professionals with an understanding of the complexities and challenges involved. Specific design advice is not included in this document. Acceptable approaches to stormwater management, technical considerations and how these will be assessed.</w:t>
      </w:r>
    </w:p>
    <w:p w14:paraId="1384612E" w14:textId="6CBA138B" w:rsidR="004D1542" w:rsidRPr="00321D87" w:rsidRDefault="006F595F">
      <w:pPr>
        <w:pStyle w:val="HGMasterNormal"/>
      </w:pPr>
      <w:r w:rsidRPr="00321D87">
        <w:t>It should be noted that attenuating post development flows to pre-development is not always an appropriate approach if there are flooding issues downstream of the development site. Development will often increase the impervious coverage of a site which will increase both the peak flow and volume discharging. Where flooding issues are noted downstream of the development site, attenuating to pre-development peak flows will not address the volume discharging and so increased network failure and downstream flood risk are potential results. Designers should undertake a comprehensive assessment of the local downstream network to determine the appropriate attenuation that is required to not increase flood risks to people, property and land.</w:t>
      </w:r>
    </w:p>
    <w:p w14:paraId="2378D3C5" w14:textId="77777777" w:rsidR="00C57D91" w:rsidRPr="00D7039F" w:rsidRDefault="00C57D91" w:rsidP="00D7039F">
      <w:pPr>
        <w:pStyle w:val="HGMasterNormal"/>
      </w:pPr>
      <w:r w:rsidRPr="00D7039F">
        <w:t>Residual risk is still present in areas when the design level of service is being met by the primary and secondary stormwater management system. It should be considered where there are potentially significant consequences as a result of stormwater management system failure. This risk is present due to:</w:t>
      </w:r>
    </w:p>
    <w:p w14:paraId="6D60EBA7" w14:textId="77777777" w:rsidR="00C57D91" w:rsidRPr="00D7039F" w:rsidRDefault="00C57D91" w:rsidP="00D7039F">
      <w:pPr>
        <w:pStyle w:val="anumbering"/>
        <w:numPr>
          <w:ilvl w:val="0"/>
          <w:numId w:val="19"/>
        </w:numPr>
      </w:pPr>
      <w:r w:rsidRPr="00D7039F">
        <w:t>Events occur that are of a greater magnitude than the design level of service (such as very rare rainfall events)</w:t>
      </w:r>
    </w:p>
    <w:p w14:paraId="3A3D63A0" w14:textId="77777777" w:rsidR="00C57D91" w:rsidRPr="00D7039F" w:rsidRDefault="00C57D91" w:rsidP="00D7039F">
      <w:pPr>
        <w:pStyle w:val="anumbering"/>
        <w:numPr>
          <w:ilvl w:val="0"/>
          <w:numId w:val="19"/>
        </w:numPr>
      </w:pPr>
      <w:r w:rsidRPr="00D7039F">
        <w:t>Primary systems can fail (such as blockage, pipe collapse or bridge collapse)</w:t>
      </w:r>
    </w:p>
    <w:p w14:paraId="6023B1A3" w14:textId="77777777" w:rsidR="00C57D91" w:rsidRPr="00D7039F" w:rsidRDefault="00C57D91" w:rsidP="00D7039F">
      <w:pPr>
        <w:pStyle w:val="anumbering"/>
        <w:numPr>
          <w:ilvl w:val="0"/>
          <w:numId w:val="19"/>
        </w:numPr>
      </w:pPr>
      <w:r w:rsidRPr="00D7039F">
        <w:t>Secondary systems can fail (such as poor land development control or unconsented works obstructing overland flow paths)</w:t>
      </w:r>
    </w:p>
    <w:p w14:paraId="475ADB8F" w14:textId="4186CDB1" w:rsidR="00C57D91" w:rsidRPr="00321D87" w:rsidRDefault="00C57D91" w:rsidP="00D7039F">
      <w:pPr>
        <w:pStyle w:val="anumbering"/>
        <w:numPr>
          <w:ilvl w:val="0"/>
          <w:numId w:val="19"/>
        </w:numPr>
      </w:pPr>
      <w:r w:rsidRPr="00D7039F">
        <w:t>Flood storage areas and defence structures can fail via blockage, structural collapse or overtopping</w:t>
      </w:r>
    </w:p>
    <w:p w14:paraId="4D6ED5BA" w14:textId="32777BCA" w:rsidR="00696068" w:rsidRPr="00321D87" w:rsidRDefault="00696068" w:rsidP="00EC4FFF">
      <w:pPr>
        <w:pStyle w:val="Heading3"/>
      </w:pPr>
      <w:bookmarkStart w:id="97" w:name="_Toc153530320"/>
      <w:r w:rsidRPr="00321D87">
        <w:t>Objectives</w:t>
      </w:r>
      <w:bookmarkEnd w:id="96"/>
      <w:bookmarkEnd w:id="97"/>
    </w:p>
    <w:p w14:paraId="11BD5C20" w14:textId="16DF7E30" w:rsidR="00696068" w:rsidRPr="00321D87" w:rsidRDefault="00696068" w:rsidP="00E56BE9">
      <w:pPr>
        <w:pStyle w:val="NTUMasterNormal"/>
      </w:pPr>
      <w:r w:rsidRPr="00321D87">
        <w:t xml:space="preserve">The primary objective of a stormwater system is to manage stormwater runoff to minimise flood </w:t>
      </w:r>
      <w:r w:rsidR="002342B8" w:rsidRPr="00321D87">
        <w:t>inundation of property</w:t>
      </w:r>
      <w:r w:rsidRPr="00321D87">
        <w:t xml:space="preserve"> and adverse effects on both natural environments</w:t>
      </w:r>
      <w:r w:rsidR="002342B8" w:rsidRPr="00321D87">
        <w:t xml:space="preserve"> and aquatic ecosystems</w:t>
      </w:r>
      <w:r w:rsidRPr="00321D87">
        <w:t>.</w:t>
      </w:r>
    </w:p>
    <w:p w14:paraId="2883F824" w14:textId="77777777" w:rsidR="00696068" w:rsidRPr="00321D87" w:rsidRDefault="00696068" w:rsidP="00E56BE9">
      <w:pPr>
        <w:pStyle w:val="NTUMasterNormal"/>
      </w:pPr>
      <w:r w:rsidRPr="00321D87">
        <w:t>Design of the stormwater system shall include provision for:</w:t>
      </w:r>
    </w:p>
    <w:p w14:paraId="683C4F43" w14:textId="5E60DB62" w:rsidR="00696068" w:rsidRPr="00321D87" w:rsidRDefault="00696068" w:rsidP="00970EC1">
      <w:pPr>
        <w:pStyle w:val="NTUanumbering"/>
        <w:numPr>
          <w:ilvl w:val="0"/>
          <w:numId w:val="21"/>
        </w:numPr>
      </w:pPr>
      <w:r w:rsidRPr="00321D87">
        <w:t xml:space="preserve">Meeting all </w:t>
      </w:r>
      <w:r w:rsidR="00546BF0" w:rsidRPr="00321D87">
        <w:t>WSE</w:t>
      </w:r>
      <w:r w:rsidRPr="00321D87">
        <w:t xml:space="preserve"> standards</w:t>
      </w:r>
    </w:p>
    <w:p w14:paraId="6CB9A663" w14:textId="32AFE91D" w:rsidR="00696068" w:rsidRPr="00321D87" w:rsidRDefault="00696068" w:rsidP="005A327B">
      <w:pPr>
        <w:pStyle w:val="NTUanumbering"/>
      </w:pPr>
      <w:r w:rsidRPr="00321D87">
        <w:t xml:space="preserve">Compliance with environmental and </w:t>
      </w:r>
      <w:r w:rsidR="00546BF0" w:rsidRPr="00321D87">
        <w:t>n</w:t>
      </w:r>
      <w:r w:rsidRPr="00321D87">
        <w:t>etwork</w:t>
      </w:r>
      <w:r w:rsidR="003C7B89" w:rsidRPr="00321D87">
        <w:t>, RMA and NBEA plans and</w:t>
      </w:r>
      <w:r w:rsidRPr="00321D87">
        <w:t xml:space="preserve"> </w:t>
      </w:r>
      <w:r w:rsidR="00546BF0" w:rsidRPr="00321D87">
        <w:t>d</w:t>
      </w:r>
      <w:r w:rsidRPr="00321D87">
        <w:t xml:space="preserve">ischarge </w:t>
      </w:r>
      <w:r w:rsidR="00546BF0" w:rsidRPr="00321D87">
        <w:t>consent</w:t>
      </w:r>
      <w:r w:rsidRPr="00321D87">
        <w:t xml:space="preserve"> requirements</w:t>
      </w:r>
    </w:p>
    <w:p w14:paraId="29311722" w14:textId="77777777" w:rsidR="00696068" w:rsidRPr="00321D87" w:rsidRDefault="00696068" w:rsidP="005A327B">
      <w:pPr>
        <w:pStyle w:val="NTUanumbering"/>
      </w:pPr>
      <w:r w:rsidRPr="00321D87">
        <w:t xml:space="preserve">Safety in design </w:t>
      </w:r>
    </w:p>
    <w:p w14:paraId="5B512DDF" w14:textId="1108BAFA" w:rsidR="00696068" w:rsidRPr="00321D87" w:rsidRDefault="00696068" w:rsidP="005A327B">
      <w:pPr>
        <w:pStyle w:val="NTUanumbering"/>
      </w:pPr>
      <w:r w:rsidRPr="00321D87">
        <w:t>Minimising flood risk to life and property</w:t>
      </w:r>
      <w:r w:rsidR="003C7B89" w:rsidRPr="00321D87">
        <w:t xml:space="preserve"> and adversie community impacts</w:t>
      </w:r>
    </w:p>
    <w:p w14:paraId="54599888" w14:textId="77777777" w:rsidR="00696068" w:rsidRPr="00321D87" w:rsidRDefault="00696068" w:rsidP="005A327B">
      <w:pPr>
        <w:pStyle w:val="NTUanumbering"/>
      </w:pPr>
      <w:r w:rsidRPr="00321D87">
        <w:t>Minimising adverse environmental and community impacts</w:t>
      </w:r>
    </w:p>
    <w:p w14:paraId="0C3D6F0E" w14:textId="77777777" w:rsidR="00696068" w:rsidRPr="00321D87" w:rsidRDefault="00696068" w:rsidP="005A327B">
      <w:pPr>
        <w:pStyle w:val="NTUanumbering"/>
      </w:pPr>
      <w:r w:rsidRPr="00321D87">
        <w:t>Minimising Health and Safety risk(s) for public and maintenance workers</w:t>
      </w:r>
    </w:p>
    <w:p w14:paraId="2BDA10CD" w14:textId="77777777" w:rsidR="00696068" w:rsidRPr="00321D87" w:rsidRDefault="00696068" w:rsidP="005A327B">
      <w:pPr>
        <w:pStyle w:val="NTUanumbering"/>
      </w:pPr>
      <w:r w:rsidRPr="00321D87">
        <w:t>Minimising operational, maintenance and asset decommissioning risk(s)</w:t>
      </w:r>
    </w:p>
    <w:p w14:paraId="67C36276" w14:textId="16F8A7D8" w:rsidR="00696068" w:rsidRPr="00321D87" w:rsidRDefault="003C7B89" w:rsidP="005A327B">
      <w:pPr>
        <w:pStyle w:val="NTUanumbering"/>
      </w:pPr>
      <w:r w:rsidRPr="00321D87">
        <w:t>Improving waterways health-water quality and ecology</w:t>
      </w:r>
    </w:p>
    <w:p w14:paraId="4DA5287A" w14:textId="77777777" w:rsidR="00696068" w:rsidRPr="00321D87" w:rsidRDefault="00696068" w:rsidP="005A327B">
      <w:pPr>
        <w:pStyle w:val="NTUanumbering"/>
      </w:pPr>
      <w:r w:rsidRPr="00321D87">
        <w:t>Adequate system capacity to service the fully developed catchment</w:t>
      </w:r>
    </w:p>
    <w:p w14:paraId="540EA177" w14:textId="62908B15" w:rsidR="00696068" w:rsidRPr="00321D87" w:rsidRDefault="00011FE9" w:rsidP="005A327B">
      <w:pPr>
        <w:pStyle w:val="NTUanumbering"/>
      </w:pPr>
      <w:r w:rsidRPr="00321D87">
        <w:t>Lifecycle</w:t>
      </w:r>
      <w:r w:rsidR="00696068" w:rsidRPr="00321D87">
        <w:t xml:space="preserve"> consideration of maintenance and whole-of-life cost</w:t>
      </w:r>
      <w:r w:rsidRPr="00321D87">
        <w:t xml:space="preserve"> including carbon emissions</w:t>
      </w:r>
    </w:p>
    <w:p w14:paraId="50554791" w14:textId="1AB9B3CB" w:rsidR="00696068" w:rsidRPr="00321D87" w:rsidRDefault="00696068" w:rsidP="005A327B">
      <w:pPr>
        <w:pStyle w:val="NTUanumbering"/>
      </w:pPr>
      <w:r w:rsidRPr="00321D87">
        <w:t xml:space="preserve">Application of an integrated stormwater </w:t>
      </w:r>
      <w:r w:rsidR="00011FE9" w:rsidRPr="00321D87">
        <w:t xml:space="preserve">catchment </w:t>
      </w:r>
      <w:r w:rsidRPr="00321D87">
        <w:t>management approach.</w:t>
      </w:r>
    </w:p>
    <w:p w14:paraId="65158575" w14:textId="79832BC2" w:rsidR="00011FE9" w:rsidRPr="00321D87" w:rsidRDefault="00011FE9" w:rsidP="005A327B">
      <w:pPr>
        <w:pStyle w:val="NTUanumbering"/>
      </w:pPr>
      <w:r w:rsidRPr="00321D87">
        <w:t>Upstream and up stream controls to manage impacts downstream.</w:t>
      </w:r>
    </w:p>
    <w:p w14:paraId="72A770BF" w14:textId="2EA5AB84" w:rsidR="00696068" w:rsidRPr="00321D87" w:rsidRDefault="00696068" w:rsidP="00EC4FFF">
      <w:pPr>
        <w:pStyle w:val="Heading3"/>
      </w:pPr>
      <w:bookmarkStart w:id="98" w:name="_Toc137212933"/>
      <w:bookmarkStart w:id="99" w:name="_Toc143254204"/>
      <w:bookmarkStart w:id="100" w:name="_Toc143281844"/>
      <w:bookmarkStart w:id="101" w:name="_Toc143282065"/>
      <w:bookmarkStart w:id="102" w:name="_Toc143282295"/>
      <w:bookmarkStart w:id="103" w:name="_Toc153530321"/>
      <w:r w:rsidRPr="00321D87">
        <w:t>Legislation and policy</w:t>
      </w:r>
      <w:bookmarkEnd w:id="98"/>
      <w:bookmarkEnd w:id="99"/>
      <w:bookmarkEnd w:id="100"/>
      <w:bookmarkEnd w:id="101"/>
      <w:bookmarkEnd w:id="102"/>
      <w:bookmarkEnd w:id="103"/>
    </w:p>
    <w:p w14:paraId="5782225E" w14:textId="2B8B7D60" w:rsidR="00696068" w:rsidRPr="00321D87" w:rsidRDefault="00696068" w:rsidP="00E56BE9">
      <w:pPr>
        <w:pStyle w:val="NTUMasterNormal"/>
      </w:pPr>
      <w:r w:rsidRPr="00321D87">
        <w:t xml:space="preserve">Legislation and policy controlling the planning, design, construction, </w:t>
      </w:r>
      <w:r w:rsidR="00546BF0" w:rsidRPr="00321D87">
        <w:t>operation,</w:t>
      </w:r>
      <w:r w:rsidRPr="00321D87">
        <w:t xml:space="preserve"> and maintenance of </w:t>
      </w:r>
      <w:r w:rsidR="00546BF0" w:rsidRPr="00321D87">
        <w:t>the WSE’s</w:t>
      </w:r>
      <w:r w:rsidRPr="00321D87">
        <w:t xml:space="preserve"> stormwater system includes the following documents:</w:t>
      </w:r>
    </w:p>
    <w:p w14:paraId="366D47D1" w14:textId="40AEE64B" w:rsidR="00696068" w:rsidRPr="00321D87" w:rsidRDefault="00696068" w:rsidP="00D603FF">
      <w:pPr>
        <w:pStyle w:val="Heading4"/>
      </w:pPr>
      <w:bookmarkStart w:id="104" w:name="_Toc137212934"/>
      <w:r w:rsidRPr="00321D87">
        <w:t xml:space="preserve">National legislation, approved </w:t>
      </w:r>
      <w:r w:rsidR="009A0C65" w:rsidRPr="00321D87">
        <w:t>C</w:t>
      </w:r>
      <w:r w:rsidRPr="00321D87">
        <w:t xml:space="preserve">odes of </w:t>
      </w:r>
      <w:r w:rsidR="009A0C65" w:rsidRPr="00321D87">
        <w:t>P</w:t>
      </w:r>
      <w:r w:rsidRPr="00321D87">
        <w:t xml:space="preserve">ractice, and </w:t>
      </w:r>
      <w:r w:rsidR="009A0C65" w:rsidRPr="00321D87">
        <w:t>S</w:t>
      </w:r>
      <w:r w:rsidRPr="00321D87">
        <w:t>tandards</w:t>
      </w:r>
      <w:bookmarkEnd w:id="104"/>
    </w:p>
    <w:p w14:paraId="680C6EB0" w14:textId="77777777" w:rsidR="00696068" w:rsidRPr="00321D87" w:rsidRDefault="00696068" w:rsidP="00970EC1">
      <w:pPr>
        <w:pStyle w:val="NTUanumbering"/>
        <w:numPr>
          <w:ilvl w:val="0"/>
          <w:numId w:val="22"/>
        </w:numPr>
      </w:pPr>
      <w:r w:rsidRPr="00321D87">
        <w:t>Resource Management Act, 1991 (RMA)</w:t>
      </w:r>
    </w:p>
    <w:p w14:paraId="78652817" w14:textId="77777777" w:rsidR="008D1072" w:rsidRPr="00321D87" w:rsidRDefault="008D1072" w:rsidP="008D1072">
      <w:pPr>
        <w:pStyle w:val="NTUanumbering"/>
        <w:numPr>
          <w:ilvl w:val="0"/>
          <w:numId w:val="22"/>
        </w:numPr>
      </w:pPr>
      <w:r w:rsidRPr="00321D87">
        <w:t>Natural and Built Environment Act 2023</w:t>
      </w:r>
    </w:p>
    <w:p w14:paraId="31663A2C" w14:textId="77777777" w:rsidR="008D1072" w:rsidRPr="00321D87" w:rsidRDefault="008D1072" w:rsidP="008D1072">
      <w:pPr>
        <w:pStyle w:val="NTUanumbering"/>
        <w:numPr>
          <w:ilvl w:val="0"/>
          <w:numId w:val="22"/>
        </w:numPr>
      </w:pPr>
      <w:r w:rsidRPr="00321D87">
        <w:t>Spatial Planning Act 2023</w:t>
      </w:r>
    </w:p>
    <w:p w14:paraId="29B59543" w14:textId="77777777" w:rsidR="008D1072" w:rsidRPr="00321D87" w:rsidRDefault="008D1072" w:rsidP="008D1072">
      <w:pPr>
        <w:pStyle w:val="NTUanumbering"/>
        <w:numPr>
          <w:ilvl w:val="0"/>
          <w:numId w:val="22"/>
        </w:numPr>
      </w:pPr>
      <w:r w:rsidRPr="00321D87">
        <w:t xml:space="preserve">Water Services Legislation 2023, </w:t>
      </w:r>
    </w:p>
    <w:p w14:paraId="7611A013" w14:textId="77777777" w:rsidR="008D1072" w:rsidRPr="00321D87" w:rsidRDefault="008D1072" w:rsidP="008D1072">
      <w:pPr>
        <w:pStyle w:val="NTUanumbering"/>
        <w:numPr>
          <w:ilvl w:val="0"/>
          <w:numId w:val="22"/>
        </w:numPr>
      </w:pPr>
      <w:r w:rsidRPr="00321D87">
        <w:t>Water Services Entity Act 2023</w:t>
      </w:r>
    </w:p>
    <w:p w14:paraId="64F83E1D" w14:textId="77777777" w:rsidR="008D1072" w:rsidRPr="00321D87" w:rsidRDefault="008D1072" w:rsidP="008D1072">
      <w:pPr>
        <w:pStyle w:val="NTUanumbering"/>
        <w:numPr>
          <w:ilvl w:val="0"/>
          <w:numId w:val="22"/>
        </w:numPr>
      </w:pPr>
      <w:r w:rsidRPr="00321D87">
        <w:t>Economic Efficiency and Consumer Protection Act 2023</w:t>
      </w:r>
    </w:p>
    <w:p w14:paraId="3FFF3FA9" w14:textId="77777777" w:rsidR="00696068" w:rsidRPr="00321D87" w:rsidRDefault="00696068" w:rsidP="005A327B">
      <w:pPr>
        <w:pStyle w:val="NTUanumbering"/>
      </w:pPr>
      <w:r w:rsidRPr="00321D87">
        <w:t>Local Government Acts, 1974 and 2002 (LGA)</w:t>
      </w:r>
    </w:p>
    <w:p w14:paraId="3E3A1B8C" w14:textId="77777777" w:rsidR="00696068" w:rsidRPr="00321D87" w:rsidRDefault="00696068" w:rsidP="005A327B">
      <w:pPr>
        <w:pStyle w:val="NTUanumbering"/>
      </w:pPr>
      <w:r w:rsidRPr="00321D87">
        <w:t>Public Works Act, 1981</w:t>
      </w:r>
    </w:p>
    <w:p w14:paraId="563FABF1" w14:textId="09CE097F" w:rsidR="00696068" w:rsidRPr="00321D87" w:rsidRDefault="00721E80" w:rsidP="005A327B">
      <w:pPr>
        <w:pStyle w:val="NTUanumbering"/>
      </w:pPr>
      <w:r w:rsidRPr="00321D87">
        <w:t>Building (Dam Safety) Regulations 2022</w:t>
      </w:r>
    </w:p>
    <w:p w14:paraId="63B40D79" w14:textId="77777777" w:rsidR="00696068" w:rsidRPr="00321D87" w:rsidRDefault="00696068" w:rsidP="005A327B">
      <w:pPr>
        <w:pStyle w:val="NTUanumbering"/>
      </w:pPr>
      <w:r w:rsidRPr="00321D87">
        <w:t>Building Act, 2004; Building Regulations, 1992; Building Code and associated Compliance Documents ()</w:t>
      </w:r>
    </w:p>
    <w:p w14:paraId="0D75BB65" w14:textId="77777777" w:rsidR="00696068" w:rsidRPr="00321D87" w:rsidRDefault="00696068" w:rsidP="005A327B">
      <w:pPr>
        <w:pStyle w:val="NTUanumbering"/>
      </w:pPr>
      <w:r w:rsidRPr="00321D87">
        <w:t>Plumbers, Gasfitters, and Drain Layers Act, 2006</w:t>
      </w:r>
    </w:p>
    <w:p w14:paraId="78A2BC66" w14:textId="77777777" w:rsidR="00696068" w:rsidRPr="00321D87" w:rsidRDefault="00696068" w:rsidP="005A327B">
      <w:pPr>
        <w:pStyle w:val="NTUanumbering"/>
      </w:pPr>
      <w:r w:rsidRPr="00321D87">
        <w:t>Civil Defence Emergency Management Act, 2002</w:t>
      </w:r>
    </w:p>
    <w:p w14:paraId="1622836D" w14:textId="77777777" w:rsidR="00696068" w:rsidRPr="00321D87" w:rsidRDefault="00696068" w:rsidP="005A327B">
      <w:pPr>
        <w:pStyle w:val="NTUanumbering"/>
      </w:pPr>
      <w:r w:rsidRPr="00321D87">
        <w:t>Health and Safety at Work Act, 2015 and associated regulations</w:t>
      </w:r>
    </w:p>
    <w:p w14:paraId="4518B581" w14:textId="77777777" w:rsidR="00696068" w:rsidRPr="00321D87" w:rsidRDefault="00696068" w:rsidP="005A327B">
      <w:pPr>
        <w:pStyle w:val="NTUanumbering"/>
      </w:pPr>
      <w:r w:rsidRPr="00321D87">
        <w:t>Approved Code of Practice for Temporary Traffic Management (Version 4)</w:t>
      </w:r>
    </w:p>
    <w:p w14:paraId="5FF7E596" w14:textId="77777777" w:rsidR="00696068" w:rsidRPr="00321D87" w:rsidRDefault="00696068" w:rsidP="005A327B">
      <w:pPr>
        <w:pStyle w:val="NTUanumbering"/>
      </w:pPr>
      <w:r w:rsidRPr="00321D87">
        <w:t>Australian Standard AS 2865: Confined Spaces</w:t>
      </w:r>
    </w:p>
    <w:p w14:paraId="442F8F86" w14:textId="77777777" w:rsidR="00696068" w:rsidRPr="00321D87" w:rsidRDefault="00696068" w:rsidP="005A327B">
      <w:pPr>
        <w:pStyle w:val="NTUanumbering"/>
      </w:pPr>
      <w:r w:rsidRPr="00321D87">
        <w:t>National Code of Practice for Utility Operators’ Access to Transport Corridors, 2015</w:t>
      </w:r>
    </w:p>
    <w:p w14:paraId="6711E949" w14:textId="5E3489DB" w:rsidR="00FC282F" w:rsidRPr="00321D87" w:rsidRDefault="00696068" w:rsidP="003E55C3">
      <w:pPr>
        <w:pStyle w:val="NTUanumbering"/>
      </w:pPr>
      <w:r w:rsidRPr="00321D87">
        <w:t>Hauraki Gulf Marine Park Act, 2000</w:t>
      </w:r>
    </w:p>
    <w:p w14:paraId="279D7914" w14:textId="595E08DA" w:rsidR="003554F1" w:rsidRPr="00321D87" w:rsidRDefault="003554F1" w:rsidP="003E55C3">
      <w:pPr>
        <w:pStyle w:val="NTUanumbering"/>
      </w:pPr>
      <w:r w:rsidRPr="00321D87">
        <w:t>The 1951 Christchurch Drainage Act.</w:t>
      </w:r>
    </w:p>
    <w:p w14:paraId="2D673EBE" w14:textId="7448624A" w:rsidR="00696068" w:rsidRPr="00321D87" w:rsidRDefault="00696068" w:rsidP="00D603FF">
      <w:pPr>
        <w:pStyle w:val="Heading4"/>
      </w:pPr>
      <w:bookmarkStart w:id="105" w:name="_Toc137212935"/>
      <w:r w:rsidRPr="00321D87">
        <w:t>National policy</w:t>
      </w:r>
      <w:bookmarkEnd w:id="105"/>
    </w:p>
    <w:p w14:paraId="3C5AA626" w14:textId="77777777" w:rsidR="00696068" w:rsidRPr="00321D87" w:rsidRDefault="00696068" w:rsidP="00D7039F">
      <w:pPr>
        <w:pStyle w:val="NTUanumbering"/>
        <w:numPr>
          <w:ilvl w:val="0"/>
          <w:numId w:val="22"/>
        </w:numPr>
      </w:pPr>
      <w:r w:rsidRPr="00321D87">
        <w:t>National Policy Statement for Freshwater Management</w:t>
      </w:r>
    </w:p>
    <w:p w14:paraId="7CA4C5DC" w14:textId="77777777" w:rsidR="00696068" w:rsidRPr="00321D87" w:rsidRDefault="00696068" w:rsidP="005A327B">
      <w:pPr>
        <w:pStyle w:val="NTUanumbering"/>
      </w:pPr>
      <w:r w:rsidRPr="00321D87">
        <w:t>New Zealand Coastal Policy Statement</w:t>
      </w:r>
    </w:p>
    <w:p w14:paraId="584782C1" w14:textId="77777777" w:rsidR="00696068" w:rsidRPr="00321D87" w:rsidRDefault="00696068" w:rsidP="005A327B">
      <w:pPr>
        <w:pStyle w:val="NTUanumbering"/>
      </w:pPr>
      <w:r w:rsidRPr="00321D87">
        <w:t>National Environmental Standard for Assessing and Managing Contaminants in Soil to Protect Human Health</w:t>
      </w:r>
    </w:p>
    <w:p w14:paraId="4A700D70" w14:textId="77777777" w:rsidR="00696068" w:rsidRPr="00321D87" w:rsidRDefault="00696068" w:rsidP="005A327B">
      <w:pPr>
        <w:pStyle w:val="NTUanumbering"/>
      </w:pPr>
      <w:r w:rsidRPr="00321D87">
        <w:t>National Environmental Standards for Freshwater.</w:t>
      </w:r>
    </w:p>
    <w:p w14:paraId="47C06E09" w14:textId="148B1CB5" w:rsidR="00696068" w:rsidRPr="00321D87" w:rsidRDefault="00696068" w:rsidP="00EC4FFF">
      <w:pPr>
        <w:pStyle w:val="Heading3"/>
      </w:pPr>
      <w:bookmarkStart w:id="106" w:name="_Toc137212936"/>
      <w:bookmarkStart w:id="107" w:name="_Toc143254205"/>
      <w:bookmarkStart w:id="108" w:name="_Toc143281845"/>
      <w:bookmarkStart w:id="109" w:name="_Toc143282066"/>
      <w:bookmarkStart w:id="110" w:name="_Toc143282296"/>
      <w:bookmarkStart w:id="111" w:name="_Toc153530322"/>
      <w:r w:rsidRPr="00321D87">
        <w:t>Technical Publications and Guidance Documents</w:t>
      </w:r>
      <w:bookmarkEnd w:id="106"/>
      <w:bookmarkEnd w:id="107"/>
      <w:bookmarkEnd w:id="108"/>
      <w:bookmarkEnd w:id="109"/>
      <w:bookmarkEnd w:id="110"/>
      <w:bookmarkEnd w:id="111"/>
    </w:p>
    <w:p w14:paraId="02183FDE" w14:textId="11874EA3" w:rsidR="00696068" w:rsidRPr="00321D87" w:rsidRDefault="00696068" w:rsidP="00E56BE9">
      <w:pPr>
        <w:pStyle w:val="NTUMasterNormal"/>
      </w:pPr>
      <w:r w:rsidRPr="00321D87">
        <w:t xml:space="preserve">A list of relevant guidance documents provided by local and regional authorities is provided in Appendix A of the </w:t>
      </w:r>
      <w:r w:rsidR="00061A5C" w:rsidRPr="00321D87">
        <w:t>NEDS</w:t>
      </w:r>
      <w:r w:rsidRPr="00321D87">
        <w:t>. W</w:t>
      </w:r>
      <w:r w:rsidR="00061A5C" w:rsidRPr="00321D87">
        <w:t>h</w:t>
      </w:r>
      <w:r w:rsidRPr="00321D87">
        <w:t>ere the design requirements differ</w:t>
      </w:r>
      <w:r w:rsidR="00061A5C" w:rsidRPr="00321D87">
        <w:t xml:space="preserve"> </w:t>
      </w:r>
      <w:r w:rsidRPr="00321D87">
        <w:t xml:space="preserve">between this </w:t>
      </w:r>
      <w:r w:rsidR="00C915E2" w:rsidRPr="00321D87">
        <w:t>NEDS</w:t>
      </w:r>
      <w:r w:rsidR="00D1107A" w:rsidRPr="00321D87">
        <w:t xml:space="preserve"> </w:t>
      </w:r>
      <w:r w:rsidRPr="00321D87">
        <w:t>and the guidance documents, the more onerous requirements apply. For infrastructure owned and/or operated by the</w:t>
      </w:r>
      <w:r w:rsidR="004A7C8D">
        <w:t xml:space="preserve"> WSE</w:t>
      </w:r>
      <w:r w:rsidRPr="00321D87">
        <w:t xml:space="preserve">, the </w:t>
      </w:r>
      <w:r w:rsidR="00A038F0" w:rsidRPr="00321D87">
        <w:t>H</w:t>
      </w:r>
      <w:r w:rsidRPr="00321D87">
        <w:t xml:space="preserve">ealth and </w:t>
      </w:r>
      <w:r w:rsidR="00A038F0" w:rsidRPr="00321D87">
        <w:t>S</w:t>
      </w:r>
      <w:r w:rsidRPr="00321D87">
        <w:t xml:space="preserve">afety and maintenance requirements provided in this </w:t>
      </w:r>
      <w:r w:rsidR="00C915E2" w:rsidRPr="00321D87">
        <w:t>NEDS</w:t>
      </w:r>
      <w:r w:rsidRPr="00321D87">
        <w:t xml:space="preserve"> apply.</w:t>
      </w:r>
    </w:p>
    <w:p w14:paraId="7756DF51" w14:textId="45046B4E" w:rsidR="00696068" w:rsidRPr="00321D87" w:rsidRDefault="00696068" w:rsidP="00EC4FFF">
      <w:pPr>
        <w:pStyle w:val="Heading3"/>
      </w:pPr>
      <w:bookmarkStart w:id="112" w:name="_Toc137212937"/>
      <w:bookmarkStart w:id="113" w:name="_Toc143254206"/>
      <w:bookmarkStart w:id="114" w:name="_Toc143281846"/>
      <w:bookmarkStart w:id="115" w:name="_Toc143282067"/>
      <w:bookmarkStart w:id="116" w:name="_Toc143282297"/>
      <w:bookmarkStart w:id="117" w:name="_Ref143586606"/>
      <w:bookmarkStart w:id="118" w:name="_Toc153530323"/>
      <w:r w:rsidRPr="00321D87">
        <w:t>Water Service Entity</w:t>
      </w:r>
      <w:r w:rsidR="00FC512E" w:rsidRPr="00321D87">
        <w:t xml:space="preserve"> (WSE)</w:t>
      </w:r>
      <w:r w:rsidRPr="00321D87">
        <w:t xml:space="preserve"> Requirements</w:t>
      </w:r>
      <w:bookmarkEnd w:id="112"/>
      <w:bookmarkEnd w:id="113"/>
      <w:bookmarkEnd w:id="114"/>
      <w:bookmarkEnd w:id="115"/>
      <w:bookmarkEnd w:id="116"/>
      <w:bookmarkEnd w:id="117"/>
      <w:bookmarkEnd w:id="118"/>
    </w:p>
    <w:p w14:paraId="5AC2250E" w14:textId="4D527FEF" w:rsidR="00696068" w:rsidRPr="00321D87" w:rsidRDefault="00696068" w:rsidP="00D603FF">
      <w:pPr>
        <w:pStyle w:val="Heading4"/>
      </w:pPr>
      <w:bookmarkStart w:id="119" w:name="_Toc137212938"/>
      <w:bookmarkStart w:id="120" w:name="_Ref153438303"/>
      <w:r w:rsidRPr="00321D87">
        <w:t>Engineering Approval</w:t>
      </w:r>
      <w:bookmarkEnd w:id="119"/>
      <w:bookmarkEnd w:id="120"/>
    </w:p>
    <w:p w14:paraId="5D9766BF" w14:textId="71C325FD" w:rsidR="00696068" w:rsidRPr="00321D87" w:rsidRDefault="00696068" w:rsidP="00E56BE9">
      <w:pPr>
        <w:pStyle w:val="NTUMasterNormal"/>
      </w:pPr>
      <w:r w:rsidRPr="00321D87">
        <w:t>Engineering Approval is required for works and assets that are to be vested in W</w:t>
      </w:r>
      <w:r w:rsidR="001F1AED" w:rsidRPr="00321D87">
        <w:t>SE</w:t>
      </w:r>
      <w:r w:rsidRPr="00321D87">
        <w:t xml:space="preserve"> ownership</w:t>
      </w:r>
      <w:r w:rsidR="00764BE4" w:rsidRPr="00321D87">
        <w:t>, all in accordance with the WSE’s Development Code</w:t>
      </w:r>
      <w:r w:rsidRPr="00321D87">
        <w:t xml:space="preserve">. Infrastructure that does not meet the minimum engineering standards within this </w:t>
      </w:r>
      <w:r w:rsidR="00200773" w:rsidRPr="00321D87">
        <w:t>NEDS</w:t>
      </w:r>
      <w:r w:rsidRPr="00321D87">
        <w:t xml:space="preserve"> shall require specific design and is subject to approval by the asset owner.</w:t>
      </w:r>
    </w:p>
    <w:p w14:paraId="7F9F72D7" w14:textId="6291B6C1" w:rsidR="00696068" w:rsidRPr="00321D87" w:rsidRDefault="00696068" w:rsidP="00E56BE9">
      <w:pPr>
        <w:pStyle w:val="NTUMasterNormal"/>
      </w:pPr>
      <w:r w:rsidRPr="00321D87">
        <w:t>In general, any stormwater pipe shall become public immediately downstream of the point it crosses a boundary of a fee-simple lot. Minimum design requirements for public pipelines are provided in Section</w:t>
      </w:r>
      <w:r w:rsidR="00FA27BB" w:rsidRPr="00321D87">
        <w:t xml:space="preserve"> </w:t>
      </w:r>
      <w:r w:rsidR="008761B7" w:rsidRPr="00321D87">
        <w:fldChar w:fldCharType="begin"/>
      </w:r>
      <w:r w:rsidR="008761B7" w:rsidRPr="00321D87">
        <w:instrText xml:space="preserve"> REF _Ref153438469 \r \h </w:instrText>
      </w:r>
      <w:r w:rsidR="008761B7" w:rsidRPr="00D7039F">
        <w:instrText xml:space="preserve"> \* MERGEFORMAT </w:instrText>
      </w:r>
      <w:r w:rsidR="008761B7" w:rsidRPr="00321D87">
        <w:fldChar w:fldCharType="separate"/>
      </w:r>
      <w:r w:rsidR="008F1D07" w:rsidRPr="00D7039F">
        <w:t>2.2.9.5</w:t>
      </w:r>
      <w:r w:rsidR="008761B7" w:rsidRPr="00321D87">
        <w:fldChar w:fldCharType="end"/>
      </w:r>
      <w:r w:rsidRPr="00321D87">
        <w:t>. Requirements for connecting into existing public stormwater systems are provided in Sections</w:t>
      </w:r>
      <w:r w:rsidR="00FA27BB" w:rsidRPr="00321D87">
        <w:t xml:space="preserve"> </w:t>
      </w:r>
      <w:r w:rsidR="008761B7" w:rsidRPr="00321D87">
        <w:fldChar w:fldCharType="begin"/>
      </w:r>
      <w:r w:rsidR="008761B7" w:rsidRPr="00321D87">
        <w:instrText xml:space="preserve"> REF _Ref153438511 \r \h </w:instrText>
      </w:r>
      <w:r w:rsidR="008761B7" w:rsidRPr="00D7039F">
        <w:instrText xml:space="preserve"> \* MERGEFORMAT </w:instrText>
      </w:r>
      <w:r w:rsidR="008761B7" w:rsidRPr="00321D87">
        <w:fldChar w:fldCharType="separate"/>
      </w:r>
      <w:r w:rsidR="008F1D07" w:rsidRPr="00D7039F">
        <w:t>2.2.11</w:t>
      </w:r>
      <w:r w:rsidR="008761B7" w:rsidRPr="00321D87">
        <w:fldChar w:fldCharType="end"/>
      </w:r>
      <w:r w:rsidR="005B0DC3" w:rsidRPr="00321D87">
        <w:t xml:space="preserve"> and </w:t>
      </w:r>
      <w:r w:rsidR="008761B7" w:rsidRPr="00321D87">
        <w:fldChar w:fldCharType="begin"/>
      </w:r>
      <w:r w:rsidR="008761B7" w:rsidRPr="00321D87">
        <w:instrText xml:space="preserve"> REF _Ref153438525 \r \h </w:instrText>
      </w:r>
      <w:r w:rsidR="008761B7" w:rsidRPr="00D7039F">
        <w:instrText xml:space="preserve"> \* MERGEFORMAT </w:instrText>
      </w:r>
      <w:r w:rsidR="008761B7" w:rsidRPr="00321D87">
        <w:fldChar w:fldCharType="separate"/>
      </w:r>
      <w:r w:rsidR="008F1D07" w:rsidRPr="00D7039F">
        <w:t>2.2.12</w:t>
      </w:r>
      <w:r w:rsidR="008761B7" w:rsidRPr="00321D87">
        <w:fldChar w:fldCharType="end"/>
      </w:r>
      <w:r w:rsidRPr="00321D87">
        <w:t xml:space="preserve">. Vesting criteria for stormwater management devices are provided in Section </w:t>
      </w:r>
      <w:r w:rsidR="008761B7" w:rsidRPr="00321D87">
        <w:fldChar w:fldCharType="begin"/>
      </w:r>
      <w:r w:rsidR="008761B7" w:rsidRPr="00321D87">
        <w:instrText xml:space="preserve"> REF _Ref153438566 \r \h </w:instrText>
      </w:r>
      <w:r w:rsidR="008761B7" w:rsidRPr="00D7039F">
        <w:instrText xml:space="preserve"> \* MERGEFORMAT </w:instrText>
      </w:r>
      <w:r w:rsidR="008761B7" w:rsidRPr="00321D87">
        <w:fldChar w:fldCharType="separate"/>
      </w:r>
      <w:r w:rsidR="008F1D07" w:rsidRPr="00D7039F">
        <w:t>2.2.6</w:t>
      </w:r>
      <w:r w:rsidR="008761B7" w:rsidRPr="00321D87">
        <w:fldChar w:fldCharType="end"/>
      </w:r>
      <w:r w:rsidRPr="00321D87">
        <w:t>.</w:t>
      </w:r>
    </w:p>
    <w:p w14:paraId="282559FC" w14:textId="6E5F1071" w:rsidR="00696068" w:rsidRPr="00321D87" w:rsidRDefault="00696068" w:rsidP="00E56BE9">
      <w:pPr>
        <w:pStyle w:val="NTUMasterNormal"/>
      </w:pPr>
      <w:r w:rsidRPr="00321D87">
        <w:t xml:space="preserve">Drawing </w:t>
      </w:r>
      <w:r w:rsidR="00842A21" w:rsidRPr="00321D87">
        <w:t>SW-09</w:t>
      </w:r>
      <w:r w:rsidRPr="00321D87">
        <w:t xml:space="preserve"> in Appendix B provides public versus private demarcation definitions for a range of potential connection scenarios. Additional clarifications relating to pipeline and culvert ownership, and cross-boundary ownership and maintenance responsibilities are provided in Sections </w:t>
      </w:r>
      <w:r w:rsidR="008761B7" w:rsidRPr="00321D87">
        <w:fldChar w:fldCharType="begin"/>
      </w:r>
      <w:r w:rsidR="008761B7" w:rsidRPr="00321D87">
        <w:instrText xml:space="preserve"> REF _Ref153438601 \r \h </w:instrText>
      </w:r>
      <w:r w:rsidR="008761B7" w:rsidRPr="00D7039F">
        <w:instrText xml:space="preserve"> \* MERGEFORMAT </w:instrText>
      </w:r>
      <w:r w:rsidR="008761B7" w:rsidRPr="00321D87">
        <w:fldChar w:fldCharType="separate"/>
      </w:r>
      <w:r w:rsidR="008F1D07" w:rsidRPr="00D7039F">
        <w:t>2.2.9.14</w:t>
      </w:r>
      <w:r w:rsidR="008761B7" w:rsidRPr="00321D87">
        <w:fldChar w:fldCharType="end"/>
      </w:r>
      <w:r w:rsidR="00A93EA0" w:rsidRPr="00321D87">
        <w:t xml:space="preserve"> </w:t>
      </w:r>
      <w:r w:rsidRPr="00321D87">
        <w:t xml:space="preserve">and Section </w:t>
      </w:r>
      <w:r w:rsidR="008761B7" w:rsidRPr="00321D87">
        <w:fldChar w:fldCharType="begin"/>
      </w:r>
      <w:r w:rsidR="008761B7" w:rsidRPr="00321D87">
        <w:instrText xml:space="preserve"> REF _Ref153438697 \r \h </w:instrText>
      </w:r>
      <w:r w:rsidR="008761B7" w:rsidRPr="00D7039F">
        <w:instrText xml:space="preserve"> \* MERGEFORMAT </w:instrText>
      </w:r>
      <w:r w:rsidR="008761B7" w:rsidRPr="00321D87">
        <w:fldChar w:fldCharType="separate"/>
      </w:r>
      <w:r w:rsidR="008F1D07" w:rsidRPr="00D7039F">
        <w:t>2.2.6</w:t>
      </w:r>
      <w:r w:rsidR="008761B7" w:rsidRPr="00321D87">
        <w:fldChar w:fldCharType="end"/>
      </w:r>
      <w:r w:rsidRPr="00321D87">
        <w:t xml:space="preserve"> respectively.</w:t>
      </w:r>
    </w:p>
    <w:p w14:paraId="7D398420" w14:textId="3FBC4B1C" w:rsidR="00696068" w:rsidRPr="00321D87" w:rsidRDefault="00696068" w:rsidP="00E56BE9">
      <w:pPr>
        <w:pStyle w:val="NTUMasterNormal"/>
      </w:pPr>
      <w:r w:rsidRPr="00321D87">
        <w:t xml:space="preserve">Where there is a conflict between the requirements of this </w:t>
      </w:r>
      <w:r w:rsidR="00C915E2" w:rsidRPr="00321D87">
        <w:t>NEDS</w:t>
      </w:r>
      <w:r w:rsidR="00D1107A" w:rsidRPr="00321D87">
        <w:t xml:space="preserve"> </w:t>
      </w:r>
      <w:r w:rsidRPr="00321D87">
        <w:t xml:space="preserve">and any other infrastructure requirements or conditions, this shall be discussed and resolved with </w:t>
      </w:r>
      <w:r w:rsidR="001F1AED" w:rsidRPr="00321D87">
        <w:t>the WSE</w:t>
      </w:r>
      <w:r w:rsidRPr="00321D87">
        <w:t>. In general, the most stringent requirement</w:t>
      </w:r>
      <w:r w:rsidR="001F1AED" w:rsidRPr="00321D87">
        <w:t>(s)</w:t>
      </w:r>
      <w:r w:rsidRPr="00321D87">
        <w:t xml:space="preserve"> shall prevail.</w:t>
      </w:r>
    </w:p>
    <w:p w14:paraId="5B6482B0" w14:textId="25809618" w:rsidR="00696068" w:rsidRPr="00321D87" w:rsidRDefault="00696068" w:rsidP="00E56BE9">
      <w:pPr>
        <w:pStyle w:val="NTUMasterNormal"/>
      </w:pPr>
      <w:r w:rsidRPr="00321D87">
        <w:t>The recommended first step for most land</w:t>
      </w:r>
      <w:r w:rsidR="001F1AED" w:rsidRPr="00321D87">
        <w:t xml:space="preserve"> </w:t>
      </w:r>
      <w:r w:rsidRPr="00321D87">
        <w:t xml:space="preserve">development projects is a pre-application meeting with </w:t>
      </w:r>
      <w:r w:rsidR="001F1AED" w:rsidRPr="00321D87">
        <w:t>the WSE</w:t>
      </w:r>
      <w:r w:rsidRPr="00321D87">
        <w:t xml:space="preserve">. Its purpose is to identify a range of </w:t>
      </w:r>
      <w:r w:rsidR="00601C2B" w:rsidRPr="00321D87">
        <w:t xml:space="preserve">flood hazard risks, </w:t>
      </w:r>
      <w:r w:rsidRPr="00321D87">
        <w:t xml:space="preserve">consent requirement issues, including those relating to the Engineering Approval process. Potential non-compliance with the </w:t>
      </w:r>
      <w:r w:rsidR="00200773" w:rsidRPr="00321D87">
        <w:t>NEDS</w:t>
      </w:r>
      <w:r w:rsidRPr="00321D87">
        <w:t xml:space="preserve"> should be presented at this stage, and possible alternative solutions explored.</w:t>
      </w:r>
    </w:p>
    <w:p w14:paraId="339C6E3C" w14:textId="77777777" w:rsidR="00696068" w:rsidRPr="00321D87" w:rsidRDefault="00696068" w:rsidP="00D603FF">
      <w:pPr>
        <w:pStyle w:val="Heading4"/>
      </w:pPr>
      <w:bookmarkStart w:id="121" w:name="_Toc137212939"/>
      <w:r w:rsidRPr="00321D87">
        <w:t>Local Authorities’ Requirements</w:t>
      </w:r>
      <w:bookmarkEnd w:id="121"/>
    </w:p>
    <w:p w14:paraId="4112E569" w14:textId="77777777" w:rsidR="00696068" w:rsidRPr="00321D87" w:rsidRDefault="00696068" w:rsidP="00E56BE9">
      <w:pPr>
        <w:pStyle w:val="NTUMasterNormal"/>
      </w:pPr>
      <w:r w:rsidRPr="00321D87">
        <w:t>All land development activities are subject to assessment against the statutory requirements set out in the respective regional, district or unitary plans. These provisions are implemented through the resource consent process. Advice should be sought from the relevant local authorities at the earliest stage of planning for stormwater infrastructure to ensure that all necessary approvals are identified and being sought.</w:t>
      </w:r>
    </w:p>
    <w:p w14:paraId="0CF7BF58" w14:textId="3E17636B" w:rsidR="00696068" w:rsidRPr="00321D87" w:rsidRDefault="00696068" w:rsidP="00E56BE9">
      <w:pPr>
        <w:pStyle w:val="NTUMasterNormal"/>
        <w:rPr>
          <w:sz w:val="21"/>
        </w:rPr>
      </w:pPr>
      <w:r w:rsidRPr="00321D87">
        <w:t xml:space="preserve">As part of integrated land and water management planning, the requirements of this </w:t>
      </w:r>
      <w:r w:rsidR="00C915E2" w:rsidRPr="00321D87">
        <w:t>NEDS</w:t>
      </w:r>
      <w:r w:rsidR="00D1107A" w:rsidRPr="00321D87">
        <w:t xml:space="preserve"> </w:t>
      </w:r>
      <w:r w:rsidRPr="00321D87">
        <w:t>shall be taken into consideration at the development’s early planning stages. This is to ensure that stormwater assets to be vested in a W</w:t>
      </w:r>
      <w:r w:rsidR="00821BFB" w:rsidRPr="00321D87">
        <w:t>SE</w:t>
      </w:r>
      <w:r w:rsidRPr="00321D87">
        <w:t xml:space="preserve"> meet its requirements as a stormwater network utility owner and operator. </w:t>
      </w:r>
    </w:p>
    <w:p w14:paraId="1774506A" w14:textId="5006B9DC" w:rsidR="00696068" w:rsidRPr="00321D87" w:rsidRDefault="00696068" w:rsidP="00E56BE9">
      <w:pPr>
        <w:pStyle w:val="NTUMasterNormal"/>
      </w:pPr>
      <w:r w:rsidRPr="00321D87">
        <w:t>Any activities involving connection (including diversion and discharge) to, modification of, or creation of a new public stormwater network shall be approved by the Network Utility Operator/</w:t>
      </w:r>
      <w:r w:rsidR="00821BFB" w:rsidRPr="00321D87">
        <w:t>WSE</w:t>
      </w:r>
      <w:r w:rsidRPr="00321D87">
        <w:t>.</w:t>
      </w:r>
    </w:p>
    <w:p w14:paraId="2BC509D7" w14:textId="77777777" w:rsidR="00696068" w:rsidRPr="00321D87" w:rsidRDefault="00696068" w:rsidP="00D603FF">
      <w:pPr>
        <w:pStyle w:val="Heading4"/>
      </w:pPr>
      <w:bookmarkStart w:id="122" w:name="_Toc137212940"/>
      <w:r w:rsidRPr="00321D87">
        <w:t>Stormwater Bylaw</w:t>
      </w:r>
      <w:bookmarkEnd w:id="122"/>
      <w:r w:rsidRPr="00321D87">
        <w:t xml:space="preserve"> </w:t>
      </w:r>
    </w:p>
    <w:p w14:paraId="376993D8" w14:textId="247805E4" w:rsidR="00696068" w:rsidRPr="00321D87" w:rsidRDefault="00696068" w:rsidP="00E56BE9">
      <w:pPr>
        <w:pStyle w:val="NTUMasterNormal"/>
      </w:pPr>
      <w:r w:rsidRPr="00321D87">
        <w:t xml:space="preserve">Local authorities may have </w:t>
      </w:r>
      <w:r w:rsidR="00D871D0" w:rsidRPr="00321D87">
        <w:t>Bylaws or other legislative instrument</w:t>
      </w:r>
      <w:r w:rsidRPr="00321D87">
        <w:t xml:space="preserve">s passed under the Local Government Act 2002 for the purpose of managing, regulating against, or protecting from, damage, misuse, or loss, or for preventing the use of, the land, structures, or infrastructure associated with stormwater. All design decisions for stormwater shall be in accordance with any such </w:t>
      </w:r>
      <w:r w:rsidR="00D871D0" w:rsidRPr="00321D87">
        <w:t>Bylaw or other legislative instrument</w:t>
      </w:r>
      <w:r w:rsidR="00FE1884" w:rsidRPr="00321D87">
        <w:t>.</w:t>
      </w:r>
    </w:p>
    <w:p w14:paraId="526C5DEC" w14:textId="1D02114E" w:rsidR="00696068" w:rsidRPr="00321D87" w:rsidRDefault="00696068" w:rsidP="00D603FF">
      <w:pPr>
        <w:pStyle w:val="Heading4"/>
      </w:pPr>
      <w:bookmarkStart w:id="123" w:name="_Toc137212941"/>
      <w:r w:rsidRPr="00321D87">
        <w:t>Stormwater Consent</w:t>
      </w:r>
      <w:bookmarkEnd w:id="123"/>
    </w:p>
    <w:p w14:paraId="3D80A53B" w14:textId="5D42C939" w:rsidR="00696068" w:rsidRPr="00321D87" w:rsidRDefault="00696068" w:rsidP="00E56BE9">
      <w:pPr>
        <w:pStyle w:val="NTUMasterNormal"/>
      </w:pPr>
      <w:r w:rsidRPr="00321D87">
        <w:t>Authorisation will be required from the regional/unitary council for the discharge of stormwater unless the discharge is to an existing and consented stormwater system and meets any conditions which apply to the existing system. Developers must comply with any existing stormwater consent or obtain a private stormwater diversion and discharge consent. Compliance with the consent will be assessed against any consent conditions, connection standards, objectives, and outcomes within the consent, and must be approved by the consent holder.  If developers make a private application, transfers of private stormwater diversion and discharge consents may not be accepted by the W</w:t>
      </w:r>
      <w:r w:rsidR="008A1DD0" w:rsidRPr="00321D87">
        <w:t>SE</w:t>
      </w:r>
      <w:r w:rsidRPr="00321D87">
        <w:t xml:space="preserve"> and may remain with the consent holder.</w:t>
      </w:r>
    </w:p>
    <w:p w14:paraId="098FA36A" w14:textId="77777777" w:rsidR="00696068" w:rsidRPr="00321D87" w:rsidRDefault="00696068" w:rsidP="00E56BE9">
      <w:pPr>
        <w:pStyle w:val="NTUMasterNormal"/>
      </w:pPr>
      <w:r w:rsidRPr="00321D87">
        <w:t>Other activities often associated with stormwater infrastructure which need to be authorised by the regional/unitary councils include: the diversion of natural water during construction work; the permanent diversion of natural water as a consequence of the development; activities in the bed or on the banks of a natural waterway; damming waterways; permanent or construction related dewatering.</w:t>
      </w:r>
    </w:p>
    <w:p w14:paraId="5E51DFE3" w14:textId="77777777" w:rsidR="00696068" w:rsidRPr="00321D87" w:rsidRDefault="00696068" w:rsidP="00E56BE9">
      <w:pPr>
        <w:pStyle w:val="NTUMasterNormal"/>
      </w:pPr>
      <w:r w:rsidRPr="00321D87">
        <w:t xml:space="preserve">Discharge and temporary water consents and land use consents required during construction must be applied for by, and exercised in the name of, the developer. </w:t>
      </w:r>
    </w:p>
    <w:p w14:paraId="546817B1" w14:textId="0AFC7DC5" w:rsidR="00696068" w:rsidRPr="00321D87" w:rsidRDefault="00696068" w:rsidP="00E56BE9">
      <w:pPr>
        <w:pStyle w:val="NTUMasterNormal"/>
      </w:pPr>
      <w:r w:rsidRPr="00321D87">
        <w:t>Other discharge and water permits required for works that are to be transferred to the W</w:t>
      </w:r>
      <w:r w:rsidR="008A1DD0" w:rsidRPr="00321D87">
        <w:t>SE</w:t>
      </w:r>
      <w:r w:rsidRPr="00321D87">
        <w:t xml:space="preserve"> upon completion, must be applied for by, and exercised in the name of the developer. Discuss with the</w:t>
      </w:r>
      <w:r w:rsidR="008A1DD0" w:rsidRPr="00321D87">
        <w:t xml:space="preserve"> </w:t>
      </w:r>
      <w:r w:rsidR="004A7C8D">
        <w:t>WSE</w:t>
      </w:r>
      <w:r w:rsidRPr="00321D87">
        <w:t xml:space="preserve"> any application involving consents intended to transfer to the W</w:t>
      </w:r>
      <w:r w:rsidR="008A1DD0" w:rsidRPr="00321D87">
        <w:t>SE</w:t>
      </w:r>
      <w:r w:rsidRPr="00321D87">
        <w:t xml:space="preserve">. The </w:t>
      </w:r>
      <w:r w:rsidR="008A1DD0" w:rsidRPr="00321D87">
        <w:t>WSE</w:t>
      </w:r>
      <w:r w:rsidRPr="00321D87">
        <w:t xml:space="preserve"> must approve these prior to application as it will not accept the transfer of a consent unless it has previously approved the conditions of that consent.</w:t>
      </w:r>
    </w:p>
    <w:p w14:paraId="1A3DCFC4" w14:textId="2E4DF75E" w:rsidR="00696068" w:rsidRPr="00321D87" w:rsidRDefault="00696068" w:rsidP="00EC4FFF">
      <w:pPr>
        <w:pStyle w:val="Heading3"/>
      </w:pPr>
      <w:bookmarkStart w:id="124" w:name="_Toc137212942"/>
      <w:bookmarkStart w:id="125" w:name="_Toc143254207"/>
      <w:bookmarkStart w:id="126" w:name="_Toc143281847"/>
      <w:bookmarkStart w:id="127" w:name="_Toc143282068"/>
      <w:bookmarkStart w:id="128" w:name="_Toc143282298"/>
      <w:bookmarkStart w:id="129" w:name="_Ref153442203"/>
      <w:bookmarkStart w:id="130" w:name="_Toc153530324"/>
      <w:r w:rsidRPr="00321D87">
        <w:t xml:space="preserve">Health and </w:t>
      </w:r>
      <w:r w:rsidR="008A1DD0" w:rsidRPr="00321D87">
        <w:t>S</w:t>
      </w:r>
      <w:r w:rsidRPr="00321D87">
        <w:t xml:space="preserve">afety – access to </w:t>
      </w:r>
      <w:r w:rsidR="00FC512E" w:rsidRPr="00321D87">
        <w:t xml:space="preserve">the </w:t>
      </w:r>
      <w:r w:rsidRPr="00321D87">
        <w:t>Water Service Entity’s stormwater network</w:t>
      </w:r>
      <w:bookmarkEnd w:id="124"/>
      <w:bookmarkEnd w:id="125"/>
      <w:bookmarkEnd w:id="126"/>
      <w:bookmarkEnd w:id="127"/>
      <w:bookmarkEnd w:id="128"/>
      <w:bookmarkEnd w:id="129"/>
      <w:bookmarkEnd w:id="130"/>
    </w:p>
    <w:p w14:paraId="69A345C5" w14:textId="78D404C1" w:rsidR="00696068" w:rsidRPr="00321D87" w:rsidRDefault="00696068" w:rsidP="00E56BE9">
      <w:pPr>
        <w:pStyle w:val="NTUMasterNormal"/>
      </w:pPr>
      <w:r w:rsidRPr="00321D87">
        <w:t xml:space="preserve">Stormwater assets represent a number of risks to people. For example, confined spaces may include the inherent dangers of entrapment, engulfment, </w:t>
      </w:r>
      <w:r w:rsidR="008A1DD0" w:rsidRPr="00321D87">
        <w:t>asphyxiation,</w:t>
      </w:r>
      <w:r w:rsidRPr="00321D87">
        <w:t xml:space="preserve"> and drowning. As PCBU (Person Conducting a Business or Undertaking), it may have overlapping duties for any persons wishing to access a W</w:t>
      </w:r>
      <w:r w:rsidR="008A1DD0" w:rsidRPr="00321D87">
        <w:t>SE</w:t>
      </w:r>
      <w:r w:rsidRPr="00321D87">
        <w:t xml:space="preserve"> asset. In discharging those duties, W</w:t>
      </w:r>
      <w:r w:rsidR="008A1DD0" w:rsidRPr="00321D87">
        <w:t>SE</w:t>
      </w:r>
      <w:r w:rsidRPr="00321D87">
        <w:t xml:space="preserve"> shall make every effort to advise the public through the Engineering Approval or Asset Owner Approval Process. In doing so, </w:t>
      </w:r>
      <w:r w:rsidR="00FC512E" w:rsidRPr="00321D87">
        <w:t>the WSE</w:t>
      </w:r>
      <w:r w:rsidRPr="00321D87">
        <w:t xml:space="preserve"> may require the applicant to submit a safe work methodology for review with supporting training evidence and an applied risk assessment relating to the intended work.</w:t>
      </w:r>
    </w:p>
    <w:p w14:paraId="3FA5136E" w14:textId="42C11E84" w:rsidR="00696068" w:rsidRPr="00321D87" w:rsidRDefault="00696068" w:rsidP="00E56BE9">
      <w:pPr>
        <w:pStyle w:val="NTUMasterNormal"/>
      </w:pPr>
      <w:r w:rsidRPr="00321D87">
        <w:t xml:space="preserve">Based on that review, </w:t>
      </w:r>
      <w:r w:rsidR="008A1DD0" w:rsidRPr="00321D87">
        <w:t xml:space="preserve">the </w:t>
      </w:r>
      <w:r w:rsidRPr="00321D87">
        <w:t>W</w:t>
      </w:r>
      <w:r w:rsidR="008A1DD0" w:rsidRPr="00321D87">
        <w:t>SE</w:t>
      </w:r>
      <w:r w:rsidRPr="00321D87">
        <w:t xml:space="preserve"> may seek to monitor the work or may request that the applicant provides evidence to demonstrate that the work has been monitored and inspected to meet the intent of the safe work methodology. This may include ensuring that all workers participate in carrying out the safe work methodology, that workers are ultimately free from potential of harm, and that all identified safety improvements are implemented at that time.</w:t>
      </w:r>
    </w:p>
    <w:p w14:paraId="511D7849" w14:textId="77777777" w:rsidR="00696068" w:rsidRPr="00321D87" w:rsidRDefault="00696068" w:rsidP="00E56BE9">
      <w:pPr>
        <w:pStyle w:val="NTUMasterNormal"/>
      </w:pPr>
      <w:r w:rsidRPr="00321D87">
        <w:t xml:space="preserve">In addition, any confined spaces within the public stormwater network shall only be accessed by an authorised and trained person. </w:t>
      </w:r>
    </w:p>
    <w:p w14:paraId="729C6FB1" w14:textId="6FAC26E5" w:rsidR="00696068" w:rsidRPr="00321D87" w:rsidRDefault="00696068" w:rsidP="00D603FF">
      <w:pPr>
        <w:pStyle w:val="Heading4"/>
      </w:pPr>
      <w:bookmarkStart w:id="131" w:name="_Toc137212943"/>
      <w:r w:rsidRPr="00321D87">
        <w:t>Access granted by Engineering Approval</w:t>
      </w:r>
      <w:bookmarkEnd w:id="131"/>
    </w:p>
    <w:p w14:paraId="22D553A6" w14:textId="30BECC9D" w:rsidR="00696068" w:rsidRPr="00321D87" w:rsidRDefault="00696068" w:rsidP="00E56BE9">
      <w:pPr>
        <w:pStyle w:val="NTUMasterNormal"/>
      </w:pPr>
      <w:r w:rsidRPr="00321D87">
        <w:t>Prior to commencing any physical works on the public stormwater network involving physical access, all contractors shall be able to demonstrate appropriate safe systems of work, have a current, site-specific Safety Plan (or safe work methodology) for that project, and have gained Engineering Approval, as required</w:t>
      </w:r>
      <w:r w:rsidR="00764BE4" w:rsidRPr="00321D87">
        <w:t xml:space="preserve"> by the WSE’s Development Code</w:t>
      </w:r>
      <w:r w:rsidRPr="00321D87">
        <w:t>.</w:t>
      </w:r>
    </w:p>
    <w:p w14:paraId="52EC3F5C" w14:textId="77777777" w:rsidR="00696068" w:rsidRPr="00321D87" w:rsidRDefault="00696068" w:rsidP="00E56BE9">
      <w:pPr>
        <w:pStyle w:val="NTUMasterNormal"/>
      </w:pPr>
      <w:r w:rsidRPr="00321D87">
        <w:t>Examples of works to be undertaken under Engineering Approval are:</w:t>
      </w:r>
    </w:p>
    <w:p w14:paraId="6E8F0EAA" w14:textId="77777777" w:rsidR="00696068" w:rsidRPr="00321D87" w:rsidRDefault="00696068" w:rsidP="00970EC1">
      <w:pPr>
        <w:pStyle w:val="NTUanumbering"/>
        <w:numPr>
          <w:ilvl w:val="0"/>
          <w:numId w:val="23"/>
        </w:numPr>
      </w:pPr>
      <w:r w:rsidRPr="00321D87">
        <w:t>New connection to a pipeline or manhole</w:t>
      </w:r>
    </w:p>
    <w:p w14:paraId="01328A6B" w14:textId="77777777" w:rsidR="00696068" w:rsidRPr="00321D87" w:rsidRDefault="00696068" w:rsidP="005A327B">
      <w:pPr>
        <w:pStyle w:val="NTUanumbering"/>
      </w:pPr>
      <w:r w:rsidRPr="00321D87">
        <w:t>Maintenance/repair of existing stormwater pipelines</w:t>
      </w:r>
    </w:p>
    <w:p w14:paraId="0AF4EBB0" w14:textId="0C140B7D" w:rsidR="00696068" w:rsidRPr="00321D87" w:rsidRDefault="00696068" w:rsidP="005A327B">
      <w:pPr>
        <w:pStyle w:val="NTUanumbering"/>
      </w:pPr>
      <w:r w:rsidRPr="00321D87">
        <w:t xml:space="preserve">Construction of a new stormwater asset to be vested </w:t>
      </w:r>
      <w:r w:rsidR="008A1DD0" w:rsidRPr="00321D87">
        <w:t>in the WSE</w:t>
      </w:r>
      <w:r w:rsidRPr="00321D87">
        <w:t>.</w:t>
      </w:r>
    </w:p>
    <w:p w14:paraId="710276FB" w14:textId="361E419E" w:rsidR="00696068" w:rsidRPr="00321D87" w:rsidRDefault="00696068" w:rsidP="00D603FF">
      <w:pPr>
        <w:pStyle w:val="Heading4"/>
      </w:pPr>
      <w:bookmarkStart w:id="132" w:name="_Toc137212944"/>
      <w:r w:rsidRPr="00321D87">
        <w:t>Access granted by asset owner approval</w:t>
      </w:r>
      <w:bookmarkEnd w:id="132"/>
    </w:p>
    <w:p w14:paraId="16CF1BB2" w14:textId="0C21AC63" w:rsidR="00696068" w:rsidRPr="00321D87" w:rsidRDefault="00696068" w:rsidP="00E56BE9">
      <w:pPr>
        <w:pStyle w:val="NTUMasterNormal"/>
      </w:pPr>
      <w:r w:rsidRPr="00321D87">
        <w:t xml:space="preserve">Contractors requiring access to the public stormwater network for purposes other than physical works shall undertake such works under approval from </w:t>
      </w:r>
      <w:r w:rsidR="00FC512E" w:rsidRPr="00321D87">
        <w:t>the WSE</w:t>
      </w:r>
      <w:r w:rsidRPr="00321D87">
        <w:t xml:space="preserve">. Approval can be applied for using </w:t>
      </w:r>
      <w:r w:rsidR="008A1DD0" w:rsidRPr="00321D87">
        <w:t xml:space="preserve">the </w:t>
      </w:r>
      <w:r w:rsidRPr="00321D87">
        <w:t>W</w:t>
      </w:r>
      <w:r w:rsidR="008A1DD0" w:rsidRPr="00321D87">
        <w:t>SE</w:t>
      </w:r>
      <w:r w:rsidRPr="00321D87">
        <w:t xml:space="preserve">’s Permit to Access the Stormwater Network for Non-Physical Work Activity form. The form can be downloaded via </w:t>
      </w:r>
      <w:r w:rsidR="008A1DD0" w:rsidRPr="00321D87">
        <w:t>the WSE</w:t>
      </w:r>
      <w:r w:rsidRPr="00321D87">
        <w:t>’s Stormwater Forms and Guides webpage.</w:t>
      </w:r>
    </w:p>
    <w:p w14:paraId="459B64B5" w14:textId="77777777" w:rsidR="00696068" w:rsidRPr="00321D87" w:rsidRDefault="00696068" w:rsidP="00E56BE9">
      <w:pPr>
        <w:pStyle w:val="NTUMasterNormal"/>
      </w:pPr>
      <w:r w:rsidRPr="00321D87">
        <w:t>Access to services within the road reserve also requires corridor access request approval from the Roading Authority. The contractor shall also obtain all necessary landowner approvals for access.</w:t>
      </w:r>
    </w:p>
    <w:p w14:paraId="624C7F36" w14:textId="02DF145B" w:rsidR="00696068" w:rsidRPr="00321D87" w:rsidRDefault="00696068" w:rsidP="00E56BE9">
      <w:pPr>
        <w:pStyle w:val="NTUMasterNormal"/>
      </w:pPr>
      <w:r w:rsidRPr="00321D87">
        <w:t xml:space="preserve">Examples of works for which approval is required from </w:t>
      </w:r>
      <w:r w:rsidR="008A1DD0" w:rsidRPr="00321D87">
        <w:t xml:space="preserve">the </w:t>
      </w:r>
      <w:r w:rsidRPr="00321D87">
        <w:t>W</w:t>
      </w:r>
      <w:r w:rsidR="008A1DD0" w:rsidRPr="00321D87">
        <w:t>SE</w:t>
      </w:r>
      <w:r w:rsidRPr="00321D87">
        <w:t xml:space="preserve"> as the asset owner are:</w:t>
      </w:r>
    </w:p>
    <w:p w14:paraId="76A31A8D" w14:textId="77777777" w:rsidR="00696068" w:rsidRPr="00321D87" w:rsidRDefault="00696068" w:rsidP="00970EC1">
      <w:pPr>
        <w:pStyle w:val="NTUanumbering"/>
        <w:numPr>
          <w:ilvl w:val="0"/>
          <w:numId w:val="24"/>
        </w:numPr>
      </w:pPr>
      <w:r w:rsidRPr="00321D87">
        <w:t>Closed circuit television (CCTV) inspection</w:t>
      </w:r>
    </w:p>
    <w:p w14:paraId="6A3E92AC" w14:textId="77777777" w:rsidR="00696068" w:rsidRPr="00321D87" w:rsidRDefault="00696068" w:rsidP="005A327B">
      <w:pPr>
        <w:pStyle w:val="NTUanumbering"/>
      </w:pPr>
      <w:r w:rsidRPr="00321D87">
        <w:t>Jetting and other cleaning</w:t>
      </w:r>
    </w:p>
    <w:p w14:paraId="7D8DCFA2" w14:textId="2C674605" w:rsidR="00696068" w:rsidRPr="00321D87" w:rsidRDefault="00696068" w:rsidP="005A327B">
      <w:pPr>
        <w:pStyle w:val="NTUanumbering"/>
      </w:pPr>
      <w:r w:rsidRPr="00321D87">
        <w:t xml:space="preserve">Visual inspection requiring physical entry to </w:t>
      </w:r>
      <w:r w:rsidR="008A1DD0" w:rsidRPr="00321D87">
        <w:t xml:space="preserve">a </w:t>
      </w:r>
      <w:r w:rsidRPr="00321D87">
        <w:t>network</w:t>
      </w:r>
    </w:p>
    <w:p w14:paraId="4463836C" w14:textId="77777777" w:rsidR="00696068" w:rsidRPr="00321D87" w:rsidRDefault="00696068" w:rsidP="005A327B">
      <w:pPr>
        <w:pStyle w:val="NTUanumbering"/>
      </w:pPr>
      <w:r w:rsidRPr="00321D87">
        <w:t>Any other physical access to the network not involving physical works.</w:t>
      </w:r>
    </w:p>
    <w:p w14:paraId="38B58C98" w14:textId="2D14FBAC" w:rsidR="00696068" w:rsidRPr="00321D87" w:rsidRDefault="00696068" w:rsidP="00D603FF">
      <w:pPr>
        <w:pStyle w:val="Heading4"/>
      </w:pPr>
      <w:bookmarkStart w:id="133" w:name="_Toc137212945"/>
      <w:r w:rsidRPr="00321D87">
        <w:t>Non-entry inspection</w:t>
      </w:r>
      <w:bookmarkEnd w:id="133"/>
    </w:p>
    <w:p w14:paraId="4146B738" w14:textId="61F47C08" w:rsidR="00696068" w:rsidRPr="00321D87" w:rsidRDefault="00696068" w:rsidP="00E56BE9">
      <w:pPr>
        <w:pStyle w:val="NTUMasterNormal"/>
      </w:pPr>
      <w:r w:rsidRPr="00321D87">
        <w:t>Opening of covers for short durations (</w:t>
      </w:r>
      <w:r w:rsidR="008A1DD0" w:rsidRPr="00321D87">
        <w:t>e.g.,</w:t>
      </w:r>
      <w:r w:rsidRPr="00321D87">
        <w:t xml:space="preserve"> to check depths) not involving physical access to the system is permitted, providing contractors use the appropriate tools, and follow appropriate health and safety procedures so that they meet their duties under the Health and Safety at Work Act 2015, and obtain all necessary approvals (e.g. for land access, working in the road [corridor access approval], etc.).</w:t>
      </w:r>
    </w:p>
    <w:p w14:paraId="50EFBF40" w14:textId="0BC9880C" w:rsidR="00696068" w:rsidRPr="00321D87" w:rsidRDefault="00696068" w:rsidP="00D603FF">
      <w:pPr>
        <w:pStyle w:val="Heading4"/>
      </w:pPr>
      <w:bookmarkStart w:id="134" w:name="_Toc137212946"/>
      <w:r w:rsidRPr="00321D87">
        <w:t xml:space="preserve">Safety in </w:t>
      </w:r>
      <w:r w:rsidR="00956861" w:rsidRPr="00321D87">
        <w:t>D</w:t>
      </w:r>
      <w:r w:rsidRPr="00321D87">
        <w:t>esign</w:t>
      </w:r>
      <w:bookmarkEnd w:id="134"/>
    </w:p>
    <w:p w14:paraId="571D26EB" w14:textId="57E29D54" w:rsidR="00696068" w:rsidRDefault="00696068" w:rsidP="00E56BE9">
      <w:pPr>
        <w:pStyle w:val="NTUMasterNormal"/>
      </w:pPr>
      <w:r>
        <w:t xml:space="preserve">Design of all stormwater assets shall consider health and safety risk throughout the life of the asset and shall help promote the safety of </w:t>
      </w:r>
      <w:r w:rsidRPr="00890A57">
        <w:t>W</w:t>
      </w:r>
      <w:r w:rsidR="008A1DD0">
        <w:t>SE</w:t>
      </w:r>
      <w:r w:rsidRPr="00890A57">
        <w:t xml:space="preserve"> </w:t>
      </w:r>
      <w:r>
        <w:t xml:space="preserve">employees, contractors, the public, property, and operating personnel. As PCBUs, designers, architects, engineers, manufacturers, and suppliers or installers of structures such as stormwater pipes, hold a duty of care under the Health and Safety at Work Act. PCBUs are required to consider all aspects of risk during all phases of the asset’s life, including design, construction, </w:t>
      </w:r>
      <w:r w:rsidR="008A1DD0">
        <w:t>operation,</w:t>
      </w:r>
      <w:r>
        <w:t xml:space="preserve"> and decommissioning. Operational risks shall be considered during both normal use and in extreme storm events.</w:t>
      </w:r>
    </w:p>
    <w:p w14:paraId="65D08BF5" w14:textId="77777777" w:rsidR="00696068" w:rsidRDefault="00696068" w:rsidP="00E56BE9">
      <w:pPr>
        <w:pStyle w:val="NTUMasterNormal"/>
      </w:pPr>
      <w:r>
        <w:t>Operation and maintenance activities often involve personnel working within live networks. Design engineers shall ensure that all practicable measures are included in the design to facilitate safe working conditions in and around the asset.</w:t>
      </w:r>
    </w:p>
    <w:p w14:paraId="74AE1A58" w14:textId="77777777" w:rsidR="00696068" w:rsidRDefault="00696068" w:rsidP="00E56BE9">
      <w:pPr>
        <w:pStyle w:val="NTUMasterNormal"/>
      </w:pPr>
      <w:r>
        <w:t>As these assets will generally be developed in urban areas, to ensure public safety, careful consideration is also needed in design and construction with respect to how the public may interact with them.</w:t>
      </w:r>
    </w:p>
    <w:p w14:paraId="60C998AE" w14:textId="224DC6AE" w:rsidR="00696068" w:rsidRDefault="00696068" w:rsidP="00E56BE9">
      <w:pPr>
        <w:pStyle w:val="NTUMasterNormal"/>
      </w:pPr>
      <w:r>
        <w:t xml:space="preserve">Where requested, the Safety in Design Register and documentation shall be provided to </w:t>
      </w:r>
      <w:r w:rsidR="00163595">
        <w:t>the WSE</w:t>
      </w:r>
      <w:r w:rsidRPr="008C0B95">
        <w:t xml:space="preserve"> </w:t>
      </w:r>
      <w:r>
        <w:t>for review and shall also form part of any operational and maintenance manual required.</w:t>
      </w:r>
    </w:p>
    <w:p w14:paraId="30F33B01" w14:textId="07120B77" w:rsidR="00696068" w:rsidRDefault="00696068" w:rsidP="00EC4FFF">
      <w:pPr>
        <w:pStyle w:val="Heading3"/>
      </w:pPr>
      <w:bookmarkStart w:id="135" w:name="_Toc137212947"/>
      <w:bookmarkStart w:id="136" w:name="_Toc143254208"/>
      <w:bookmarkStart w:id="137" w:name="_Toc143281848"/>
      <w:bookmarkStart w:id="138" w:name="_Toc143282069"/>
      <w:bookmarkStart w:id="139" w:name="_Toc143282299"/>
      <w:bookmarkStart w:id="140" w:name="_Toc153530325"/>
      <w:r>
        <w:t xml:space="preserve">Catchment Planning -Water </w:t>
      </w:r>
      <w:r w:rsidR="004A7C8D">
        <w:t xml:space="preserve">Service </w:t>
      </w:r>
      <w:r>
        <w:t>Entity Requirements</w:t>
      </w:r>
      <w:bookmarkEnd w:id="135"/>
      <w:bookmarkEnd w:id="136"/>
      <w:bookmarkEnd w:id="137"/>
      <w:bookmarkEnd w:id="138"/>
      <w:bookmarkEnd w:id="139"/>
      <w:bookmarkEnd w:id="140"/>
      <w:r>
        <w:t xml:space="preserve"> </w:t>
      </w:r>
    </w:p>
    <w:p w14:paraId="5C48F1AB" w14:textId="77777777" w:rsidR="00780878" w:rsidRDefault="008A1DD0" w:rsidP="00D7039F">
      <w:pPr>
        <w:pStyle w:val="NTUMasterNormal"/>
      </w:pPr>
      <w:r>
        <w:t>The WSE</w:t>
      </w:r>
      <w:r w:rsidR="00696068" w:rsidRPr="002D5CBE">
        <w:t xml:space="preserve"> undertakes </w:t>
      </w:r>
      <w:r w:rsidR="00696068" w:rsidRPr="00580D36">
        <w:t>stormwater management planning</w:t>
      </w:r>
      <w:r w:rsidR="00696068" w:rsidRPr="002D5CBE">
        <w:t xml:space="preserve"> on a catchment-wide basis for urban areas. Rural catchments may not have developed specific management plans. Where a proposed development is in an area covered </w:t>
      </w:r>
      <w:r w:rsidR="00696068" w:rsidRPr="00580D36">
        <w:t>by a W</w:t>
      </w:r>
      <w:r>
        <w:t>SE</w:t>
      </w:r>
      <w:r w:rsidR="00696068" w:rsidRPr="00580D36">
        <w:t xml:space="preserve"> Stormwater Management Plan,</w:t>
      </w:r>
      <w:r w:rsidR="00696068" w:rsidRPr="002D5CBE">
        <w:t xml:space="preserve"> designers</w:t>
      </w:r>
      <w:r w:rsidR="00696068">
        <w:t xml:space="preserve"> shall comply with that plan. Access to these documents will be made available via a request to </w:t>
      </w:r>
      <w:r>
        <w:t>the WSE</w:t>
      </w:r>
      <w:r w:rsidR="00696068">
        <w:t xml:space="preserve">. </w:t>
      </w:r>
      <w:r w:rsidR="00780878" w:rsidRPr="00D7039F">
        <w:t xml:space="preserve">For developments stormwater quality/quantity treatment plans must be provided in line with the WSE Stormwater Management Plans. In the absence of WSE Stormwater Management Plans, regional legislation shall be met. </w:t>
      </w:r>
    </w:p>
    <w:p w14:paraId="39E0C2B5" w14:textId="3EC4C96D" w:rsidR="00696068" w:rsidRDefault="00696068" w:rsidP="00EC4FFF">
      <w:pPr>
        <w:pStyle w:val="Heading3"/>
      </w:pPr>
      <w:bookmarkStart w:id="141" w:name="_Toc152774788"/>
      <w:bookmarkStart w:id="142" w:name="_Toc153446089"/>
      <w:bookmarkStart w:id="143" w:name="_Toc153449632"/>
      <w:bookmarkStart w:id="144" w:name="_Toc152774789"/>
      <w:bookmarkStart w:id="145" w:name="_Toc153446090"/>
      <w:bookmarkStart w:id="146" w:name="_Toc153449633"/>
      <w:bookmarkStart w:id="147" w:name="_Toc152774790"/>
      <w:bookmarkStart w:id="148" w:name="_Toc153446091"/>
      <w:bookmarkStart w:id="149" w:name="_Toc153449634"/>
      <w:bookmarkStart w:id="150" w:name="_Toc152774791"/>
      <w:bookmarkStart w:id="151" w:name="_Toc153446092"/>
      <w:bookmarkStart w:id="152" w:name="_Toc153449635"/>
      <w:bookmarkStart w:id="153" w:name="_Toc137212948"/>
      <w:bookmarkStart w:id="154" w:name="_Toc143254209"/>
      <w:bookmarkStart w:id="155" w:name="_Toc143281849"/>
      <w:bookmarkStart w:id="156" w:name="_Toc143282070"/>
      <w:bookmarkStart w:id="157" w:name="_Toc143282300"/>
      <w:bookmarkStart w:id="158" w:name="_Ref153439365"/>
      <w:bookmarkStart w:id="159" w:name="_Toc153530326"/>
      <w:bookmarkEnd w:id="141"/>
      <w:bookmarkEnd w:id="142"/>
      <w:bookmarkEnd w:id="143"/>
      <w:bookmarkEnd w:id="144"/>
      <w:bookmarkEnd w:id="145"/>
      <w:bookmarkEnd w:id="146"/>
      <w:bookmarkEnd w:id="147"/>
      <w:bookmarkEnd w:id="148"/>
      <w:bookmarkEnd w:id="149"/>
      <w:bookmarkEnd w:id="150"/>
      <w:bookmarkEnd w:id="151"/>
      <w:bookmarkEnd w:id="152"/>
      <w:r w:rsidRPr="001F1874">
        <w:t>System</w:t>
      </w:r>
      <w:r>
        <w:t xml:space="preserve"> </w:t>
      </w:r>
      <w:r w:rsidRPr="001F1874">
        <w:t>components</w:t>
      </w:r>
      <w:bookmarkEnd w:id="153"/>
      <w:bookmarkEnd w:id="154"/>
      <w:bookmarkEnd w:id="155"/>
      <w:bookmarkEnd w:id="156"/>
      <w:bookmarkEnd w:id="157"/>
      <w:bookmarkEnd w:id="158"/>
      <w:bookmarkEnd w:id="159"/>
    </w:p>
    <w:p w14:paraId="0420D91D" w14:textId="77777777" w:rsidR="00696068" w:rsidRDefault="00696068" w:rsidP="00E56BE9">
      <w:pPr>
        <w:pStyle w:val="NTUMasterNormal"/>
      </w:pPr>
      <w:r>
        <w:t>The stormwater system conveys surface runoff and shallow groundwater from the point of interception to soakage areas, attenuation areas, or the point of discharge to receiving waters.</w:t>
      </w:r>
    </w:p>
    <w:p w14:paraId="5CAA05E6" w14:textId="5DFD66A3" w:rsidR="00696068" w:rsidRDefault="00696068" w:rsidP="00E56BE9">
      <w:pPr>
        <w:pStyle w:val="NTUMasterNormal"/>
      </w:pPr>
      <w:r>
        <w:t>The stormwater system consists of</w:t>
      </w:r>
      <w:r w:rsidR="00ED4345">
        <w:t>, but is not limited to</w:t>
      </w:r>
      <w:r>
        <w:t>:</w:t>
      </w:r>
    </w:p>
    <w:p w14:paraId="017EECAD" w14:textId="77777777" w:rsidR="001F1874" w:rsidRDefault="00696068" w:rsidP="00970EC1">
      <w:pPr>
        <w:pStyle w:val="NTUanumbering"/>
        <w:numPr>
          <w:ilvl w:val="0"/>
          <w:numId w:val="25"/>
        </w:numPr>
      </w:pPr>
      <w:r>
        <w:t>Natural systems such as:</w:t>
      </w:r>
    </w:p>
    <w:p w14:paraId="5D169484" w14:textId="588A8C3A" w:rsidR="001F1874" w:rsidRPr="006A7D2F" w:rsidRDefault="00696068" w:rsidP="00970EC1">
      <w:pPr>
        <w:pStyle w:val="NTUiibullet"/>
        <w:numPr>
          <w:ilvl w:val="0"/>
          <w:numId w:val="26"/>
        </w:numPr>
      </w:pPr>
      <w:r w:rsidRPr="006A7D2F">
        <w:t>Streams (ephemeral, intermittent and permanent)</w:t>
      </w:r>
    </w:p>
    <w:p w14:paraId="53E3E17E" w14:textId="7BE65A7E" w:rsidR="001F1874" w:rsidRPr="006A7D2F" w:rsidRDefault="00696068" w:rsidP="00475DF5">
      <w:pPr>
        <w:pStyle w:val="NTUiibullet"/>
      </w:pPr>
      <w:r w:rsidRPr="006A7D2F">
        <w:t>Wetlands</w:t>
      </w:r>
    </w:p>
    <w:p w14:paraId="251ECC14" w14:textId="6218615F" w:rsidR="001F1874" w:rsidRPr="006A7D2F" w:rsidRDefault="00696068" w:rsidP="00475DF5">
      <w:pPr>
        <w:pStyle w:val="NTUiibullet"/>
      </w:pPr>
      <w:r w:rsidRPr="006A7D2F">
        <w:t>Ground aquifers</w:t>
      </w:r>
    </w:p>
    <w:p w14:paraId="05F9B1EA" w14:textId="0AF5A8DB" w:rsidR="00696068" w:rsidRDefault="00696068" w:rsidP="00475DF5">
      <w:pPr>
        <w:pStyle w:val="NTUiibullet"/>
      </w:pPr>
      <w:r w:rsidRPr="006A7D2F">
        <w:t>Overland</w:t>
      </w:r>
      <w:r>
        <w:t xml:space="preserve"> flow paths.</w:t>
      </w:r>
    </w:p>
    <w:p w14:paraId="0D263839" w14:textId="59EBEEB7" w:rsidR="00C041A8" w:rsidRDefault="00C041A8" w:rsidP="00475DF5">
      <w:pPr>
        <w:pStyle w:val="NTUiibullet"/>
      </w:pPr>
      <w:r>
        <w:t>Lakes</w:t>
      </w:r>
    </w:p>
    <w:p w14:paraId="1FCECD0F" w14:textId="77777777" w:rsidR="001A2F25" w:rsidRDefault="00696068" w:rsidP="005A327B">
      <w:pPr>
        <w:pStyle w:val="NTUanumbering"/>
      </w:pPr>
      <w:r>
        <w:t>Built assets such as:</w:t>
      </w:r>
    </w:p>
    <w:p w14:paraId="62FBD0EC" w14:textId="3EB33245" w:rsidR="001A2F25" w:rsidRPr="006A7D2F" w:rsidRDefault="00696068" w:rsidP="00970EC1">
      <w:pPr>
        <w:pStyle w:val="NTUiibullet"/>
        <w:numPr>
          <w:ilvl w:val="0"/>
          <w:numId w:val="27"/>
        </w:numPr>
      </w:pPr>
      <w:r w:rsidRPr="006A7D2F">
        <w:t>Roadside channels</w:t>
      </w:r>
    </w:p>
    <w:p w14:paraId="3A40372D" w14:textId="244BD490" w:rsidR="001A2F25" w:rsidRPr="006A7D2F" w:rsidRDefault="00696068" w:rsidP="00475DF5">
      <w:pPr>
        <w:pStyle w:val="NTUiibullet"/>
      </w:pPr>
      <w:r w:rsidRPr="006A7D2F">
        <w:t>Swales</w:t>
      </w:r>
    </w:p>
    <w:p w14:paraId="528B2E35" w14:textId="134689D7" w:rsidR="001A2F25" w:rsidRPr="006A7D2F" w:rsidRDefault="00696068" w:rsidP="00475DF5">
      <w:pPr>
        <w:pStyle w:val="NTUiibullet"/>
      </w:pPr>
      <w:r w:rsidRPr="006A7D2F">
        <w:t>Catchpits</w:t>
      </w:r>
      <w:r w:rsidR="00D87CE4">
        <w:t xml:space="preserve"> / sumps</w:t>
      </w:r>
    </w:p>
    <w:p w14:paraId="4A2FFEF4" w14:textId="02999249" w:rsidR="001A2F25" w:rsidRPr="006A7D2F" w:rsidRDefault="00696068" w:rsidP="00475DF5">
      <w:pPr>
        <w:pStyle w:val="NTUiibullet"/>
      </w:pPr>
      <w:r w:rsidRPr="006A7D2F">
        <w:t>Piped network</w:t>
      </w:r>
      <w:r w:rsidR="00ED4345">
        <w:t>s</w:t>
      </w:r>
    </w:p>
    <w:p w14:paraId="7665A694" w14:textId="24484075" w:rsidR="001A2F25" w:rsidRPr="006A7D2F" w:rsidRDefault="00696068" w:rsidP="00475DF5">
      <w:pPr>
        <w:pStyle w:val="NTUiibullet"/>
      </w:pPr>
      <w:r w:rsidRPr="006A7D2F">
        <w:t>Manholes</w:t>
      </w:r>
    </w:p>
    <w:p w14:paraId="31DBF02A" w14:textId="75CC7FB9" w:rsidR="001A2F25" w:rsidRPr="006A7D2F" w:rsidRDefault="00696068" w:rsidP="00475DF5">
      <w:pPr>
        <w:pStyle w:val="NTUiibullet"/>
      </w:pPr>
      <w:r w:rsidRPr="006A7D2F">
        <w:t>Inlets and outlets</w:t>
      </w:r>
    </w:p>
    <w:p w14:paraId="4E8C1158" w14:textId="07266DCB" w:rsidR="001A2F25" w:rsidRPr="006A7D2F" w:rsidRDefault="00696068" w:rsidP="00475DF5">
      <w:pPr>
        <w:pStyle w:val="NTUiibullet"/>
      </w:pPr>
      <w:r w:rsidRPr="006A7D2F">
        <w:t>Constructed channels</w:t>
      </w:r>
    </w:p>
    <w:p w14:paraId="0144BCB5" w14:textId="40EAA633" w:rsidR="001A2F25" w:rsidRPr="006A7D2F" w:rsidRDefault="00696068" w:rsidP="00475DF5">
      <w:pPr>
        <w:pStyle w:val="NTUiibullet"/>
      </w:pPr>
      <w:r w:rsidRPr="006A7D2F">
        <w:t xml:space="preserve">Stormwater quality </w:t>
      </w:r>
      <w:r w:rsidR="0018208E">
        <w:t xml:space="preserve">&amp; quantity </w:t>
      </w:r>
      <w:r w:rsidRPr="006A7D2F">
        <w:t>improvement devices (such as wetlands, ponds, rain gardens, etc.)</w:t>
      </w:r>
    </w:p>
    <w:p w14:paraId="1B719C54" w14:textId="3ED39F9A" w:rsidR="001A2F25" w:rsidRPr="006A7D2F" w:rsidRDefault="00696068" w:rsidP="00475DF5">
      <w:pPr>
        <w:pStyle w:val="NTUiibullet"/>
      </w:pPr>
      <w:r w:rsidRPr="006A7D2F">
        <w:t>Soakage and groundwater recharge devices</w:t>
      </w:r>
    </w:p>
    <w:p w14:paraId="04D2BE67" w14:textId="4CD2DF66" w:rsidR="001A2F25" w:rsidRPr="006A7D2F" w:rsidRDefault="00696068" w:rsidP="00475DF5">
      <w:pPr>
        <w:pStyle w:val="NTUiibullet"/>
      </w:pPr>
      <w:r w:rsidRPr="006A7D2F">
        <w:t>Diversion devices</w:t>
      </w:r>
    </w:p>
    <w:p w14:paraId="572B1F1F" w14:textId="1096D5C8" w:rsidR="00696068" w:rsidRDefault="00696068" w:rsidP="00475DF5">
      <w:pPr>
        <w:pStyle w:val="NTUiibullet"/>
      </w:pPr>
      <w:r w:rsidRPr="006A7D2F">
        <w:t>Control structures.</w:t>
      </w:r>
    </w:p>
    <w:p w14:paraId="56A4EE39" w14:textId="33FC1169" w:rsidR="00C041A8" w:rsidRDefault="00C041A8" w:rsidP="00475DF5">
      <w:pPr>
        <w:pStyle w:val="NTUiibullet"/>
      </w:pPr>
      <w:r>
        <w:t>Ponds</w:t>
      </w:r>
    </w:p>
    <w:p w14:paraId="115E48B4" w14:textId="336E52E3" w:rsidR="00C041A8" w:rsidRPr="006A7D2F" w:rsidRDefault="00C041A8" w:rsidP="00475DF5">
      <w:pPr>
        <w:pStyle w:val="NTUiibullet"/>
      </w:pPr>
      <w:r>
        <w:t>Dams</w:t>
      </w:r>
    </w:p>
    <w:p w14:paraId="7393379E" w14:textId="006A6524" w:rsidR="00696068" w:rsidRDefault="00696068" w:rsidP="00E56BE9">
      <w:pPr>
        <w:pStyle w:val="NTUMasterNormal"/>
      </w:pPr>
      <w:r w:rsidRPr="00C32281">
        <w:t>Acceptable design solutions of standard system components are set out on standard construction drawings contained in Appendix B. The</w:t>
      </w:r>
      <w:r>
        <w:t xml:space="preserve"> drawings and guidelines can be used by anyone in accordance with Creative Commons’ Licences and the N</w:t>
      </w:r>
      <w:r w:rsidR="00163595">
        <w:t xml:space="preserve">ew </w:t>
      </w:r>
      <w:r>
        <w:t>Z</w:t>
      </w:r>
      <w:r w:rsidR="00163595">
        <w:t>ealand</w:t>
      </w:r>
      <w:r>
        <w:t xml:space="preserve"> Government Open Access and Licensing Framework.</w:t>
      </w:r>
    </w:p>
    <w:p w14:paraId="5D1FD2AE" w14:textId="7F24B488" w:rsidR="00696068" w:rsidRDefault="00696068" w:rsidP="00E56BE9">
      <w:pPr>
        <w:pStyle w:val="NTUMasterNormal"/>
      </w:pPr>
      <w:r>
        <w:t xml:space="preserve">All stormwater assets to be vested in </w:t>
      </w:r>
      <w:r w:rsidR="00ED4345">
        <w:t xml:space="preserve">a </w:t>
      </w:r>
      <w:r>
        <w:t>Roading Authority (if applicable) shall be designed and constructed in accordance with the Roading Authority Code of Practice, and Roading Authority Design Manual.</w:t>
      </w:r>
    </w:p>
    <w:p w14:paraId="28E23301" w14:textId="2355F1F0" w:rsidR="00696068" w:rsidRDefault="00696068" w:rsidP="00EC4FFF">
      <w:pPr>
        <w:pStyle w:val="Heading3"/>
      </w:pPr>
      <w:bookmarkStart w:id="160" w:name="_Toc137212949"/>
      <w:bookmarkStart w:id="161" w:name="_Toc143254210"/>
      <w:bookmarkStart w:id="162" w:name="_Toc143281850"/>
      <w:bookmarkStart w:id="163" w:name="_Toc143282071"/>
      <w:bookmarkStart w:id="164" w:name="_Toc143282301"/>
      <w:bookmarkStart w:id="165" w:name="_Toc153530327"/>
      <w:r>
        <w:t>Catchment and off-site effects</w:t>
      </w:r>
      <w:bookmarkEnd w:id="160"/>
      <w:bookmarkEnd w:id="161"/>
      <w:bookmarkEnd w:id="162"/>
      <w:bookmarkEnd w:id="163"/>
      <w:bookmarkEnd w:id="164"/>
      <w:bookmarkEnd w:id="165"/>
    </w:p>
    <w:p w14:paraId="08CB8662" w14:textId="2B86C961" w:rsidR="00696068" w:rsidRPr="00580D36" w:rsidRDefault="00696068" w:rsidP="00E56BE9">
      <w:pPr>
        <w:pStyle w:val="NTUMasterNormal"/>
      </w:pPr>
      <w:r w:rsidRPr="00580D36">
        <w:t>Proposed stormwater systems shall cater for stormwater runoff from within the land being developed together with any runoff received from upstream catchments. The upstream catchment shall be considered for the maximum probable development scenario. This means that it allows for the maximum impervious surface limits of the current zone or, if the land is zoned for future urban development in the applicable District</w:t>
      </w:r>
      <w:r w:rsidR="7BA02FD5">
        <w:t xml:space="preserve">, Unitary </w:t>
      </w:r>
      <w:r w:rsidRPr="00580D36">
        <w:t>or Regional Plan, the probable level of development arising from zone changes. If the upstream catchment includes areas outside the rural-urban boundary, then the maximum probable development shall be agreed with the W</w:t>
      </w:r>
      <w:r w:rsidR="00ED4345">
        <w:t>SE</w:t>
      </w:r>
      <w:r w:rsidRPr="00580D36">
        <w:t>.</w:t>
      </w:r>
    </w:p>
    <w:p w14:paraId="02EF08FD" w14:textId="74F5956F" w:rsidR="00696068" w:rsidRPr="00580D36" w:rsidRDefault="00696068" w:rsidP="00E56BE9">
      <w:pPr>
        <w:pStyle w:val="NTUMasterNormal"/>
      </w:pPr>
      <w:r w:rsidRPr="00580D36">
        <w:t>For a system to be considered for vesting in W</w:t>
      </w:r>
      <w:r w:rsidR="004273E6">
        <w:t>SE</w:t>
      </w:r>
      <w:r w:rsidRPr="00580D36">
        <w:t xml:space="preserve"> ownership, or for stormwater discharges to be authorised under any network/global discharge consents held by the </w:t>
      </w:r>
      <w:r w:rsidR="004A7C8D">
        <w:t>WSE</w:t>
      </w:r>
      <w:r w:rsidRPr="00580D36">
        <w:t>, the system must be designed to cater for the maximum probable development scenario as defined in this section.</w:t>
      </w:r>
    </w:p>
    <w:p w14:paraId="27388BE8" w14:textId="77777777" w:rsidR="00696068" w:rsidRPr="00321D87" w:rsidRDefault="00696068" w:rsidP="00E56BE9">
      <w:pPr>
        <w:pStyle w:val="NTUMasterNormal"/>
      </w:pPr>
      <w:r w:rsidRPr="00580D36">
        <w:t xml:space="preserve">For a proposed land development (including projects involving changes in land use or coverage), the design of the stormwater system shall include evaluation of the effects on both upstream and downstream systems. This evaluation shall be required at resource consent stage and may be linked to a requirement for the hydrological regime to be altered for the </w:t>
      </w:r>
      <w:r w:rsidRPr="00321D87">
        <w:t>benefit of the wider catchment.</w:t>
      </w:r>
    </w:p>
    <w:p w14:paraId="3F5C0D63" w14:textId="6D5A85AF" w:rsidR="00696068" w:rsidRPr="00321D87" w:rsidRDefault="00696068" w:rsidP="00E56BE9">
      <w:pPr>
        <w:pStyle w:val="NTUMasterNormal"/>
      </w:pPr>
      <w:r w:rsidRPr="00321D87">
        <w:t>The W</w:t>
      </w:r>
      <w:r w:rsidR="004273E6" w:rsidRPr="00321D87">
        <w:t>SE</w:t>
      </w:r>
      <w:r w:rsidR="009F3A8D" w:rsidRPr="00321D87">
        <w:t xml:space="preserve"> </w:t>
      </w:r>
      <w:r w:rsidR="00412DD3" w:rsidRPr="00321D87">
        <w:t>should be approached</w:t>
      </w:r>
      <w:r w:rsidRPr="00321D87">
        <w:t xml:space="preserve"> at an early stage in the resource consent application process as to whether a catchment-wide solution will be required.</w:t>
      </w:r>
    </w:p>
    <w:p w14:paraId="497A7218" w14:textId="35F2E850" w:rsidR="00696068" w:rsidRPr="00321D87" w:rsidRDefault="00696068" w:rsidP="00E56BE9">
      <w:pPr>
        <w:pStyle w:val="NTUMasterNormal"/>
      </w:pPr>
      <w:r w:rsidRPr="00321D87">
        <w:t>Downstream effects could include (but are not limited to), changes in peak flows and patterns, flood water levels, contamination levels and erosion or silting effects, and effects on the existing stormwater system. Developers shall allow for any specific mitigation requirements for the development area. The effects of climate change are assessed as per Section</w:t>
      </w:r>
      <w:r w:rsidR="00D351F3" w:rsidRPr="00321D87">
        <w:t xml:space="preserve"> </w:t>
      </w:r>
      <w:r w:rsidR="008761B7" w:rsidRPr="00321D87">
        <w:fldChar w:fldCharType="begin"/>
      </w:r>
      <w:r w:rsidR="008761B7" w:rsidRPr="00321D87">
        <w:instrText xml:space="preserve"> REF _Ref153439002 \r \h </w:instrText>
      </w:r>
      <w:r w:rsidR="008761B7" w:rsidRPr="00D7039F">
        <w:instrText xml:space="preserve"> \* MERGEFORMAT </w:instrText>
      </w:r>
      <w:r w:rsidR="008761B7" w:rsidRPr="00321D87">
        <w:fldChar w:fldCharType="separate"/>
      </w:r>
      <w:r w:rsidR="008F1D07" w:rsidRPr="00D7039F">
        <w:t>2.1.12</w:t>
      </w:r>
      <w:r w:rsidR="008761B7" w:rsidRPr="00321D87">
        <w:fldChar w:fldCharType="end"/>
      </w:r>
      <w:r w:rsidRPr="00321D87">
        <w:t>.</w:t>
      </w:r>
    </w:p>
    <w:p w14:paraId="7977E878" w14:textId="42C725B8" w:rsidR="00696068" w:rsidRPr="00321D87" w:rsidRDefault="00696068" w:rsidP="00E56BE9">
      <w:pPr>
        <w:pStyle w:val="NTUMasterNormal"/>
      </w:pPr>
      <w:r w:rsidRPr="00321D87">
        <w:t xml:space="preserve">Detention of stormwater runoff </w:t>
      </w:r>
      <w:r w:rsidR="007525F2" w:rsidRPr="00321D87">
        <w:t>may be</w:t>
      </w:r>
      <w:r w:rsidRPr="00321D87">
        <w:t xml:space="preserve"> required </w:t>
      </w:r>
      <w:r w:rsidR="007525F2" w:rsidRPr="00321D87">
        <w:t xml:space="preserve">to limit the design peak discharge from the development to pre development levels </w:t>
      </w:r>
      <w:r w:rsidRPr="00321D87">
        <w:t xml:space="preserve">for all new development connecting to existing infrastructure or discharging to the environment, whether greenfield, brownfield, infill, or intensification, unless alternative requirements have been established in a specific and relevant Stormwater Management Plan or network/global discharge consent. Stormwater runoff controls shall be designed to limit the design peak discharge from the development (post-construction) to not greater than the existing design peak discharge (pre-development) from the site for all events up to a 1% annual exceedance probability (AEP) event, including the predicted impacts of climate change. Stormwater calculations shall consider the critical storm duration (time of concentration) for the development site as well as the downstream stormwater network and catchment when designing detention measures. Notwithstanding this requirement for detention, mitigation of stormwater effects as discussed in this section must be demonstrated at resource consent stage. </w:t>
      </w:r>
    </w:p>
    <w:p w14:paraId="081E3710" w14:textId="2039BAF5" w:rsidR="00696068" w:rsidRPr="00321D87" w:rsidRDefault="00696068" w:rsidP="00E56BE9">
      <w:pPr>
        <w:pStyle w:val="NTUMasterNormal"/>
      </w:pPr>
      <w:r w:rsidRPr="00321D87">
        <w:t xml:space="preserve">The developer may be required to implement additional mitigation measures as directed by the </w:t>
      </w:r>
      <w:r w:rsidR="004A7C8D">
        <w:t>WSE</w:t>
      </w:r>
      <w:r w:rsidRPr="00321D87">
        <w:t xml:space="preserve"> to mitigate any cumulative effects within the catchment. </w:t>
      </w:r>
    </w:p>
    <w:p w14:paraId="0A3310D8" w14:textId="4AC3564F" w:rsidR="00696068" w:rsidRPr="00321D87" w:rsidRDefault="00696068" w:rsidP="00E56BE9">
      <w:pPr>
        <w:pStyle w:val="NTUMasterNormal"/>
      </w:pPr>
      <w:r w:rsidRPr="00321D87">
        <w:t>Where modification of a watercourse is required including but not limited to culverts, weirs, fords, aprons, ramps and flap gates, fish passage shall be maintained (refer to relevant consent requirements and National Environmental Standards for Freshwater). The W</w:t>
      </w:r>
      <w:r w:rsidR="0083129A" w:rsidRPr="00321D87">
        <w:t>SE</w:t>
      </w:r>
      <w:r w:rsidRPr="00321D87">
        <w:t xml:space="preserve"> will look for opportunities to enable fish passage in watercourses where these have been obstructed by historic</w:t>
      </w:r>
      <w:r w:rsidR="3DB51EEC" w:rsidRPr="00321D87">
        <w:t>al</w:t>
      </w:r>
      <w:r w:rsidRPr="00321D87">
        <w:t xml:space="preserve"> man-made structures.</w:t>
      </w:r>
    </w:p>
    <w:p w14:paraId="52791601" w14:textId="3058FC79" w:rsidR="00696068" w:rsidRPr="00321D87" w:rsidRDefault="00696068" w:rsidP="00EC4FFF">
      <w:pPr>
        <w:pStyle w:val="Heading3"/>
      </w:pPr>
      <w:bookmarkStart w:id="166" w:name="_Toc137212950"/>
      <w:bookmarkStart w:id="167" w:name="_Toc143254211"/>
      <w:bookmarkStart w:id="168" w:name="_Toc143281851"/>
      <w:bookmarkStart w:id="169" w:name="_Toc143282072"/>
      <w:bookmarkStart w:id="170" w:name="_Toc143282302"/>
      <w:bookmarkStart w:id="171" w:name="_Toc153530328"/>
      <w:r w:rsidRPr="00321D87">
        <w:t>Water quality</w:t>
      </w:r>
      <w:bookmarkEnd w:id="166"/>
      <w:bookmarkEnd w:id="167"/>
      <w:bookmarkEnd w:id="168"/>
      <w:bookmarkEnd w:id="169"/>
      <w:bookmarkEnd w:id="170"/>
      <w:bookmarkEnd w:id="171"/>
    </w:p>
    <w:p w14:paraId="6E8AF223" w14:textId="2CBAD091" w:rsidR="00696068" w:rsidRPr="00321D87" w:rsidRDefault="00696068" w:rsidP="00E56BE9">
      <w:pPr>
        <w:pStyle w:val="NTUMasterNormal"/>
      </w:pPr>
      <w:r w:rsidRPr="00321D87">
        <w:t>Compliance with the Network Discharge Consent may be required for the diversion and discharge of stormwater. The treatment of stormwater discharge may also be required in order to comply with permitted activity rules or as a consent condition. Compliance with the consent may be required for a discharge even when it is not a direct discharge to land or receiving water, such as where runoff enters an existing network.</w:t>
      </w:r>
    </w:p>
    <w:p w14:paraId="10039C5F" w14:textId="77777777" w:rsidR="00696068" w:rsidRPr="00321D87" w:rsidRDefault="00696068" w:rsidP="00E56BE9">
      <w:pPr>
        <w:pStyle w:val="NTUMasterNormal"/>
      </w:pPr>
      <w:r w:rsidRPr="00321D87">
        <w:t>Stormwater management devices may be required to avoid any potential adverse water quality effects on receiving land or waters. The type of contaminants that could become entrained in the stormwater shall be identified during the stormwater system design phase and then a suitable treatment device(s) shall be considered to address them.</w:t>
      </w:r>
    </w:p>
    <w:p w14:paraId="1451AC44" w14:textId="4EC0FD58" w:rsidR="00696068" w:rsidRPr="00321D87" w:rsidRDefault="00696068" w:rsidP="00E56BE9">
      <w:pPr>
        <w:pStyle w:val="NTUMasterNormal"/>
      </w:pPr>
      <w:r w:rsidRPr="00321D87">
        <w:t xml:space="preserve">Guidance and criteria for the design of stormwater management devices is provided in the Design Guide Matrix in Appendix A. Design of stormwater management devices to be vested to </w:t>
      </w:r>
      <w:r w:rsidR="0083129A" w:rsidRPr="00321D87">
        <w:t>a</w:t>
      </w:r>
      <w:r w:rsidRPr="00321D87">
        <w:t xml:space="preserve"> Roading Authority shall be designed and constructed in accordance with the relevant Roading Authority Code of Practice requirements and Roading Authority Design Manual.</w:t>
      </w:r>
    </w:p>
    <w:p w14:paraId="2A6D6EA9" w14:textId="77777777" w:rsidR="00A50456" w:rsidRPr="00321D87" w:rsidRDefault="00A50456" w:rsidP="00D7039F">
      <w:pPr>
        <w:pStyle w:val="Heading3"/>
      </w:pPr>
      <w:bookmarkStart w:id="172" w:name="_Ref153439002"/>
      <w:bookmarkStart w:id="173" w:name="_Ref153439335"/>
      <w:bookmarkStart w:id="174" w:name="_Ref153441146"/>
      <w:bookmarkStart w:id="175" w:name="_Toc153530329"/>
      <w:r w:rsidRPr="00321D87">
        <w:t>Water quantity</w:t>
      </w:r>
      <w:bookmarkEnd w:id="172"/>
      <w:bookmarkEnd w:id="173"/>
      <w:bookmarkEnd w:id="174"/>
      <w:bookmarkEnd w:id="175"/>
      <w:r w:rsidRPr="00321D87">
        <w:t xml:space="preserve"> </w:t>
      </w:r>
    </w:p>
    <w:p w14:paraId="5D662E11" w14:textId="76EDDD12" w:rsidR="00A50456" w:rsidRPr="00321D87" w:rsidRDefault="00A50456" w:rsidP="00E56BE9">
      <w:pPr>
        <w:pStyle w:val="NTUMasterNormal"/>
      </w:pPr>
      <w:r w:rsidRPr="00321D87">
        <w:t xml:space="preserve">For a NEDS that’s for reticulated pipe </w:t>
      </w:r>
      <w:r w:rsidR="008F1D07" w:rsidRPr="00321D87">
        <w:t>networks</w:t>
      </w:r>
      <w:r w:rsidRPr="00321D87">
        <w:t xml:space="preserve">, there is very little direction for designing a pipe network.  More quality and WSD – which isn’t what this edition is for. </w:t>
      </w:r>
    </w:p>
    <w:p w14:paraId="1C4A6F04" w14:textId="09841915" w:rsidR="00696068" w:rsidRPr="00321D87" w:rsidRDefault="00696068" w:rsidP="00EC4FFF">
      <w:pPr>
        <w:pStyle w:val="Heading3"/>
      </w:pPr>
      <w:bookmarkStart w:id="176" w:name="_Toc137212951"/>
      <w:bookmarkStart w:id="177" w:name="_Toc143254212"/>
      <w:bookmarkStart w:id="178" w:name="_Toc143281852"/>
      <w:bookmarkStart w:id="179" w:name="_Toc143282073"/>
      <w:bookmarkStart w:id="180" w:name="_Toc143282303"/>
      <w:bookmarkStart w:id="181" w:name="_Toc153530330"/>
      <w:r w:rsidRPr="00321D87">
        <w:t>Climate change</w:t>
      </w:r>
      <w:bookmarkEnd w:id="176"/>
      <w:bookmarkEnd w:id="177"/>
      <w:bookmarkEnd w:id="178"/>
      <w:bookmarkEnd w:id="179"/>
      <w:bookmarkEnd w:id="180"/>
      <w:bookmarkEnd w:id="181"/>
    </w:p>
    <w:p w14:paraId="613598A3" w14:textId="77777777" w:rsidR="00491991" w:rsidRPr="00321D87" w:rsidRDefault="00491991" w:rsidP="00D7039F">
      <w:pPr>
        <w:pStyle w:val="NTUMasterNormal"/>
      </w:pPr>
      <w:r w:rsidRPr="00321D87">
        <w:t xml:space="preserve">Climate change is increasing the frequency and intensity of storm events. Along with growth and intensification of our urban environment, all increase impacts on the existing and planned stormwater infrastructure, resulting in the elevated risk of flooding. </w:t>
      </w:r>
    </w:p>
    <w:p w14:paraId="602D862C" w14:textId="77777777" w:rsidR="00491991" w:rsidRPr="00321D87" w:rsidRDefault="00491991" w:rsidP="00D7039F">
      <w:pPr>
        <w:pStyle w:val="NTUMasterNormal"/>
      </w:pPr>
      <w:r w:rsidRPr="00321D87">
        <w:t xml:space="preserve">The country’s stormwater systems have been developed over the last 150 plus years and are designed based on our understanding and inputs, which are no longer applicable for the climate challenges we face now and in the future. </w:t>
      </w:r>
    </w:p>
    <w:p w14:paraId="4D812179" w14:textId="77777777" w:rsidR="00491991" w:rsidRPr="00321D87" w:rsidRDefault="00491991" w:rsidP="00D7039F">
      <w:pPr>
        <w:pStyle w:val="NTUMasterNormal"/>
      </w:pPr>
      <w:r w:rsidRPr="00321D87">
        <w:t xml:space="preserve">Effective stormwater management comprises a network of primary and secondary systems which can cater for peak flows set for a range of stormwater events. </w:t>
      </w:r>
    </w:p>
    <w:p w14:paraId="6DEDF07A" w14:textId="77777777" w:rsidR="00491991" w:rsidRPr="00321D87" w:rsidRDefault="00491991" w:rsidP="00D7039F">
      <w:pPr>
        <w:pStyle w:val="NTUMasterNormal"/>
      </w:pPr>
      <w:r w:rsidRPr="00321D87">
        <w:t>Primary networks across the country have been typically designed and built to service up to a 10% AEP storm event category.</w:t>
      </w:r>
    </w:p>
    <w:p w14:paraId="184290F3" w14:textId="2D9C734E" w:rsidR="00491991" w:rsidRPr="00321D87" w:rsidRDefault="00491991" w:rsidP="00D7039F">
      <w:pPr>
        <w:pStyle w:val="NTUMasterNormal"/>
      </w:pPr>
      <w:r w:rsidRPr="00321D87">
        <w:t xml:space="preserve">Resilience of the existing and new stormwater systems can be enhanced by factoring increased peak flows in each relevant storm event category due to climate change scenarios, as well as sea level rise projection, being developed for the next 100 years and beyond. </w:t>
      </w:r>
    </w:p>
    <w:p w14:paraId="4CBF892D" w14:textId="77777777" w:rsidR="00491991" w:rsidRPr="00321D87" w:rsidRDefault="00491991" w:rsidP="00491991">
      <w:pPr>
        <w:pStyle w:val="NTUMasterNormal"/>
      </w:pPr>
      <w:r w:rsidRPr="00321D87">
        <w:t>Hydrological inputs shall allow for climate change effects, using the following general risk-based framework:</w:t>
      </w:r>
    </w:p>
    <w:p w14:paraId="780F02AE" w14:textId="04041542" w:rsidR="008F1D07" w:rsidRDefault="00EF1D94" w:rsidP="00EF1D94">
      <w:pPr>
        <w:pStyle w:val="NTUtabletextBold"/>
        <w:ind w:left="851"/>
      </w:pPr>
      <w:r>
        <w:t xml:space="preserve">Table </w:t>
      </w:r>
      <w:fldSimple w:instr=" STYLEREF 1 \s ">
        <w:r>
          <w:rPr>
            <w:noProof/>
          </w:rPr>
          <w:t>2</w:t>
        </w:r>
      </w:fldSimple>
      <w:r>
        <w:noBreakHyphen/>
      </w:r>
      <w:fldSimple w:instr=" SEQ Table \* ARABIC \s 1 ">
        <w:r>
          <w:rPr>
            <w:noProof/>
          </w:rPr>
          <w:t>1</w:t>
        </w:r>
      </w:fldSimple>
      <w:r>
        <w:t>-</w:t>
      </w:r>
      <w:r w:rsidRPr="00754794">
        <w:t xml:space="preserve">Risk based framework for climate change effects including rainfall intensity and sea level </w:t>
      </w:r>
    </w:p>
    <w:tbl>
      <w:tblPr>
        <w:tblStyle w:val="TableGrid"/>
        <w:tblW w:w="9355" w:type="dxa"/>
        <w:tblInd w:w="846" w:type="dxa"/>
        <w:tblLook w:val="04A0" w:firstRow="1" w:lastRow="0" w:firstColumn="1" w:lastColumn="0" w:noHBand="0" w:noVBand="1"/>
      </w:tblPr>
      <w:tblGrid>
        <w:gridCol w:w="2693"/>
        <w:gridCol w:w="1665"/>
        <w:gridCol w:w="1382"/>
        <w:gridCol w:w="284"/>
        <w:gridCol w:w="1665"/>
        <w:gridCol w:w="1666"/>
      </w:tblGrid>
      <w:tr w:rsidR="00EF1D94" w:rsidRPr="00FA708E" w14:paraId="6AAC1F5A" w14:textId="77777777" w:rsidTr="00EF1D94">
        <w:tc>
          <w:tcPr>
            <w:tcW w:w="2693" w:type="dxa"/>
            <w:shd w:val="clear" w:color="auto" w:fill="0070C0"/>
          </w:tcPr>
          <w:p w14:paraId="106219E5" w14:textId="77777777" w:rsidR="00EF1D94" w:rsidRPr="00D7039F" w:rsidRDefault="00EF1D94" w:rsidP="00D7039F">
            <w:pPr>
              <w:pStyle w:val="Default"/>
              <w:spacing w:line="276" w:lineRule="auto"/>
              <w:rPr>
                <w:rFonts w:ascii="Calibri" w:eastAsia="Calibri" w:hAnsi="Calibri" w:cs="Calibri"/>
                <w:b/>
                <w:bCs/>
                <w:color w:val="FFFFFF" w:themeColor="background1"/>
                <w:sz w:val="18"/>
                <w:szCs w:val="18"/>
                <w:lang w:val="en-NZ" w:eastAsia="en-GB"/>
                <w14:ligatures w14:val="none"/>
              </w:rPr>
            </w:pPr>
          </w:p>
        </w:tc>
        <w:tc>
          <w:tcPr>
            <w:tcW w:w="3047" w:type="dxa"/>
            <w:gridSpan w:val="2"/>
            <w:shd w:val="clear" w:color="auto" w:fill="0070C0"/>
          </w:tcPr>
          <w:p w14:paraId="1E881985" w14:textId="77777777" w:rsidR="00EF1D94" w:rsidRPr="00D7039F" w:rsidRDefault="00EF1D94" w:rsidP="00D7039F">
            <w:pPr>
              <w:pStyle w:val="Default"/>
              <w:spacing w:line="276" w:lineRule="auto"/>
              <w:rPr>
                <w:rFonts w:ascii="Calibri" w:eastAsia="Calibri" w:hAnsi="Calibri" w:cs="Calibri"/>
                <w:b/>
                <w:bCs/>
                <w:color w:val="FFFFFF" w:themeColor="background1"/>
                <w:sz w:val="18"/>
                <w:szCs w:val="18"/>
                <w:lang w:val="en-NZ" w:eastAsia="en-GB"/>
                <w14:ligatures w14:val="none"/>
              </w:rPr>
            </w:pPr>
          </w:p>
        </w:tc>
        <w:tc>
          <w:tcPr>
            <w:tcW w:w="3615" w:type="dxa"/>
            <w:gridSpan w:val="3"/>
            <w:shd w:val="clear" w:color="auto" w:fill="0070C0"/>
          </w:tcPr>
          <w:p w14:paraId="6647C70D" w14:textId="77777777" w:rsidR="00EF1D94" w:rsidRPr="00D7039F" w:rsidRDefault="00EF1D94" w:rsidP="00D7039F">
            <w:pPr>
              <w:pStyle w:val="Default"/>
              <w:spacing w:line="276" w:lineRule="auto"/>
              <w:jc w:val="center"/>
              <w:rPr>
                <w:rFonts w:ascii="Calibri" w:eastAsia="Calibri" w:hAnsi="Calibri" w:cs="Calibri"/>
                <w:b/>
                <w:bCs/>
                <w:color w:val="FFFFFF" w:themeColor="background1"/>
                <w:sz w:val="18"/>
                <w:szCs w:val="18"/>
                <w:lang w:val="en-NZ" w:eastAsia="en-GB"/>
                <w14:ligatures w14:val="none"/>
              </w:rPr>
            </w:pPr>
            <w:r w:rsidRPr="00D7039F">
              <w:rPr>
                <w:rFonts w:eastAsia="Calibri" w:cs="Calibri"/>
                <w:b/>
                <w:bCs/>
                <w:color w:val="FFFFFF" w:themeColor="background1"/>
                <w:sz w:val="18"/>
                <w:szCs w:val="18"/>
                <w:lang w:eastAsia="en-GB"/>
                <w14:ligatures w14:val="none"/>
              </w:rPr>
              <w:t xml:space="preserve">Emissions Scenarios </w:t>
            </w:r>
          </w:p>
        </w:tc>
      </w:tr>
      <w:tr w:rsidR="00EF1D94" w:rsidRPr="00FA708E" w14:paraId="30E4D153" w14:textId="77777777" w:rsidTr="00EF1D94">
        <w:tc>
          <w:tcPr>
            <w:tcW w:w="2693" w:type="dxa"/>
          </w:tcPr>
          <w:p w14:paraId="683BB388" w14:textId="77777777" w:rsidR="00EF1D94" w:rsidRPr="00D7039F" w:rsidRDefault="00EF1D94" w:rsidP="00D7039F">
            <w:pPr>
              <w:pStyle w:val="NTUtabletextBold"/>
              <w:rPr>
                <w:rFonts w:ascii="Calibri" w:eastAsia="Calibri" w:hAnsi="Calibri" w:cs="Calibri"/>
                <w:lang w:val="en-NZ" w:eastAsia="en-GB"/>
              </w:rPr>
            </w:pPr>
            <w:r w:rsidRPr="00D7039F">
              <w:rPr>
                <w:rFonts w:eastAsia="Calibri" w:cs="Calibri"/>
                <w:lang w:eastAsia="en-GB"/>
              </w:rPr>
              <w:t>Climate Change Reference - Current 2023</w:t>
            </w:r>
          </w:p>
        </w:tc>
        <w:tc>
          <w:tcPr>
            <w:tcW w:w="1665" w:type="dxa"/>
          </w:tcPr>
          <w:p w14:paraId="55636190" w14:textId="77777777" w:rsidR="00EF1D94" w:rsidRPr="00D7039F" w:rsidRDefault="00EF1D94" w:rsidP="00D7039F">
            <w:pPr>
              <w:pStyle w:val="NTUtabletext"/>
              <w:jc w:val="center"/>
              <w:rPr>
                <w:rFonts w:asciiTheme="majorHAnsi" w:hAnsiTheme="majorHAnsi" w:cstheme="majorHAnsi"/>
              </w:rPr>
            </w:pPr>
          </w:p>
        </w:tc>
        <w:tc>
          <w:tcPr>
            <w:tcW w:w="1666" w:type="dxa"/>
            <w:gridSpan w:val="2"/>
          </w:tcPr>
          <w:p w14:paraId="60A2C680" w14:textId="085E9C06" w:rsidR="00EF1D94" w:rsidRPr="00D7039F" w:rsidRDefault="00EF1D94" w:rsidP="00D7039F">
            <w:pPr>
              <w:pStyle w:val="NTUtabletext"/>
              <w:jc w:val="center"/>
              <w:rPr>
                <w:rFonts w:asciiTheme="majorHAnsi" w:hAnsiTheme="majorHAnsi" w:cstheme="majorHAnsi"/>
              </w:rPr>
            </w:pPr>
            <w:r w:rsidRPr="00D7039F">
              <w:rPr>
                <w:rFonts w:asciiTheme="majorHAnsi" w:eastAsia="Calibri" w:hAnsiTheme="majorHAnsi" w:cstheme="majorHAnsi"/>
                <w:lang w:eastAsia="en-GB"/>
              </w:rPr>
              <w:t>RCP4.5</w:t>
            </w:r>
          </w:p>
          <w:p w14:paraId="5FA5F9A2" w14:textId="77777777" w:rsidR="00EF1D94" w:rsidRPr="00D7039F" w:rsidRDefault="00EF1D94" w:rsidP="00D7039F">
            <w:pPr>
              <w:pStyle w:val="NTUtabletext"/>
              <w:jc w:val="center"/>
              <w:rPr>
                <w:rFonts w:asciiTheme="majorHAnsi" w:hAnsiTheme="majorHAnsi" w:cstheme="majorHAnsi"/>
              </w:rPr>
            </w:pPr>
          </w:p>
        </w:tc>
        <w:tc>
          <w:tcPr>
            <w:tcW w:w="1665" w:type="dxa"/>
          </w:tcPr>
          <w:p w14:paraId="7D66B395" w14:textId="77777777" w:rsidR="00EF1D94" w:rsidRPr="00D7039F" w:rsidRDefault="00EF1D94" w:rsidP="00D7039F">
            <w:pPr>
              <w:pStyle w:val="NTUtabletext"/>
              <w:jc w:val="center"/>
              <w:rPr>
                <w:rFonts w:asciiTheme="majorHAnsi" w:hAnsiTheme="majorHAnsi" w:cstheme="majorHAnsi"/>
              </w:rPr>
            </w:pPr>
            <w:r w:rsidRPr="00D7039F">
              <w:rPr>
                <w:rFonts w:asciiTheme="majorHAnsi" w:eastAsia="Calibri" w:hAnsiTheme="majorHAnsi" w:cstheme="majorHAnsi"/>
                <w:lang w:eastAsia="en-GB"/>
              </w:rPr>
              <w:t>RCP 6.0</w:t>
            </w:r>
          </w:p>
          <w:p w14:paraId="6804655F" w14:textId="77777777" w:rsidR="00EF1D94" w:rsidRPr="00D7039F" w:rsidRDefault="00EF1D94" w:rsidP="00D7039F">
            <w:pPr>
              <w:pStyle w:val="NTUtabletext"/>
              <w:jc w:val="center"/>
              <w:rPr>
                <w:rFonts w:asciiTheme="majorHAnsi" w:hAnsiTheme="majorHAnsi" w:cstheme="majorHAnsi"/>
              </w:rPr>
            </w:pPr>
          </w:p>
        </w:tc>
        <w:tc>
          <w:tcPr>
            <w:tcW w:w="1666" w:type="dxa"/>
          </w:tcPr>
          <w:p w14:paraId="0BB1CC4D" w14:textId="77777777" w:rsidR="00EF1D94" w:rsidRPr="00D7039F" w:rsidRDefault="00EF1D94" w:rsidP="00D7039F">
            <w:pPr>
              <w:pStyle w:val="NTUtabletext"/>
              <w:jc w:val="center"/>
              <w:rPr>
                <w:rFonts w:asciiTheme="majorHAnsi" w:hAnsiTheme="majorHAnsi" w:cstheme="majorHAnsi"/>
              </w:rPr>
            </w:pPr>
            <w:r w:rsidRPr="00D7039F">
              <w:rPr>
                <w:rFonts w:asciiTheme="majorHAnsi" w:eastAsia="Calibri" w:hAnsiTheme="majorHAnsi" w:cstheme="majorHAnsi"/>
                <w:lang w:eastAsia="en-GB"/>
              </w:rPr>
              <w:t>RCP 8.5H+</w:t>
            </w:r>
          </w:p>
          <w:p w14:paraId="3EF750D5" w14:textId="77777777" w:rsidR="00EF1D94" w:rsidRPr="00D7039F" w:rsidRDefault="00EF1D94" w:rsidP="00D7039F">
            <w:pPr>
              <w:pStyle w:val="NTUtabletext"/>
              <w:jc w:val="center"/>
              <w:rPr>
                <w:rFonts w:asciiTheme="majorHAnsi" w:hAnsiTheme="majorHAnsi" w:cstheme="majorHAnsi"/>
              </w:rPr>
            </w:pPr>
          </w:p>
        </w:tc>
      </w:tr>
      <w:tr w:rsidR="00EF1D94" w:rsidRPr="00FA708E" w14:paraId="37756F28" w14:textId="77777777" w:rsidTr="00EF1D94">
        <w:tc>
          <w:tcPr>
            <w:tcW w:w="2693" w:type="dxa"/>
          </w:tcPr>
          <w:p w14:paraId="553F1DBD" w14:textId="77777777" w:rsidR="00EF1D94" w:rsidRPr="00D7039F" w:rsidRDefault="00EF1D94" w:rsidP="00D7039F">
            <w:pPr>
              <w:pStyle w:val="NTUtabletextBold"/>
              <w:rPr>
                <w:rFonts w:ascii="Calibri" w:eastAsia="Calibri" w:hAnsi="Calibri" w:cs="Calibri"/>
                <w:lang w:val="en-NZ" w:eastAsia="en-GB"/>
              </w:rPr>
            </w:pPr>
            <w:r w:rsidRPr="00D7039F">
              <w:rPr>
                <w:rFonts w:eastAsia="Calibri" w:cs="Calibri"/>
                <w:lang w:eastAsia="en-GB"/>
              </w:rPr>
              <w:t>Climate Change Reference - future 2024 onwards</w:t>
            </w:r>
          </w:p>
        </w:tc>
        <w:tc>
          <w:tcPr>
            <w:tcW w:w="1665" w:type="dxa"/>
          </w:tcPr>
          <w:p w14:paraId="7164CB87" w14:textId="77777777" w:rsidR="00EF1D94" w:rsidRPr="00D7039F" w:rsidRDefault="00EF1D94" w:rsidP="00D7039F">
            <w:pPr>
              <w:pStyle w:val="NTUtabletext"/>
              <w:jc w:val="center"/>
              <w:rPr>
                <w:rFonts w:asciiTheme="majorHAnsi" w:hAnsiTheme="majorHAnsi" w:cstheme="majorHAnsi"/>
              </w:rPr>
            </w:pPr>
          </w:p>
        </w:tc>
        <w:tc>
          <w:tcPr>
            <w:tcW w:w="1666" w:type="dxa"/>
            <w:gridSpan w:val="2"/>
          </w:tcPr>
          <w:p w14:paraId="42E0DB26" w14:textId="77777777" w:rsidR="00EF1D94" w:rsidRPr="00D7039F" w:rsidRDefault="00EF1D94" w:rsidP="00D7039F">
            <w:pPr>
              <w:pStyle w:val="NTUtabletext"/>
              <w:jc w:val="center"/>
              <w:rPr>
                <w:rFonts w:asciiTheme="majorHAnsi" w:hAnsiTheme="majorHAnsi" w:cstheme="majorHAnsi"/>
              </w:rPr>
            </w:pPr>
            <w:r w:rsidRPr="00D7039F">
              <w:rPr>
                <w:rFonts w:asciiTheme="majorHAnsi" w:eastAsia="Calibri" w:hAnsiTheme="majorHAnsi" w:cstheme="majorHAnsi"/>
                <w:lang w:eastAsia="en-GB"/>
              </w:rPr>
              <w:t>SSP2 – 4.5</w:t>
            </w:r>
          </w:p>
        </w:tc>
        <w:tc>
          <w:tcPr>
            <w:tcW w:w="1665" w:type="dxa"/>
          </w:tcPr>
          <w:p w14:paraId="47442A3B" w14:textId="77777777" w:rsidR="00EF1D94" w:rsidRPr="00D7039F" w:rsidRDefault="00EF1D94" w:rsidP="00D7039F">
            <w:pPr>
              <w:pStyle w:val="NTUtabletext"/>
              <w:jc w:val="center"/>
              <w:rPr>
                <w:rFonts w:asciiTheme="majorHAnsi" w:hAnsiTheme="majorHAnsi" w:cstheme="majorHAnsi"/>
              </w:rPr>
            </w:pPr>
            <w:r w:rsidRPr="00D7039F">
              <w:rPr>
                <w:rFonts w:asciiTheme="majorHAnsi" w:eastAsia="Calibri" w:hAnsiTheme="majorHAnsi" w:cstheme="majorHAnsi"/>
                <w:lang w:eastAsia="en-GB"/>
              </w:rPr>
              <w:t>SSP2-4.5</w:t>
            </w:r>
          </w:p>
        </w:tc>
        <w:tc>
          <w:tcPr>
            <w:tcW w:w="1666" w:type="dxa"/>
          </w:tcPr>
          <w:p w14:paraId="1D14E2B7" w14:textId="77777777" w:rsidR="00EF1D94" w:rsidRPr="00D7039F" w:rsidRDefault="00EF1D94" w:rsidP="00D7039F">
            <w:pPr>
              <w:pStyle w:val="NTUtabletext"/>
              <w:jc w:val="center"/>
              <w:rPr>
                <w:rFonts w:asciiTheme="majorHAnsi" w:hAnsiTheme="majorHAnsi" w:cstheme="majorHAnsi"/>
              </w:rPr>
            </w:pPr>
            <w:r w:rsidRPr="00D7039F">
              <w:rPr>
                <w:rFonts w:asciiTheme="majorHAnsi" w:eastAsia="Calibri" w:hAnsiTheme="majorHAnsi" w:cstheme="majorHAnsi"/>
                <w:lang w:eastAsia="en-GB"/>
              </w:rPr>
              <w:t>SSP5 – 8.5</w:t>
            </w:r>
          </w:p>
          <w:p w14:paraId="454A52AF" w14:textId="77777777" w:rsidR="00EF1D94" w:rsidRPr="00D7039F" w:rsidRDefault="00EF1D94" w:rsidP="00D7039F">
            <w:pPr>
              <w:pStyle w:val="NTUtabletext"/>
              <w:jc w:val="center"/>
              <w:rPr>
                <w:rFonts w:asciiTheme="majorHAnsi" w:hAnsiTheme="majorHAnsi" w:cstheme="majorHAnsi"/>
              </w:rPr>
            </w:pPr>
            <w:r w:rsidRPr="00D7039F">
              <w:rPr>
                <w:rFonts w:asciiTheme="majorHAnsi" w:eastAsia="Calibri" w:hAnsiTheme="majorHAnsi" w:cstheme="majorHAnsi"/>
                <w:lang w:eastAsia="en-GB"/>
              </w:rPr>
              <w:t>(Low, Moderate, High)</w:t>
            </w:r>
          </w:p>
          <w:p w14:paraId="4F52D2FF" w14:textId="77777777" w:rsidR="00EF1D94" w:rsidRPr="00D7039F" w:rsidRDefault="00EF1D94" w:rsidP="00D7039F">
            <w:pPr>
              <w:pStyle w:val="NTUtabletext"/>
              <w:jc w:val="center"/>
              <w:rPr>
                <w:rFonts w:asciiTheme="majorHAnsi" w:hAnsiTheme="majorHAnsi" w:cstheme="majorHAnsi"/>
              </w:rPr>
            </w:pPr>
          </w:p>
        </w:tc>
      </w:tr>
      <w:tr w:rsidR="00EF1D94" w:rsidRPr="00FA708E" w14:paraId="40327424" w14:textId="77777777" w:rsidTr="00D7039F">
        <w:tc>
          <w:tcPr>
            <w:tcW w:w="2693" w:type="dxa"/>
            <w:shd w:val="clear" w:color="auto" w:fill="0070C0"/>
          </w:tcPr>
          <w:p w14:paraId="2F36284D" w14:textId="77777777" w:rsidR="00EF1D94" w:rsidRPr="00D7039F" w:rsidRDefault="00EF1D94" w:rsidP="00D7039F">
            <w:pPr>
              <w:pStyle w:val="Default"/>
              <w:spacing w:line="276" w:lineRule="auto"/>
              <w:jc w:val="center"/>
              <w:rPr>
                <w:rFonts w:ascii="Calibri" w:eastAsia="Calibri" w:hAnsi="Calibri" w:cs="Calibri"/>
                <w:b/>
                <w:bCs/>
                <w:color w:val="FFFFFF" w:themeColor="background1"/>
                <w:sz w:val="18"/>
                <w:szCs w:val="18"/>
                <w:lang w:val="en-NZ" w:eastAsia="en-GB"/>
                <w14:ligatures w14:val="none"/>
              </w:rPr>
            </w:pPr>
            <w:r w:rsidRPr="00D7039F">
              <w:rPr>
                <w:rFonts w:eastAsia="Calibri" w:cs="Calibri"/>
                <w:b/>
                <w:bCs/>
                <w:color w:val="FFFFFF" w:themeColor="background1"/>
                <w:sz w:val="18"/>
                <w:szCs w:val="18"/>
                <w:lang w:eastAsia="en-GB"/>
                <w14:ligatures w14:val="none"/>
              </w:rPr>
              <w:t>Item</w:t>
            </w:r>
          </w:p>
        </w:tc>
        <w:tc>
          <w:tcPr>
            <w:tcW w:w="3331" w:type="dxa"/>
            <w:gridSpan w:val="3"/>
            <w:shd w:val="clear" w:color="auto" w:fill="0070C0"/>
          </w:tcPr>
          <w:p w14:paraId="4BB4D27C" w14:textId="77777777" w:rsidR="00EF1D94" w:rsidRPr="00D7039F" w:rsidRDefault="00EF1D94" w:rsidP="00D7039F">
            <w:pPr>
              <w:pStyle w:val="Default"/>
              <w:spacing w:line="276" w:lineRule="auto"/>
              <w:jc w:val="center"/>
              <w:rPr>
                <w:rFonts w:ascii="Calibri" w:eastAsia="Calibri" w:hAnsi="Calibri" w:cs="Calibri"/>
                <w:b/>
                <w:bCs/>
                <w:color w:val="FFFFFF" w:themeColor="background1"/>
                <w:sz w:val="18"/>
                <w:szCs w:val="18"/>
                <w:lang w:val="en-NZ" w:eastAsia="en-GB"/>
                <w14:ligatures w14:val="none"/>
              </w:rPr>
            </w:pPr>
            <w:r w:rsidRPr="00D7039F">
              <w:rPr>
                <w:rFonts w:eastAsia="Calibri" w:cs="Calibri"/>
                <w:b/>
                <w:bCs/>
                <w:color w:val="FFFFFF" w:themeColor="background1"/>
                <w:sz w:val="18"/>
                <w:szCs w:val="18"/>
                <w:lang w:eastAsia="en-GB"/>
                <w14:ligatures w14:val="none"/>
              </w:rPr>
              <w:t>Storm Event</w:t>
            </w:r>
          </w:p>
        </w:tc>
        <w:tc>
          <w:tcPr>
            <w:tcW w:w="3331" w:type="dxa"/>
            <w:gridSpan w:val="2"/>
            <w:shd w:val="clear" w:color="auto" w:fill="0070C0"/>
          </w:tcPr>
          <w:p w14:paraId="72FBC7F2" w14:textId="77777777" w:rsidR="00EF1D94" w:rsidRPr="00D7039F" w:rsidRDefault="00EF1D94" w:rsidP="00D7039F">
            <w:pPr>
              <w:pStyle w:val="Default"/>
              <w:spacing w:line="276" w:lineRule="auto"/>
              <w:jc w:val="center"/>
              <w:rPr>
                <w:rFonts w:ascii="Calibri" w:eastAsia="Calibri" w:hAnsi="Calibri" w:cs="Calibri"/>
                <w:b/>
                <w:bCs/>
                <w:color w:val="FFFFFF" w:themeColor="background1"/>
                <w:sz w:val="18"/>
                <w:szCs w:val="18"/>
                <w:lang w:val="en-NZ" w:eastAsia="en-GB"/>
                <w14:ligatures w14:val="none"/>
              </w:rPr>
            </w:pPr>
            <w:r w:rsidRPr="00D7039F">
              <w:rPr>
                <w:rFonts w:eastAsia="Calibri" w:cs="Calibri"/>
                <w:b/>
                <w:bCs/>
                <w:color w:val="FFFFFF" w:themeColor="background1"/>
                <w:sz w:val="18"/>
                <w:szCs w:val="18"/>
                <w:lang w:eastAsia="en-GB"/>
                <w14:ligatures w14:val="none"/>
              </w:rPr>
              <w:t>Use Scenario</w:t>
            </w:r>
          </w:p>
        </w:tc>
      </w:tr>
      <w:tr w:rsidR="00EF1D94" w:rsidRPr="00FA708E" w14:paraId="7AD96D79" w14:textId="77777777" w:rsidTr="00EF1D94">
        <w:tc>
          <w:tcPr>
            <w:tcW w:w="2693" w:type="dxa"/>
          </w:tcPr>
          <w:p w14:paraId="6A9E7233" w14:textId="77777777" w:rsidR="00EF1D94" w:rsidRPr="00D7039F" w:rsidRDefault="00EF1D94" w:rsidP="00D7039F">
            <w:pPr>
              <w:pStyle w:val="NTUtabletextBold"/>
              <w:rPr>
                <w:rFonts w:ascii="Calibri" w:eastAsia="Calibri" w:hAnsi="Calibri" w:cs="Calibri"/>
                <w:lang w:val="en-NZ" w:eastAsia="en-GB"/>
              </w:rPr>
            </w:pPr>
            <w:r w:rsidRPr="00D7039F">
              <w:rPr>
                <w:rFonts w:eastAsia="Calibri" w:cs="Calibri"/>
                <w:lang w:eastAsia="en-GB"/>
              </w:rPr>
              <w:t>Primary conveyance network - General</w:t>
            </w:r>
          </w:p>
        </w:tc>
        <w:tc>
          <w:tcPr>
            <w:tcW w:w="1665" w:type="dxa"/>
          </w:tcPr>
          <w:p w14:paraId="5B9008A9" w14:textId="77777777" w:rsidR="00EF1D94" w:rsidRPr="00D7039F" w:rsidRDefault="00EF1D94" w:rsidP="00D7039F">
            <w:pPr>
              <w:pStyle w:val="NTUtabletext"/>
              <w:jc w:val="center"/>
              <w:rPr>
                <w:rFonts w:asciiTheme="majorHAnsi" w:hAnsiTheme="majorHAnsi" w:cstheme="majorHAnsi"/>
              </w:rPr>
            </w:pPr>
            <w:r w:rsidRPr="00D7039F">
              <w:rPr>
                <w:rFonts w:asciiTheme="majorHAnsi" w:eastAsia="Calibri" w:hAnsiTheme="majorHAnsi" w:cstheme="majorHAnsi"/>
                <w:lang w:eastAsia="en-GB"/>
              </w:rPr>
              <w:t>Up to 10%AEP</w:t>
            </w:r>
          </w:p>
        </w:tc>
        <w:tc>
          <w:tcPr>
            <w:tcW w:w="1666" w:type="dxa"/>
            <w:gridSpan w:val="2"/>
          </w:tcPr>
          <w:p w14:paraId="3FA91815" w14:textId="77777777" w:rsidR="00EF1D94" w:rsidRPr="00D7039F" w:rsidRDefault="00EF1D94" w:rsidP="00D7039F">
            <w:pPr>
              <w:pStyle w:val="NTUtabletext"/>
              <w:jc w:val="center"/>
              <w:rPr>
                <w:rFonts w:asciiTheme="majorHAnsi" w:hAnsiTheme="majorHAnsi" w:cstheme="majorHAnsi"/>
              </w:rPr>
            </w:pPr>
            <w:r w:rsidRPr="00D7039F">
              <w:rPr>
                <w:rFonts w:asciiTheme="majorHAnsi" w:eastAsia="Calibri" w:hAnsiTheme="majorHAnsi" w:cstheme="majorHAnsi"/>
                <w:lang w:eastAsia="en-GB"/>
              </w:rPr>
              <w:t>N/A</w:t>
            </w:r>
          </w:p>
        </w:tc>
        <w:tc>
          <w:tcPr>
            <w:tcW w:w="1665" w:type="dxa"/>
          </w:tcPr>
          <w:p w14:paraId="550DAB8E" w14:textId="77777777" w:rsidR="00EF1D94" w:rsidRPr="00D7039F" w:rsidRDefault="00EF1D94" w:rsidP="00D7039F">
            <w:pPr>
              <w:pStyle w:val="NTUtabletext"/>
              <w:jc w:val="center"/>
              <w:rPr>
                <w:rFonts w:asciiTheme="majorHAnsi" w:hAnsiTheme="majorHAnsi" w:cstheme="majorHAnsi"/>
              </w:rPr>
            </w:pPr>
            <w:r w:rsidRPr="00D7039F">
              <w:rPr>
                <w:rFonts w:asciiTheme="majorHAnsi" w:eastAsia="Calibri" w:hAnsiTheme="majorHAnsi" w:cstheme="majorHAnsi"/>
                <w:lang w:eastAsia="en-GB"/>
              </w:rPr>
              <w:t>Yes</w:t>
            </w:r>
          </w:p>
        </w:tc>
        <w:tc>
          <w:tcPr>
            <w:tcW w:w="1666" w:type="dxa"/>
          </w:tcPr>
          <w:p w14:paraId="087B3CD5" w14:textId="77777777" w:rsidR="00EF1D94" w:rsidRPr="00D7039F" w:rsidRDefault="00EF1D94" w:rsidP="00D7039F">
            <w:pPr>
              <w:pStyle w:val="NTUtabletext"/>
              <w:jc w:val="center"/>
              <w:rPr>
                <w:rFonts w:asciiTheme="majorHAnsi" w:hAnsiTheme="majorHAnsi" w:cstheme="majorHAnsi"/>
              </w:rPr>
            </w:pPr>
            <w:r w:rsidRPr="00D7039F">
              <w:rPr>
                <w:rFonts w:asciiTheme="majorHAnsi" w:eastAsia="Calibri" w:hAnsiTheme="majorHAnsi" w:cstheme="majorHAnsi"/>
                <w:lang w:eastAsia="en-GB"/>
              </w:rPr>
              <w:t>N/A</w:t>
            </w:r>
          </w:p>
        </w:tc>
      </w:tr>
      <w:tr w:rsidR="00EF1D94" w:rsidRPr="00FA708E" w14:paraId="728F80D7" w14:textId="77777777" w:rsidTr="00EF1D94">
        <w:tc>
          <w:tcPr>
            <w:tcW w:w="2693" w:type="dxa"/>
          </w:tcPr>
          <w:p w14:paraId="0249C0B5" w14:textId="77777777" w:rsidR="00EF1D94" w:rsidRPr="00D7039F" w:rsidRDefault="00EF1D94" w:rsidP="00D7039F">
            <w:pPr>
              <w:pStyle w:val="NTUtabletextBold"/>
              <w:rPr>
                <w:rFonts w:ascii="Calibri" w:eastAsia="Calibri" w:hAnsi="Calibri" w:cs="Calibri"/>
                <w:lang w:val="en-NZ" w:eastAsia="en-GB"/>
              </w:rPr>
            </w:pPr>
            <w:r w:rsidRPr="00D7039F">
              <w:rPr>
                <w:rFonts w:eastAsia="Calibri" w:cs="Calibri"/>
                <w:lang w:eastAsia="en-GB"/>
              </w:rPr>
              <w:t>Secondary conveyance network- General</w:t>
            </w:r>
          </w:p>
        </w:tc>
        <w:tc>
          <w:tcPr>
            <w:tcW w:w="1665" w:type="dxa"/>
          </w:tcPr>
          <w:p w14:paraId="62729C12" w14:textId="77777777" w:rsidR="00EF1D94" w:rsidRPr="00D7039F" w:rsidRDefault="00EF1D94" w:rsidP="00D7039F">
            <w:pPr>
              <w:pStyle w:val="NTUtabletext"/>
              <w:jc w:val="center"/>
              <w:rPr>
                <w:rFonts w:asciiTheme="majorHAnsi" w:hAnsiTheme="majorHAnsi" w:cstheme="majorHAnsi"/>
              </w:rPr>
            </w:pPr>
            <w:r w:rsidRPr="00D7039F">
              <w:rPr>
                <w:rFonts w:asciiTheme="majorHAnsi" w:eastAsia="Calibri" w:hAnsiTheme="majorHAnsi" w:cstheme="majorHAnsi"/>
                <w:lang w:eastAsia="en-GB"/>
              </w:rPr>
              <w:t>Greater than 10%AEP up to 1%AEP</w:t>
            </w:r>
          </w:p>
        </w:tc>
        <w:tc>
          <w:tcPr>
            <w:tcW w:w="1666" w:type="dxa"/>
            <w:gridSpan w:val="2"/>
          </w:tcPr>
          <w:p w14:paraId="61DA40D8" w14:textId="77777777" w:rsidR="00EF1D94" w:rsidRPr="00D7039F" w:rsidRDefault="00EF1D94" w:rsidP="00D7039F">
            <w:pPr>
              <w:pStyle w:val="NTUtabletext"/>
              <w:jc w:val="center"/>
              <w:rPr>
                <w:rFonts w:asciiTheme="majorHAnsi" w:hAnsiTheme="majorHAnsi" w:cstheme="majorHAnsi"/>
              </w:rPr>
            </w:pPr>
            <w:r w:rsidRPr="00D7039F">
              <w:rPr>
                <w:rFonts w:asciiTheme="majorHAnsi" w:eastAsia="Calibri" w:hAnsiTheme="majorHAnsi" w:cstheme="majorHAnsi"/>
                <w:lang w:eastAsia="en-GB"/>
              </w:rPr>
              <w:t>N/A</w:t>
            </w:r>
          </w:p>
        </w:tc>
        <w:tc>
          <w:tcPr>
            <w:tcW w:w="1665" w:type="dxa"/>
          </w:tcPr>
          <w:p w14:paraId="0CF69B4D" w14:textId="77777777" w:rsidR="00EF1D94" w:rsidRPr="00D7039F" w:rsidRDefault="00EF1D94" w:rsidP="00D7039F">
            <w:pPr>
              <w:pStyle w:val="NTUtabletext"/>
              <w:jc w:val="center"/>
              <w:rPr>
                <w:rFonts w:asciiTheme="majorHAnsi" w:hAnsiTheme="majorHAnsi" w:cstheme="majorHAnsi"/>
              </w:rPr>
            </w:pPr>
            <w:r w:rsidRPr="00D7039F">
              <w:rPr>
                <w:rFonts w:asciiTheme="majorHAnsi" w:eastAsia="Calibri" w:hAnsiTheme="majorHAnsi" w:cstheme="majorHAnsi"/>
                <w:lang w:eastAsia="en-GB"/>
              </w:rPr>
              <w:t>N/A</w:t>
            </w:r>
          </w:p>
        </w:tc>
        <w:tc>
          <w:tcPr>
            <w:tcW w:w="1666" w:type="dxa"/>
          </w:tcPr>
          <w:p w14:paraId="6BB0A3F9" w14:textId="77777777" w:rsidR="00EF1D94" w:rsidRPr="00D7039F" w:rsidRDefault="00EF1D94" w:rsidP="00D7039F">
            <w:pPr>
              <w:pStyle w:val="NTUtabletext"/>
              <w:jc w:val="center"/>
              <w:rPr>
                <w:rFonts w:asciiTheme="majorHAnsi" w:hAnsiTheme="majorHAnsi" w:cstheme="majorHAnsi"/>
              </w:rPr>
            </w:pPr>
            <w:r w:rsidRPr="00D7039F">
              <w:rPr>
                <w:rFonts w:asciiTheme="majorHAnsi" w:eastAsia="Calibri" w:hAnsiTheme="majorHAnsi" w:cstheme="majorHAnsi"/>
                <w:lang w:eastAsia="en-GB"/>
              </w:rPr>
              <w:t>Yes</w:t>
            </w:r>
          </w:p>
        </w:tc>
      </w:tr>
      <w:tr w:rsidR="00EF1D94" w:rsidRPr="00FA708E" w14:paraId="671E2110" w14:textId="77777777" w:rsidTr="00EF1D94">
        <w:tc>
          <w:tcPr>
            <w:tcW w:w="2693" w:type="dxa"/>
          </w:tcPr>
          <w:p w14:paraId="064E9BD7" w14:textId="77777777" w:rsidR="00EF1D94" w:rsidRPr="00D7039F" w:rsidRDefault="00EF1D94" w:rsidP="00D7039F">
            <w:pPr>
              <w:pStyle w:val="NTUtabletextBold"/>
              <w:rPr>
                <w:rFonts w:ascii="Calibri" w:eastAsia="Calibri" w:hAnsi="Calibri" w:cs="Calibri"/>
                <w:lang w:val="en-NZ" w:eastAsia="en-GB"/>
              </w:rPr>
            </w:pPr>
            <w:r w:rsidRPr="00D7039F">
              <w:rPr>
                <w:rFonts w:eastAsia="Calibri" w:cs="Calibri"/>
                <w:lang w:eastAsia="en-GB"/>
              </w:rPr>
              <w:t>Residual Risk (exceedance/failure) –to be assessed for highly vulnerable infrastructure or high probability of asset failure.</w:t>
            </w:r>
          </w:p>
        </w:tc>
        <w:tc>
          <w:tcPr>
            <w:tcW w:w="1665" w:type="dxa"/>
          </w:tcPr>
          <w:p w14:paraId="10BD3198" w14:textId="77777777" w:rsidR="00EF1D94" w:rsidRPr="00D7039F" w:rsidRDefault="00EF1D94" w:rsidP="00D7039F">
            <w:pPr>
              <w:pStyle w:val="NTUtabletext"/>
              <w:jc w:val="center"/>
              <w:rPr>
                <w:rFonts w:asciiTheme="majorHAnsi" w:hAnsiTheme="majorHAnsi" w:cstheme="majorHAnsi"/>
              </w:rPr>
            </w:pPr>
            <w:r w:rsidRPr="00D7039F">
              <w:rPr>
                <w:rFonts w:asciiTheme="majorHAnsi" w:eastAsia="Calibri" w:hAnsiTheme="majorHAnsi" w:cstheme="majorHAnsi"/>
                <w:lang w:eastAsia="en-GB"/>
              </w:rPr>
              <w:t>Greater than 1%AEP</w:t>
            </w:r>
          </w:p>
        </w:tc>
        <w:tc>
          <w:tcPr>
            <w:tcW w:w="1666" w:type="dxa"/>
            <w:gridSpan w:val="2"/>
          </w:tcPr>
          <w:p w14:paraId="45244752" w14:textId="77777777" w:rsidR="00EF1D94" w:rsidRPr="00D7039F" w:rsidRDefault="00EF1D94" w:rsidP="00D7039F">
            <w:pPr>
              <w:pStyle w:val="NTUtabletext"/>
              <w:jc w:val="center"/>
              <w:rPr>
                <w:rFonts w:asciiTheme="majorHAnsi" w:hAnsiTheme="majorHAnsi" w:cstheme="majorHAnsi"/>
              </w:rPr>
            </w:pPr>
            <w:r w:rsidRPr="00D7039F">
              <w:rPr>
                <w:rFonts w:asciiTheme="majorHAnsi" w:eastAsia="Calibri" w:hAnsiTheme="majorHAnsi" w:cstheme="majorHAnsi"/>
                <w:lang w:eastAsia="en-GB"/>
              </w:rPr>
              <w:t>N/A</w:t>
            </w:r>
          </w:p>
        </w:tc>
        <w:tc>
          <w:tcPr>
            <w:tcW w:w="1665" w:type="dxa"/>
          </w:tcPr>
          <w:p w14:paraId="1BD0E9FC" w14:textId="77777777" w:rsidR="00EF1D94" w:rsidRPr="00D7039F" w:rsidRDefault="00EF1D94" w:rsidP="00D7039F">
            <w:pPr>
              <w:pStyle w:val="NTUtabletext"/>
              <w:jc w:val="center"/>
              <w:rPr>
                <w:rFonts w:asciiTheme="majorHAnsi" w:hAnsiTheme="majorHAnsi" w:cstheme="majorHAnsi"/>
              </w:rPr>
            </w:pPr>
            <w:r w:rsidRPr="00D7039F">
              <w:rPr>
                <w:rFonts w:asciiTheme="majorHAnsi" w:eastAsia="Calibri" w:hAnsiTheme="majorHAnsi" w:cstheme="majorHAnsi"/>
                <w:lang w:eastAsia="en-GB"/>
              </w:rPr>
              <w:t>N/A</w:t>
            </w:r>
          </w:p>
        </w:tc>
        <w:tc>
          <w:tcPr>
            <w:tcW w:w="1666" w:type="dxa"/>
          </w:tcPr>
          <w:p w14:paraId="38AD302E" w14:textId="77777777" w:rsidR="00EF1D94" w:rsidRPr="00D7039F" w:rsidRDefault="00EF1D94" w:rsidP="00D7039F">
            <w:pPr>
              <w:pStyle w:val="NTUtabletext"/>
              <w:jc w:val="center"/>
              <w:rPr>
                <w:rFonts w:asciiTheme="majorHAnsi" w:hAnsiTheme="majorHAnsi" w:cstheme="majorHAnsi"/>
              </w:rPr>
            </w:pPr>
            <w:r w:rsidRPr="00D7039F">
              <w:rPr>
                <w:rFonts w:asciiTheme="majorHAnsi" w:eastAsia="Calibri" w:hAnsiTheme="majorHAnsi" w:cstheme="majorHAnsi"/>
                <w:lang w:eastAsia="en-GB"/>
              </w:rPr>
              <w:t>*Yes</w:t>
            </w:r>
          </w:p>
        </w:tc>
      </w:tr>
      <w:tr w:rsidR="00EF1D94" w:rsidRPr="00FA708E" w14:paraId="3441EBD1" w14:textId="77777777" w:rsidTr="00EF1D94">
        <w:tc>
          <w:tcPr>
            <w:tcW w:w="2693" w:type="dxa"/>
          </w:tcPr>
          <w:p w14:paraId="09E7402D" w14:textId="77777777" w:rsidR="00EF1D94" w:rsidRPr="00D7039F" w:rsidRDefault="00EF1D94" w:rsidP="00D7039F">
            <w:pPr>
              <w:pStyle w:val="NTUtabletextBold"/>
              <w:rPr>
                <w:rFonts w:ascii="Calibri" w:eastAsia="Calibri" w:hAnsi="Calibri" w:cs="Calibri"/>
                <w:lang w:val="en-NZ" w:eastAsia="en-GB"/>
              </w:rPr>
            </w:pPr>
            <w:r w:rsidRPr="00D7039F">
              <w:rPr>
                <w:rFonts w:eastAsia="Calibri" w:cs="Calibri"/>
                <w:lang w:eastAsia="en-GB"/>
              </w:rPr>
              <w:t>Sea Level Rise - Greenfield Development</w:t>
            </w:r>
          </w:p>
        </w:tc>
        <w:tc>
          <w:tcPr>
            <w:tcW w:w="1665" w:type="dxa"/>
          </w:tcPr>
          <w:p w14:paraId="0795BE44" w14:textId="77777777" w:rsidR="00EF1D94" w:rsidRPr="00D7039F" w:rsidRDefault="00EF1D94" w:rsidP="00D7039F">
            <w:pPr>
              <w:pStyle w:val="NTUtabletext"/>
              <w:jc w:val="center"/>
              <w:rPr>
                <w:rFonts w:asciiTheme="majorHAnsi" w:hAnsiTheme="majorHAnsi" w:cstheme="majorHAnsi"/>
              </w:rPr>
            </w:pPr>
          </w:p>
        </w:tc>
        <w:tc>
          <w:tcPr>
            <w:tcW w:w="1666" w:type="dxa"/>
            <w:gridSpan w:val="2"/>
          </w:tcPr>
          <w:p w14:paraId="16B0E7DC" w14:textId="77777777" w:rsidR="00EF1D94" w:rsidRPr="00D7039F" w:rsidRDefault="00EF1D94" w:rsidP="00D7039F">
            <w:pPr>
              <w:pStyle w:val="NTUtabletext"/>
              <w:jc w:val="center"/>
              <w:rPr>
                <w:rFonts w:asciiTheme="majorHAnsi" w:hAnsiTheme="majorHAnsi" w:cstheme="majorHAnsi"/>
              </w:rPr>
            </w:pPr>
            <w:r w:rsidRPr="00D7039F">
              <w:rPr>
                <w:rFonts w:asciiTheme="majorHAnsi" w:eastAsia="Calibri" w:hAnsiTheme="majorHAnsi" w:cstheme="majorHAnsi"/>
                <w:lang w:eastAsia="en-GB"/>
              </w:rPr>
              <w:t>N/A</w:t>
            </w:r>
          </w:p>
        </w:tc>
        <w:tc>
          <w:tcPr>
            <w:tcW w:w="1665" w:type="dxa"/>
          </w:tcPr>
          <w:p w14:paraId="1BBB9C65" w14:textId="77777777" w:rsidR="00EF1D94" w:rsidRPr="00D7039F" w:rsidRDefault="00EF1D94" w:rsidP="00D7039F">
            <w:pPr>
              <w:pStyle w:val="NTUtabletext"/>
              <w:jc w:val="center"/>
              <w:rPr>
                <w:rFonts w:asciiTheme="majorHAnsi" w:hAnsiTheme="majorHAnsi" w:cstheme="majorHAnsi"/>
              </w:rPr>
            </w:pPr>
            <w:r w:rsidRPr="00D7039F">
              <w:rPr>
                <w:rFonts w:asciiTheme="majorHAnsi" w:eastAsia="Calibri" w:hAnsiTheme="majorHAnsi" w:cstheme="majorHAnsi"/>
                <w:lang w:eastAsia="en-GB"/>
              </w:rPr>
              <w:t>N/A</w:t>
            </w:r>
          </w:p>
        </w:tc>
        <w:tc>
          <w:tcPr>
            <w:tcW w:w="1666" w:type="dxa"/>
          </w:tcPr>
          <w:p w14:paraId="076B8E62" w14:textId="77777777" w:rsidR="00EF1D94" w:rsidRPr="00D7039F" w:rsidRDefault="00EF1D94" w:rsidP="00D7039F">
            <w:pPr>
              <w:pStyle w:val="NTUtabletext"/>
              <w:jc w:val="center"/>
              <w:rPr>
                <w:rFonts w:asciiTheme="majorHAnsi" w:hAnsiTheme="majorHAnsi" w:cstheme="majorHAnsi"/>
              </w:rPr>
            </w:pPr>
            <w:r w:rsidRPr="00D7039F">
              <w:rPr>
                <w:rFonts w:asciiTheme="majorHAnsi" w:eastAsia="Calibri" w:hAnsiTheme="majorHAnsi" w:cstheme="majorHAnsi"/>
                <w:lang w:eastAsia="en-GB"/>
              </w:rPr>
              <w:t>*Yes</w:t>
            </w:r>
          </w:p>
          <w:p w14:paraId="44420836" w14:textId="77777777" w:rsidR="00EF1D94" w:rsidRPr="00D7039F" w:rsidRDefault="00EF1D94" w:rsidP="00D7039F">
            <w:pPr>
              <w:pStyle w:val="NTUtabletext"/>
              <w:jc w:val="center"/>
              <w:rPr>
                <w:rFonts w:asciiTheme="majorHAnsi" w:hAnsiTheme="majorHAnsi" w:cstheme="majorHAnsi"/>
              </w:rPr>
            </w:pPr>
          </w:p>
        </w:tc>
      </w:tr>
      <w:tr w:rsidR="00EF1D94" w:rsidRPr="00FA708E" w14:paraId="47953A84" w14:textId="77777777" w:rsidTr="00EF1D94">
        <w:tc>
          <w:tcPr>
            <w:tcW w:w="2693" w:type="dxa"/>
          </w:tcPr>
          <w:p w14:paraId="60006F7D" w14:textId="77777777" w:rsidR="00EF1D94" w:rsidRPr="00D7039F" w:rsidRDefault="00EF1D94" w:rsidP="00D7039F">
            <w:pPr>
              <w:pStyle w:val="NTUtabletextBold"/>
              <w:rPr>
                <w:rFonts w:ascii="Calibri" w:eastAsia="Calibri" w:hAnsi="Calibri" w:cs="Calibri"/>
                <w:lang w:val="en-NZ" w:eastAsia="en-GB"/>
              </w:rPr>
            </w:pPr>
            <w:r w:rsidRPr="00D7039F">
              <w:rPr>
                <w:rFonts w:eastAsia="Calibri" w:cs="Calibri"/>
                <w:lang w:eastAsia="en-GB"/>
              </w:rPr>
              <w:t>Sea Level Rise - Brownfield Development</w:t>
            </w:r>
          </w:p>
        </w:tc>
        <w:tc>
          <w:tcPr>
            <w:tcW w:w="1665" w:type="dxa"/>
          </w:tcPr>
          <w:p w14:paraId="0BC201F4" w14:textId="77777777" w:rsidR="00EF1D94" w:rsidRPr="00D7039F" w:rsidRDefault="00EF1D94" w:rsidP="00D7039F">
            <w:pPr>
              <w:pStyle w:val="NTUtabletext"/>
              <w:jc w:val="center"/>
              <w:rPr>
                <w:rFonts w:asciiTheme="majorHAnsi" w:hAnsiTheme="majorHAnsi" w:cstheme="majorHAnsi"/>
              </w:rPr>
            </w:pPr>
          </w:p>
        </w:tc>
        <w:tc>
          <w:tcPr>
            <w:tcW w:w="1666" w:type="dxa"/>
            <w:gridSpan w:val="2"/>
          </w:tcPr>
          <w:p w14:paraId="2CD1A491" w14:textId="77777777" w:rsidR="00EF1D94" w:rsidRPr="00D7039F" w:rsidRDefault="00EF1D94" w:rsidP="00D7039F">
            <w:pPr>
              <w:pStyle w:val="NTUtabletext"/>
              <w:jc w:val="center"/>
              <w:rPr>
                <w:rFonts w:asciiTheme="majorHAnsi" w:hAnsiTheme="majorHAnsi" w:cstheme="majorHAnsi"/>
              </w:rPr>
            </w:pPr>
          </w:p>
        </w:tc>
        <w:tc>
          <w:tcPr>
            <w:tcW w:w="1665" w:type="dxa"/>
          </w:tcPr>
          <w:p w14:paraId="01A307A0" w14:textId="77777777" w:rsidR="00EF1D94" w:rsidRPr="00D7039F" w:rsidRDefault="00EF1D94" w:rsidP="00D7039F">
            <w:pPr>
              <w:pStyle w:val="NTUtabletext"/>
              <w:jc w:val="center"/>
              <w:rPr>
                <w:rFonts w:asciiTheme="majorHAnsi" w:hAnsiTheme="majorHAnsi" w:cstheme="majorHAnsi"/>
              </w:rPr>
            </w:pPr>
            <w:r w:rsidRPr="00D7039F">
              <w:rPr>
                <w:rFonts w:asciiTheme="majorHAnsi" w:eastAsia="Calibri" w:hAnsiTheme="majorHAnsi" w:cstheme="majorHAnsi"/>
                <w:lang w:eastAsia="en-GB"/>
              </w:rPr>
              <w:t>Yes</w:t>
            </w:r>
          </w:p>
        </w:tc>
        <w:tc>
          <w:tcPr>
            <w:tcW w:w="1666" w:type="dxa"/>
          </w:tcPr>
          <w:p w14:paraId="66683A66" w14:textId="77777777" w:rsidR="00EF1D94" w:rsidRPr="00D7039F" w:rsidRDefault="00EF1D94" w:rsidP="00D7039F">
            <w:pPr>
              <w:pStyle w:val="NTUtabletext"/>
              <w:jc w:val="center"/>
              <w:rPr>
                <w:rFonts w:asciiTheme="majorHAnsi" w:hAnsiTheme="majorHAnsi" w:cstheme="majorHAnsi"/>
              </w:rPr>
            </w:pPr>
            <w:r w:rsidRPr="00D7039F">
              <w:rPr>
                <w:rFonts w:asciiTheme="majorHAnsi" w:eastAsia="Calibri" w:hAnsiTheme="majorHAnsi" w:cstheme="majorHAnsi"/>
                <w:lang w:eastAsia="en-GB"/>
              </w:rPr>
              <w:t>*Yes</w:t>
            </w:r>
          </w:p>
        </w:tc>
      </w:tr>
    </w:tbl>
    <w:p w14:paraId="552AD343" w14:textId="77777777" w:rsidR="00EF1D94" w:rsidRDefault="00EF1D94" w:rsidP="00EF1D94">
      <w:pPr>
        <w:pStyle w:val="NTUtabletextBold"/>
        <w:ind w:left="851"/>
        <w:rPr>
          <w:highlight w:val="cyan"/>
          <w:lang w:val="en-US"/>
        </w:rPr>
      </w:pPr>
    </w:p>
    <w:p w14:paraId="25620AF5" w14:textId="612B3963" w:rsidR="00491991" w:rsidRPr="00321D87" w:rsidRDefault="00491991" w:rsidP="00D7039F">
      <w:pPr>
        <w:pStyle w:val="NTUMasterNormal"/>
      </w:pPr>
      <w:r w:rsidRPr="00321D87">
        <w:t xml:space="preserve">*Refer to </w:t>
      </w:r>
      <w:bookmarkStart w:id="182" w:name="_Hlk152694717"/>
      <w:r w:rsidRPr="00321D87">
        <w:t>Interim guidance on the use of new sea-level rise projections 2022 (MfE)</w:t>
      </w:r>
      <w:bookmarkEnd w:id="182"/>
      <w:r w:rsidR="00A837A1" w:rsidRPr="00321D87">
        <w:t>.</w:t>
      </w:r>
    </w:p>
    <w:p w14:paraId="0355BA6B" w14:textId="6C5EA54F" w:rsidR="00491991" w:rsidRPr="00321D87" w:rsidRDefault="00491991" w:rsidP="00D7039F">
      <w:pPr>
        <w:pStyle w:val="NTUMasterNormal"/>
      </w:pPr>
      <w:r w:rsidRPr="00321D87">
        <w:t>Consider Local Conditions</w:t>
      </w:r>
      <w:r w:rsidR="00A837A1" w:rsidRPr="00321D87">
        <w:t>:</w:t>
      </w:r>
    </w:p>
    <w:p w14:paraId="0ADD5CD0" w14:textId="77777777" w:rsidR="00491991" w:rsidRPr="00321D87" w:rsidRDefault="00491991" w:rsidP="00D7039F">
      <w:pPr>
        <w:pStyle w:val="NTUanumbering"/>
        <w:numPr>
          <w:ilvl w:val="0"/>
          <w:numId w:val="206"/>
        </w:numPr>
      </w:pPr>
      <w:r w:rsidRPr="00321D87">
        <w:t xml:space="preserve">Determine the appropriate temperature increase for each scenario from local climate projections or guidance, where available, or where not available from Table 6 of Ministry for the Environment 2018: Climate Change Projections for New Zealand: Atmosphere Projections Based on Simulations from the IPCC Fifth Assessment, 2nd Edition. (Annual values should be used). </w:t>
      </w:r>
    </w:p>
    <w:p w14:paraId="14EB9AA7" w14:textId="7BC2E68B" w:rsidR="00491991" w:rsidRPr="00321D87" w:rsidRDefault="00491991" w:rsidP="00A837A1">
      <w:pPr>
        <w:pStyle w:val="NTUanumbering"/>
        <w:numPr>
          <w:ilvl w:val="0"/>
          <w:numId w:val="25"/>
        </w:numPr>
      </w:pPr>
      <w:r w:rsidRPr="00321D87">
        <w:t>Determine the augmentation factor for the relevant rainfall event from local climate projections or guidance, where available, or where not available from</w:t>
      </w:r>
      <w:r w:rsidR="00A837A1" w:rsidRPr="00321D87">
        <w:t xml:space="preserve"> </w:t>
      </w:r>
      <w:r w:rsidRPr="00321D87">
        <w:t>Table 13 of Ministry for the Environment 2018: Climate Change Projections for New Zealand: Atmosphere Projections Based on Simulations from the IPCC Fifth Assessment, 2nd Edition.</w:t>
      </w:r>
    </w:p>
    <w:p w14:paraId="4E93E031" w14:textId="7FD24B33" w:rsidR="00A837A1" w:rsidRPr="00321D87" w:rsidRDefault="00A837A1" w:rsidP="00A837A1">
      <w:pPr>
        <w:pStyle w:val="NTUanumbering"/>
        <w:numPr>
          <w:ilvl w:val="0"/>
          <w:numId w:val="25"/>
        </w:numPr>
      </w:pPr>
      <w:r w:rsidRPr="00321D87">
        <w:t>For hydrological and hydraulic modelling of flood hazard use the forthcoming National Urban Stormwater Modelling Guideline (</w:t>
      </w:r>
      <w:hyperlink r:id="rId17" w:history="1">
        <w:r w:rsidRPr="00321D87">
          <w:t>https://www.waternz.org.nz/DataFilter?Action=View&amp;DataFilter_id=168</w:t>
        </w:r>
      </w:hyperlink>
      <w:r w:rsidRPr="00321D87">
        <w:t>).</w:t>
      </w:r>
    </w:p>
    <w:p w14:paraId="6D571F56" w14:textId="5F5BBF8D" w:rsidR="00A837A1" w:rsidRPr="00321D87" w:rsidRDefault="00A837A1" w:rsidP="00A837A1">
      <w:pPr>
        <w:pStyle w:val="NTUanumbering"/>
        <w:numPr>
          <w:ilvl w:val="0"/>
          <w:numId w:val="25"/>
        </w:numPr>
      </w:pPr>
      <w:r w:rsidRPr="00321D87">
        <w:t xml:space="preserve">For hydraulic analysis, a minimum sea-level rise of 1 m shall be used (refer to Section </w:t>
      </w:r>
      <w:hyperlink r:id="rId18" w:anchor="_bookmark20" w:history="1">
        <w:r w:rsidR="00DB4DA6" w:rsidRPr="00321D87">
          <w:fldChar w:fldCharType="begin"/>
        </w:r>
        <w:r w:rsidR="00DB4DA6" w:rsidRPr="00321D87">
          <w:instrText xml:space="preserve"> REF _Ref153439125 \r \h </w:instrText>
        </w:r>
        <w:r w:rsidR="00DB4DA6" w:rsidRPr="00D7039F">
          <w:instrText xml:space="preserve"> \* MERGEFORMAT </w:instrText>
        </w:r>
        <w:r w:rsidR="00DB4DA6" w:rsidRPr="00321D87">
          <w:fldChar w:fldCharType="separate"/>
        </w:r>
        <w:r w:rsidR="008F1D07" w:rsidRPr="00D7039F">
          <w:t>2.2.5.8</w:t>
        </w:r>
        <w:r w:rsidR="00DB4DA6" w:rsidRPr="00321D87">
          <w:fldChar w:fldCharType="end"/>
        </w:r>
        <w:r w:rsidRPr="00321D87">
          <w:t xml:space="preserve"> below)</w:t>
        </w:r>
      </w:hyperlink>
      <w:r w:rsidRPr="00321D87">
        <w:t>.</w:t>
      </w:r>
    </w:p>
    <w:p w14:paraId="7B32C500" w14:textId="2D6A0821" w:rsidR="00491991" w:rsidRPr="00321D87" w:rsidRDefault="00491991" w:rsidP="00D7039F">
      <w:pPr>
        <w:pStyle w:val="NTUMasterNormal"/>
      </w:pPr>
      <w:r w:rsidRPr="00D7039F">
        <w:t>The knowledge on Climate Change is rapidly evolving with new documents being developed by MfE, MBIE etc. and it is therefore essential to keep up to date with the latest guidelines.</w:t>
      </w:r>
    </w:p>
    <w:p w14:paraId="31CB21F6" w14:textId="6CE86800" w:rsidR="001A2F25" w:rsidRPr="00321D87" w:rsidRDefault="003931D2" w:rsidP="00FE070C">
      <w:pPr>
        <w:pStyle w:val="Heading2"/>
      </w:pPr>
      <w:bookmarkStart w:id="183" w:name="_Toc152774797"/>
      <w:bookmarkStart w:id="184" w:name="_Toc153446098"/>
      <w:bookmarkStart w:id="185" w:name="_Toc153449641"/>
      <w:bookmarkStart w:id="186" w:name="_Toc152774798"/>
      <w:bookmarkStart w:id="187" w:name="_Toc153446099"/>
      <w:bookmarkStart w:id="188" w:name="_Toc153449642"/>
      <w:bookmarkStart w:id="189" w:name="_Toc152774799"/>
      <w:bookmarkStart w:id="190" w:name="_Toc153446100"/>
      <w:bookmarkStart w:id="191" w:name="_Toc153449643"/>
      <w:bookmarkStart w:id="192" w:name="_Toc152774800"/>
      <w:bookmarkStart w:id="193" w:name="_Toc153446101"/>
      <w:bookmarkStart w:id="194" w:name="_Toc153449644"/>
      <w:bookmarkStart w:id="195" w:name="_Toc152774801"/>
      <w:bookmarkStart w:id="196" w:name="_Toc153446102"/>
      <w:bookmarkStart w:id="197" w:name="_Toc153449645"/>
      <w:bookmarkStart w:id="198" w:name="_Toc152774802"/>
      <w:bookmarkStart w:id="199" w:name="_Toc153446103"/>
      <w:bookmarkStart w:id="200" w:name="_Toc153449646"/>
      <w:bookmarkStart w:id="201" w:name="_Toc152774803"/>
      <w:bookmarkStart w:id="202" w:name="_Toc153446104"/>
      <w:bookmarkStart w:id="203" w:name="_Toc153449647"/>
      <w:bookmarkStart w:id="204" w:name="_Toc152774804"/>
      <w:bookmarkStart w:id="205" w:name="_Toc153446105"/>
      <w:bookmarkStart w:id="206" w:name="_Toc153449648"/>
      <w:bookmarkStart w:id="207" w:name="_Toc152774805"/>
      <w:bookmarkStart w:id="208" w:name="_Toc153446106"/>
      <w:bookmarkStart w:id="209" w:name="_Toc153449649"/>
      <w:bookmarkStart w:id="210" w:name="_Toc140049131"/>
      <w:bookmarkStart w:id="211" w:name="_Toc140061376"/>
      <w:bookmarkStart w:id="212" w:name="_Toc140136892"/>
      <w:bookmarkStart w:id="213" w:name="_Toc140138428"/>
      <w:bookmarkStart w:id="214" w:name="_Toc140773410"/>
      <w:bookmarkStart w:id="215" w:name="_Toc140773834"/>
      <w:bookmarkStart w:id="216" w:name="_Toc141042814"/>
      <w:bookmarkStart w:id="217" w:name="_Toc141043438"/>
      <w:bookmarkStart w:id="218" w:name="_Toc141069688"/>
      <w:bookmarkStart w:id="219" w:name="_Toc141070587"/>
      <w:bookmarkStart w:id="220" w:name="_Toc141071002"/>
      <w:bookmarkStart w:id="221" w:name="_Toc141071424"/>
      <w:bookmarkStart w:id="222" w:name="_Toc141072313"/>
      <w:bookmarkStart w:id="223" w:name="_Toc141072734"/>
      <w:bookmarkStart w:id="224" w:name="_Toc141073147"/>
      <w:bookmarkStart w:id="225" w:name="_Toc141082382"/>
      <w:bookmarkStart w:id="226" w:name="_Toc141082904"/>
      <w:bookmarkStart w:id="227" w:name="_Toc141171011"/>
      <w:bookmarkStart w:id="228" w:name="_Toc141171351"/>
      <w:bookmarkStart w:id="229" w:name="_Toc141171690"/>
      <w:bookmarkStart w:id="230" w:name="_Toc141173776"/>
      <w:bookmarkStart w:id="231" w:name="_Toc143254213"/>
      <w:bookmarkStart w:id="232" w:name="_Toc143281853"/>
      <w:bookmarkStart w:id="233" w:name="_Toc143282074"/>
      <w:bookmarkStart w:id="234" w:name="_Toc143282304"/>
      <w:bookmarkStart w:id="235" w:name="_Toc153530331"/>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r w:rsidRPr="00321D87">
        <w:t>DESIGN</w:t>
      </w:r>
      <w:bookmarkEnd w:id="231"/>
      <w:bookmarkEnd w:id="232"/>
      <w:bookmarkEnd w:id="233"/>
      <w:bookmarkEnd w:id="234"/>
      <w:bookmarkEnd w:id="235"/>
    </w:p>
    <w:p w14:paraId="58E2B1A8" w14:textId="104DDEF2" w:rsidR="001A2F25" w:rsidRPr="00321D87" w:rsidRDefault="001A2F25" w:rsidP="00EC4FFF">
      <w:pPr>
        <w:pStyle w:val="Heading3"/>
      </w:pPr>
      <w:bookmarkStart w:id="236" w:name="_Toc137212953"/>
      <w:bookmarkStart w:id="237" w:name="_Toc143254214"/>
      <w:bookmarkStart w:id="238" w:name="_Toc143281854"/>
      <w:bookmarkStart w:id="239" w:name="_Toc143282075"/>
      <w:bookmarkStart w:id="240" w:name="_Toc143282305"/>
      <w:bookmarkStart w:id="241" w:name="_Toc153530332"/>
      <w:r w:rsidRPr="00321D87">
        <w:t>Durability</w:t>
      </w:r>
      <w:bookmarkEnd w:id="236"/>
      <w:bookmarkEnd w:id="237"/>
      <w:bookmarkEnd w:id="238"/>
      <w:bookmarkEnd w:id="239"/>
      <w:bookmarkEnd w:id="240"/>
      <w:bookmarkEnd w:id="241"/>
    </w:p>
    <w:p w14:paraId="56101B34" w14:textId="77777777" w:rsidR="001A2F25" w:rsidRPr="00321D87" w:rsidRDefault="001A2F25" w:rsidP="00E56BE9">
      <w:pPr>
        <w:pStyle w:val="NTUMasterNormal"/>
      </w:pPr>
      <w:r w:rsidRPr="00321D87">
        <w:t>Designers shall provide, where requested, whole-of-life costs including capital, maintenance and rehabilitation costs using a lifecycle. It is recognised that the durability of individual components may vary, and this should be accounted for in the whole-of-life cost.</w:t>
      </w:r>
    </w:p>
    <w:p w14:paraId="42F081BE" w14:textId="214591EC" w:rsidR="001A2F25" w:rsidRPr="00321D87" w:rsidRDefault="001A2F25" w:rsidP="00E56BE9">
      <w:pPr>
        <w:pStyle w:val="NTUMasterNormal"/>
      </w:pPr>
      <w:r w:rsidRPr="00321D87">
        <w:t xml:space="preserve">The </w:t>
      </w:r>
      <w:r w:rsidR="00205147" w:rsidRPr="00321D87">
        <w:t>d</w:t>
      </w:r>
      <w:r w:rsidRPr="00321D87">
        <w:t>esign life shall be as follows:</w:t>
      </w:r>
    </w:p>
    <w:p w14:paraId="1FAE266C" w14:textId="04FBDC69" w:rsidR="001A2F25" w:rsidRPr="00321D87" w:rsidRDefault="001A2F25" w:rsidP="00970EC1">
      <w:pPr>
        <w:pStyle w:val="NTUanumbering"/>
        <w:numPr>
          <w:ilvl w:val="0"/>
          <w:numId w:val="29"/>
        </w:numPr>
      </w:pPr>
      <w:r w:rsidRPr="00321D87">
        <w:t xml:space="preserve">100 </w:t>
      </w:r>
      <w:r w:rsidR="00205147" w:rsidRPr="00321D87">
        <w:t>years</w:t>
      </w:r>
      <w:r w:rsidRPr="00321D87">
        <w:t xml:space="preserve"> - pipework, appurtenances, all concrete work, tankage, and detention structures</w:t>
      </w:r>
    </w:p>
    <w:p w14:paraId="7704D340" w14:textId="4D435B2C" w:rsidR="001A2F25" w:rsidRPr="00321D87" w:rsidRDefault="001A2F25" w:rsidP="005A327B">
      <w:pPr>
        <w:pStyle w:val="NTUanumbering"/>
      </w:pPr>
      <w:r w:rsidRPr="00321D87">
        <w:t xml:space="preserve">20 </w:t>
      </w:r>
      <w:r w:rsidR="00205147" w:rsidRPr="00321D87">
        <w:t>years</w:t>
      </w:r>
      <w:r w:rsidRPr="00321D87">
        <w:t xml:space="preserve"> - mechanical and electrical plant with provision made for easy maintenance and replacement.</w:t>
      </w:r>
    </w:p>
    <w:p w14:paraId="0F292C2C" w14:textId="1F14F6FC" w:rsidR="001A2F25" w:rsidRPr="00321D87" w:rsidRDefault="001A2F25" w:rsidP="005A327B">
      <w:pPr>
        <w:pStyle w:val="NTUanumbering"/>
      </w:pPr>
      <w:r w:rsidRPr="00321D87">
        <w:t xml:space="preserve">Agreed life and maintenance schedules for </w:t>
      </w:r>
      <w:r w:rsidR="00E32006" w:rsidRPr="00321D87">
        <w:t>WSD</w:t>
      </w:r>
      <w:r w:rsidRPr="00321D87">
        <w:t xml:space="preserve"> devices</w:t>
      </w:r>
      <w:r w:rsidR="00E32006" w:rsidRPr="00321D87">
        <w:t xml:space="preserve"> (The design and construction of site-specific WSUD measures, as part of integrated water management must be undertaken by experienced professionals with an understanding of the complexities and challenges involved. Specific design advice is not included in this document)</w:t>
      </w:r>
      <w:r w:rsidRPr="00321D87">
        <w:t>.</w:t>
      </w:r>
    </w:p>
    <w:p w14:paraId="71C42C80" w14:textId="016FF5F6" w:rsidR="001A2F25" w:rsidRPr="00321D87" w:rsidRDefault="001A2F25" w:rsidP="00EC4FFF">
      <w:pPr>
        <w:pStyle w:val="Heading3"/>
      </w:pPr>
      <w:bookmarkStart w:id="242" w:name="_Toc137212954"/>
      <w:bookmarkStart w:id="243" w:name="_Toc143254215"/>
      <w:bookmarkStart w:id="244" w:name="_Toc143281855"/>
      <w:bookmarkStart w:id="245" w:name="_Toc143282076"/>
      <w:bookmarkStart w:id="246" w:name="_Toc143282306"/>
      <w:bookmarkStart w:id="247" w:name="_Toc153530333"/>
      <w:r w:rsidRPr="00321D87">
        <w:t>Future development</w:t>
      </w:r>
      <w:bookmarkEnd w:id="242"/>
      <w:bookmarkEnd w:id="243"/>
      <w:bookmarkEnd w:id="244"/>
      <w:bookmarkEnd w:id="245"/>
      <w:bookmarkEnd w:id="246"/>
      <w:bookmarkEnd w:id="247"/>
    </w:p>
    <w:p w14:paraId="33A001A5" w14:textId="28F4B340" w:rsidR="001A2F25" w:rsidRPr="00321D87" w:rsidRDefault="001A2F25" w:rsidP="00E56BE9">
      <w:pPr>
        <w:pStyle w:val="NTUMasterNormal"/>
      </w:pPr>
      <w:r w:rsidRPr="00321D87">
        <w:t>Any proposed development shall make provision for stormwater services to cater for the upstream catchment and shall extend the public stormwater network to the boundary with the adjacent upstream property in accordance with Section</w:t>
      </w:r>
      <w:r w:rsidR="00B53FDA" w:rsidRPr="00321D87">
        <w:t xml:space="preserve"> </w:t>
      </w:r>
      <w:r w:rsidR="00DB4DA6" w:rsidRPr="00321D87">
        <w:fldChar w:fldCharType="begin"/>
      </w:r>
      <w:r w:rsidR="00DB4DA6" w:rsidRPr="00321D87">
        <w:instrText xml:space="preserve"> REF _Ref153439183 \r \h </w:instrText>
      </w:r>
      <w:r w:rsidR="00DB4DA6" w:rsidRPr="00D7039F">
        <w:instrText xml:space="preserve"> \* MERGEFORMAT </w:instrText>
      </w:r>
      <w:r w:rsidR="00DB4DA6" w:rsidRPr="00321D87">
        <w:fldChar w:fldCharType="separate"/>
      </w:r>
      <w:r w:rsidR="008F1D07" w:rsidRPr="00D7039F">
        <w:t>2.2.11</w:t>
      </w:r>
      <w:r w:rsidR="00DB4DA6" w:rsidRPr="00321D87">
        <w:fldChar w:fldCharType="end"/>
      </w:r>
      <w:r w:rsidRPr="00321D87">
        <w:t>. Easements in lieu of this network extension shall be considered only in exceptional circumstances.</w:t>
      </w:r>
    </w:p>
    <w:p w14:paraId="1C6BE877" w14:textId="49A21D95" w:rsidR="001A2F25" w:rsidRPr="00321D87" w:rsidRDefault="001A2F25" w:rsidP="00EC4FFF">
      <w:pPr>
        <w:pStyle w:val="Heading3"/>
      </w:pPr>
      <w:bookmarkStart w:id="248" w:name="_Toc137212955"/>
      <w:bookmarkStart w:id="249" w:name="_Toc143254216"/>
      <w:bookmarkStart w:id="250" w:name="_Toc143281856"/>
      <w:bookmarkStart w:id="251" w:name="_Toc143282077"/>
      <w:bookmarkStart w:id="252" w:name="_Toc143282307"/>
      <w:bookmarkStart w:id="253" w:name="_Ref153439289"/>
      <w:bookmarkStart w:id="254" w:name="_Toc153530334"/>
      <w:r w:rsidRPr="00321D87">
        <w:t>Integrated stormwater management</w:t>
      </w:r>
      <w:bookmarkEnd w:id="248"/>
      <w:bookmarkEnd w:id="249"/>
      <w:bookmarkEnd w:id="250"/>
      <w:bookmarkEnd w:id="251"/>
      <w:bookmarkEnd w:id="252"/>
      <w:bookmarkEnd w:id="253"/>
      <w:bookmarkEnd w:id="254"/>
    </w:p>
    <w:p w14:paraId="1408580B" w14:textId="77777777" w:rsidR="001A2F25" w:rsidRPr="00321D87" w:rsidRDefault="001A2F25" w:rsidP="00E56BE9">
      <w:pPr>
        <w:pStyle w:val="NTUMasterNormal"/>
      </w:pPr>
      <w:r w:rsidRPr="00321D87">
        <w:t>The integrated stormwater management approach (also known as water sensitive design) aims to rely on natural components such as vegetation and soil media to cater for stormwater management as well as enhancing urban environments. The main principles of integrated stormwater management are to:</w:t>
      </w:r>
    </w:p>
    <w:p w14:paraId="1F9CB7C4" w14:textId="77777777" w:rsidR="001A2F25" w:rsidRPr="00321D87" w:rsidRDefault="001A2F25" w:rsidP="00970EC1">
      <w:pPr>
        <w:pStyle w:val="NTUanumbering"/>
        <w:numPr>
          <w:ilvl w:val="0"/>
          <w:numId w:val="30"/>
        </w:numPr>
      </w:pPr>
      <w:r w:rsidRPr="00321D87">
        <w:t>Promote inter-disciplinary planning and design</w:t>
      </w:r>
    </w:p>
    <w:p w14:paraId="5A428F53" w14:textId="77777777" w:rsidR="001A2F25" w:rsidRPr="00321D87" w:rsidRDefault="001A2F25" w:rsidP="005A327B">
      <w:pPr>
        <w:pStyle w:val="NTUanumbering"/>
      </w:pPr>
      <w:r w:rsidRPr="00321D87">
        <w:t>Protect and enhance the values and functions of natural ecosystems</w:t>
      </w:r>
    </w:p>
    <w:p w14:paraId="46815B0A" w14:textId="77777777" w:rsidR="001A2F25" w:rsidRPr="00321D87" w:rsidRDefault="001A2F25" w:rsidP="005A327B">
      <w:pPr>
        <w:pStyle w:val="NTUanumbering"/>
      </w:pPr>
      <w:r w:rsidRPr="00321D87">
        <w:t>Address stormwater effects as close to source as possible</w:t>
      </w:r>
    </w:p>
    <w:p w14:paraId="6B8E5A15" w14:textId="1B56645F" w:rsidR="001A2F25" w:rsidRPr="00321D87" w:rsidRDefault="001A2F25" w:rsidP="005A327B">
      <w:pPr>
        <w:pStyle w:val="NTUanumbering"/>
      </w:pPr>
      <w:r w:rsidRPr="00321D87">
        <w:t>Mimic natural systems and processes for stormwater management</w:t>
      </w:r>
    </w:p>
    <w:p w14:paraId="4F22D475" w14:textId="77777777" w:rsidR="001A2F25" w:rsidRPr="00321D87" w:rsidRDefault="001A2F25" w:rsidP="005A327B">
      <w:pPr>
        <w:pStyle w:val="NTUanumbering"/>
      </w:pPr>
      <w:r w:rsidRPr="00321D87">
        <w:t>Achieving ecological, amenity and recreational outcomes</w:t>
      </w:r>
    </w:p>
    <w:p w14:paraId="001866C7" w14:textId="77777777" w:rsidR="001A2F25" w:rsidRPr="00321D87" w:rsidRDefault="001A2F25" w:rsidP="00E56BE9">
      <w:pPr>
        <w:pStyle w:val="NTUMasterNormal"/>
      </w:pPr>
      <w:r w:rsidRPr="00321D87">
        <w:t>The benefits of integrated stormwater management include protecting and enhancing natural waterways by limiting discharges of silt, suspended solids, and other pollutants into receiving waters.</w:t>
      </w:r>
    </w:p>
    <w:p w14:paraId="7A0FFB64" w14:textId="77777777" w:rsidR="001A2F25" w:rsidRPr="00321D87" w:rsidRDefault="001A2F25" w:rsidP="00E56BE9">
      <w:pPr>
        <w:pStyle w:val="NTUMasterNormal"/>
      </w:pPr>
      <w:r w:rsidRPr="00321D87">
        <w:t>All future developments should apply the principles of integrated stormwater management to minimise stormwater runoff volumes and peak flow rates and to improve the quality of stormwater runoff entering the receiving environment.</w:t>
      </w:r>
    </w:p>
    <w:p w14:paraId="03721373" w14:textId="4EACF9C4" w:rsidR="001A2F25" w:rsidRPr="00321D87" w:rsidRDefault="001A2F25" w:rsidP="00E56BE9">
      <w:pPr>
        <w:pStyle w:val="NTUMasterNormal"/>
      </w:pPr>
      <w:r w:rsidRPr="00321D87">
        <w:t>Integrated stormwater management principles shall be considered during the initial planning stage</w:t>
      </w:r>
      <w:r w:rsidR="00205147" w:rsidRPr="00321D87">
        <w:t>,</w:t>
      </w:r>
      <w:r w:rsidRPr="00321D87">
        <w:t xml:space="preserve"> developed during design and implemented at the construction stage of the project. Good planning and design early in the development process maximises the cost</w:t>
      </w:r>
      <w:r w:rsidR="00205147" w:rsidRPr="00321D87">
        <w:t>-</w:t>
      </w:r>
      <w:r w:rsidRPr="00321D87">
        <w:t>effectiveness of integrated stormwater management.</w:t>
      </w:r>
    </w:p>
    <w:p w14:paraId="4A60DF9E" w14:textId="5A9411F9" w:rsidR="001A2F25" w:rsidRPr="00321D87" w:rsidRDefault="001A2F25" w:rsidP="00EC4FFF">
      <w:pPr>
        <w:pStyle w:val="Heading3"/>
      </w:pPr>
      <w:bookmarkStart w:id="255" w:name="_Toc137212956"/>
      <w:bookmarkStart w:id="256" w:name="_Toc143254217"/>
      <w:bookmarkStart w:id="257" w:name="_Toc143281857"/>
      <w:bookmarkStart w:id="258" w:name="_Toc143282078"/>
      <w:bookmarkStart w:id="259" w:name="_Toc143282308"/>
      <w:bookmarkStart w:id="260" w:name="_Ref153439246"/>
      <w:bookmarkStart w:id="261" w:name="_Ref153441444"/>
      <w:bookmarkStart w:id="262" w:name="_Toc153530335"/>
      <w:r w:rsidRPr="00321D87">
        <w:t>Stormwater system design approach</w:t>
      </w:r>
      <w:bookmarkEnd w:id="255"/>
      <w:bookmarkEnd w:id="256"/>
      <w:bookmarkEnd w:id="257"/>
      <w:bookmarkEnd w:id="258"/>
      <w:bookmarkEnd w:id="259"/>
      <w:bookmarkEnd w:id="260"/>
      <w:bookmarkEnd w:id="261"/>
      <w:bookmarkEnd w:id="262"/>
    </w:p>
    <w:p w14:paraId="31EB773E" w14:textId="48518B43" w:rsidR="001A2F25" w:rsidRPr="00321D87" w:rsidRDefault="001A2F25" w:rsidP="00E56BE9">
      <w:pPr>
        <w:pStyle w:val="NTUMasterNormal"/>
      </w:pPr>
      <w:r w:rsidRPr="00321D87">
        <w:t>Sections</w:t>
      </w:r>
      <w:r w:rsidR="00DB4DA6" w:rsidRPr="00321D87">
        <w:t xml:space="preserve"> </w:t>
      </w:r>
      <w:r w:rsidR="00DB4DA6" w:rsidRPr="00321D87">
        <w:fldChar w:fldCharType="begin"/>
      </w:r>
      <w:r w:rsidR="00DB4DA6" w:rsidRPr="00321D87">
        <w:instrText xml:space="preserve"> REF _Ref153439246 \r \h </w:instrText>
      </w:r>
      <w:r w:rsidR="00DB4DA6" w:rsidRPr="00D7039F">
        <w:instrText xml:space="preserve"> \* MERGEFORMAT </w:instrText>
      </w:r>
      <w:r w:rsidR="00DB4DA6" w:rsidRPr="00321D87">
        <w:fldChar w:fldCharType="separate"/>
      </w:r>
      <w:r w:rsidR="008F1D07" w:rsidRPr="00D7039F">
        <w:t>2.2.4</w:t>
      </w:r>
      <w:r w:rsidR="00DB4DA6" w:rsidRPr="00321D87">
        <w:fldChar w:fldCharType="end"/>
      </w:r>
      <w:r w:rsidR="00DB4DA6" w:rsidRPr="00321D87">
        <w:t xml:space="preserve"> </w:t>
      </w:r>
      <w:r w:rsidRPr="00321D87">
        <w:t xml:space="preserve">and </w:t>
      </w:r>
      <w:r w:rsidR="00DB4DA6" w:rsidRPr="00321D87">
        <w:fldChar w:fldCharType="begin"/>
      </w:r>
      <w:r w:rsidR="00DB4DA6" w:rsidRPr="00321D87">
        <w:instrText xml:space="preserve"> REF _Ref153439267 \r \h </w:instrText>
      </w:r>
      <w:r w:rsidR="00DB4DA6" w:rsidRPr="00D7039F">
        <w:instrText xml:space="preserve"> \* MERGEFORMAT </w:instrText>
      </w:r>
      <w:r w:rsidR="00DB4DA6" w:rsidRPr="00321D87">
        <w:fldChar w:fldCharType="separate"/>
      </w:r>
      <w:r w:rsidR="008F1D07" w:rsidRPr="00D7039F">
        <w:t>2.2.5</w:t>
      </w:r>
      <w:r w:rsidR="00DB4DA6" w:rsidRPr="00321D87">
        <w:fldChar w:fldCharType="end"/>
      </w:r>
      <w:r w:rsidR="00DB4DA6" w:rsidRPr="00321D87">
        <w:t xml:space="preserve"> </w:t>
      </w:r>
      <w:r w:rsidRPr="00321D87">
        <w:t xml:space="preserve">aim to provide designers with a clear understanding of the approach for the design of stormwater systems. </w:t>
      </w:r>
      <w:r w:rsidR="00205147" w:rsidRPr="00321D87">
        <w:t>The WSE’s</w:t>
      </w:r>
      <w:r w:rsidRPr="00321D87">
        <w:t xml:space="preserve"> preferred approach is to minimise any impact upon the receiving environment. All development should, in the first instance, be in accordance with the integrated stormwater management principles detailed in Section </w:t>
      </w:r>
      <w:r w:rsidR="00DB4DA6" w:rsidRPr="00321D87">
        <w:fldChar w:fldCharType="begin"/>
      </w:r>
      <w:r w:rsidR="00DB4DA6" w:rsidRPr="00321D87">
        <w:instrText xml:space="preserve"> REF _Ref153439289 \r \h </w:instrText>
      </w:r>
      <w:r w:rsidR="00DB4DA6" w:rsidRPr="00D7039F">
        <w:instrText xml:space="preserve"> \* MERGEFORMAT </w:instrText>
      </w:r>
      <w:r w:rsidR="00DB4DA6" w:rsidRPr="00321D87">
        <w:fldChar w:fldCharType="separate"/>
      </w:r>
      <w:r w:rsidR="008F1D07" w:rsidRPr="00D7039F">
        <w:t>2.2.3</w:t>
      </w:r>
      <w:r w:rsidR="00DB4DA6" w:rsidRPr="00321D87">
        <w:fldChar w:fldCharType="end"/>
      </w:r>
      <w:r w:rsidR="00DB4DA6" w:rsidRPr="00321D87">
        <w:t xml:space="preserve"> </w:t>
      </w:r>
      <w:r w:rsidRPr="00321D87">
        <w:t>above and in GD2015/004: Water Sensitive Design for Stormwater (or relevant regional design guide as indicated in appended Design Guide Matrix). The information provided in the following two sections focuses primarily on the minimum standards required for the design of both primary and secondary systems.</w:t>
      </w:r>
    </w:p>
    <w:p w14:paraId="0CC09565" w14:textId="4A0370F4" w:rsidR="001A2F25" w:rsidRPr="00321D87" w:rsidRDefault="001A2F25" w:rsidP="00D7039F">
      <w:pPr>
        <w:pStyle w:val="HGMasterNormal"/>
      </w:pPr>
      <w:r w:rsidRPr="00321D87">
        <w:t xml:space="preserve">The stormwater system shall be designed for the maximum probable development (see Section </w:t>
      </w:r>
      <w:r w:rsidR="00DB4DA6" w:rsidRPr="00321D87">
        <w:fldChar w:fldCharType="begin"/>
      </w:r>
      <w:r w:rsidR="00DB4DA6" w:rsidRPr="00321D87">
        <w:instrText xml:space="preserve"> REF _Ref153439365 \r \h </w:instrText>
      </w:r>
      <w:r w:rsidR="00DB4DA6" w:rsidRPr="00D7039F">
        <w:instrText xml:space="preserve"> \* MERGEFORMAT </w:instrText>
      </w:r>
      <w:r w:rsidR="00DB4DA6" w:rsidRPr="00321D87">
        <w:fldChar w:fldCharType="separate"/>
      </w:r>
      <w:r w:rsidR="008F1D07" w:rsidRPr="00D7039F">
        <w:t>2.1.9</w:t>
      </w:r>
      <w:r w:rsidR="00DB4DA6" w:rsidRPr="00321D87">
        <w:fldChar w:fldCharType="end"/>
      </w:r>
      <w:r w:rsidRPr="00321D87">
        <w:t xml:space="preserve">) of the entire upstream catchment and in accordance with </w:t>
      </w:r>
      <w:r w:rsidR="00C427E3" w:rsidRPr="00321D87">
        <w:t xml:space="preserve">WSE </w:t>
      </w:r>
      <w:r w:rsidRPr="00321D87">
        <w:t xml:space="preserve">design requirements with allowances for climate change as described in Section </w:t>
      </w:r>
      <w:r w:rsidR="00DB4DA6" w:rsidRPr="00321D87">
        <w:fldChar w:fldCharType="begin"/>
      </w:r>
      <w:r w:rsidR="00DB4DA6" w:rsidRPr="00321D87">
        <w:instrText xml:space="preserve"> REF _Ref153439335 \r \h </w:instrText>
      </w:r>
      <w:r w:rsidR="00DB4DA6" w:rsidRPr="00D7039F">
        <w:instrText xml:space="preserve"> \* MERGEFORMAT </w:instrText>
      </w:r>
      <w:r w:rsidR="00DB4DA6" w:rsidRPr="00321D87">
        <w:fldChar w:fldCharType="separate"/>
      </w:r>
      <w:r w:rsidR="008F1D07" w:rsidRPr="00D7039F">
        <w:t>2.1.12</w:t>
      </w:r>
      <w:r w:rsidR="00DB4DA6" w:rsidRPr="00321D87">
        <w:fldChar w:fldCharType="end"/>
      </w:r>
      <w:r w:rsidR="00DB4DA6" w:rsidRPr="00321D87">
        <w:t xml:space="preserve"> </w:t>
      </w:r>
      <w:r w:rsidRPr="00321D87">
        <w:t xml:space="preserve">above. Effects on downstream systems shall be shown to be acceptable. The system shall be designed to collect surface water from all areas, including lots, roads, </w:t>
      </w:r>
      <w:r w:rsidR="00205147" w:rsidRPr="00321D87">
        <w:t>rights-of-way,</w:t>
      </w:r>
      <w:r w:rsidRPr="00321D87">
        <w:t xml:space="preserve"> and reserves.</w:t>
      </w:r>
      <w:r w:rsidR="0040632C" w:rsidRPr="00321D87">
        <w:t xml:space="preserve"> One of the general approaches to source control runoff, that all urban, commercial and residential zoned land shall have maximum permeable surfaces (planted, grassed etc) and minimal hard impermeable surfaces.</w:t>
      </w:r>
    </w:p>
    <w:p w14:paraId="532FF2A2" w14:textId="04DB9D24" w:rsidR="001A2F25" w:rsidRPr="00321D87" w:rsidRDefault="001A2F25" w:rsidP="00D603FF">
      <w:pPr>
        <w:pStyle w:val="Heading4"/>
      </w:pPr>
      <w:bookmarkStart w:id="263" w:name="_Toc137212957"/>
      <w:r w:rsidRPr="00321D87">
        <w:t>Primary stormwater system</w:t>
      </w:r>
      <w:bookmarkEnd w:id="263"/>
    </w:p>
    <w:p w14:paraId="40695637" w14:textId="6B1051A6" w:rsidR="001A2F25" w:rsidRPr="00321D87" w:rsidRDefault="001A2F25" w:rsidP="00E56BE9">
      <w:pPr>
        <w:pStyle w:val="NTUMasterNormal"/>
      </w:pPr>
      <w:r w:rsidRPr="00321D87">
        <w:t xml:space="preserve">Primary stormwater systems include both open and closed </w:t>
      </w:r>
      <w:r w:rsidR="0040632C" w:rsidRPr="00321D87">
        <w:t>pipes and fittings</w:t>
      </w:r>
      <w:r w:rsidRPr="00321D87">
        <w:t xml:space="preserve"> shall be designed to cater for the flows generated by the event specified in the design standards in Section</w:t>
      </w:r>
      <w:r w:rsidR="00DB4707" w:rsidRPr="00321D87">
        <w:t xml:space="preserve"> </w:t>
      </w:r>
      <w:r w:rsidR="00DB4DA6" w:rsidRPr="00321D87">
        <w:fldChar w:fldCharType="begin"/>
      </w:r>
      <w:r w:rsidR="00DB4DA6" w:rsidRPr="00321D87">
        <w:instrText xml:space="preserve"> REF _Ref153439401 \r \h </w:instrText>
      </w:r>
      <w:r w:rsidR="00DB4DA6" w:rsidRPr="00D7039F">
        <w:instrText xml:space="preserve"> \* MERGEFORMAT </w:instrText>
      </w:r>
      <w:r w:rsidR="00DB4DA6" w:rsidRPr="00321D87">
        <w:fldChar w:fldCharType="separate"/>
      </w:r>
      <w:r w:rsidR="008F1D07" w:rsidRPr="00D7039F">
        <w:t>2.2.5.2</w:t>
      </w:r>
      <w:r w:rsidR="00DB4DA6" w:rsidRPr="00321D87">
        <w:fldChar w:fldCharType="end"/>
      </w:r>
      <w:r w:rsidRPr="00321D87">
        <w:t>. As far as possible, the location of primary systems should be aligned with natural flow paths.</w:t>
      </w:r>
    </w:p>
    <w:p w14:paraId="241D433D" w14:textId="572CC9C9" w:rsidR="001A2F25" w:rsidRPr="00321D87" w:rsidRDefault="001A2F25" w:rsidP="00D603FF">
      <w:pPr>
        <w:pStyle w:val="Heading4"/>
      </w:pPr>
      <w:bookmarkStart w:id="264" w:name="_Toc137212958"/>
      <w:r w:rsidRPr="00321D87">
        <w:t>Secondary stormwater system</w:t>
      </w:r>
      <w:bookmarkEnd w:id="264"/>
    </w:p>
    <w:p w14:paraId="26B063E0" w14:textId="1DD9D2C7" w:rsidR="001A2F25" w:rsidRPr="00321D87" w:rsidRDefault="001A2F25" w:rsidP="00E56BE9">
      <w:pPr>
        <w:pStyle w:val="NTUMasterNormal"/>
      </w:pPr>
      <w:r w:rsidRPr="00321D87">
        <w:t xml:space="preserve">A secondary stormwater system consists of ponding areas and overland flow paths generated by the event is specified in the design standards in Section </w:t>
      </w:r>
      <w:r w:rsidR="00DB4DA6" w:rsidRPr="00D7039F">
        <w:fldChar w:fldCharType="begin"/>
      </w:r>
      <w:r w:rsidR="00DB4DA6" w:rsidRPr="00D7039F">
        <w:instrText xml:space="preserve"> REF _Ref153439401 \r \h  \* MERGEFORMAT </w:instrText>
      </w:r>
      <w:r w:rsidR="00DB4DA6" w:rsidRPr="00D7039F">
        <w:fldChar w:fldCharType="separate"/>
      </w:r>
      <w:r w:rsidR="008F1D07" w:rsidRPr="00D7039F">
        <w:t>2.2.5.2</w:t>
      </w:r>
      <w:r w:rsidR="00DB4DA6" w:rsidRPr="00D7039F">
        <w:fldChar w:fldCharType="end"/>
      </w:r>
      <w:r w:rsidRPr="00321D87">
        <w:t>. As far as possible, the location of secondary systems should be aligned with natural flow paths. The existing constructed or natural flow paths shall be retained as far as practical. Any alteration of the existing stormwater system shall result in no detrimental impacts to either upstream or downstream properties.</w:t>
      </w:r>
    </w:p>
    <w:p w14:paraId="513E39A2" w14:textId="1F18A9C6" w:rsidR="001A2F25" w:rsidRPr="00321D87" w:rsidRDefault="001A2F25" w:rsidP="00E56BE9">
      <w:pPr>
        <w:pStyle w:val="NTUMasterNormal"/>
      </w:pPr>
      <w:r w:rsidRPr="00321D87">
        <w:t>Where possible, secondary systems shall be located on public land. However, creation of an overland flow path is not to be considered as justification for the land it passes through to be vested in Council. Overland flow paths on private property with catchments equal or greater than 4,000 m</w:t>
      </w:r>
      <w:r w:rsidRPr="00321D87">
        <w:rPr>
          <w:vertAlign w:val="superscript"/>
        </w:rPr>
        <w:t>2</w:t>
      </w:r>
      <w:r w:rsidRPr="00321D87">
        <w:t xml:space="preserve"> shall be protected by registered easements in favour of </w:t>
      </w:r>
      <w:r w:rsidR="00205147" w:rsidRPr="00321D87">
        <w:t>the WSE</w:t>
      </w:r>
      <w:r w:rsidRPr="00321D87">
        <w:t xml:space="preserve"> or by other encumbrances prohibiting earthworks, </w:t>
      </w:r>
      <w:r w:rsidR="00205147" w:rsidRPr="00321D87">
        <w:t>fences,</w:t>
      </w:r>
      <w:r w:rsidRPr="00321D87">
        <w:t xml:space="preserve"> and other structures, as appropriate.</w:t>
      </w:r>
    </w:p>
    <w:p w14:paraId="5B35CF9F" w14:textId="3094946E" w:rsidR="001A2F25" w:rsidRPr="00321D87" w:rsidRDefault="001A2F25" w:rsidP="00EC4FFF">
      <w:pPr>
        <w:pStyle w:val="Heading3"/>
      </w:pPr>
      <w:bookmarkStart w:id="265" w:name="_Toc137212959"/>
      <w:bookmarkStart w:id="266" w:name="_Toc143254218"/>
      <w:bookmarkStart w:id="267" w:name="_Toc143281858"/>
      <w:bookmarkStart w:id="268" w:name="_Toc143282079"/>
      <w:bookmarkStart w:id="269" w:name="_Toc143282309"/>
      <w:bookmarkStart w:id="270" w:name="_Ref153439267"/>
      <w:bookmarkStart w:id="271" w:name="_Ref153441459"/>
      <w:bookmarkStart w:id="272" w:name="_Toc153530336"/>
      <w:r w:rsidRPr="00321D87">
        <w:t>Design criteria</w:t>
      </w:r>
      <w:bookmarkEnd w:id="265"/>
      <w:bookmarkEnd w:id="266"/>
      <w:bookmarkEnd w:id="267"/>
      <w:bookmarkEnd w:id="268"/>
      <w:bookmarkEnd w:id="269"/>
      <w:bookmarkEnd w:id="270"/>
      <w:bookmarkEnd w:id="271"/>
      <w:bookmarkEnd w:id="272"/>
    </w:p>
    <w:p w14:paraId="31A480B4" w14:textId="7C715C48" w:rsidR="001A2F25" w:rsidRPr="00321D87" w:rsidRDefault="001A2F25" w:rsidP="00E56BE9">
      <w:pPr>
        <w:pStyle w:val="NTUMasterNormal"/>
      </w:pPr>
      <w:r w:rsidRPr="00321D87">
        <w:t xml:space="preserve">A Design and Model Report shall be provided when the design process requires hydrological or hydraulic modelling. The report shall include all underlying assumptions such as curve numbers, time of concentration, catchment areas, roughness coefficients and losses. These assumptions shall be clearly presented so that an appropriate check of all calculations is possible. A copy of the model and/or calculations will be required by </w:t>
      </w:r>
      <w:r w:rsidR="00205147" w:rsidRPr="00321D87">
        <w:t>the WSE</w:t>
      </w:r>
      <w:r w:rsidRPr="00321D87">
        <w:t xml:space="preserve"> for review and/or record keeping. Models developed in proprietary software shall be submitted with temporary licenses as required.</w:t>
      </w:r>
    </w:p>
    <w:p w14:paraId="6C72FE38" w14:textId="270A3E54" w:rsidR="00D201EE" w:rsidRPr="00321D87" w:rsidRDefault="00D201EE" w:rsidP="00D7039F">
      <w:pPr>
        <w:pStyle w:val="HGMasterNormal"/>
      </w:pPr>
      <w:r w:rsidRPr="00321D87">
        <w:rPr>
          <w:color w:val="000000" w:themeColor="text1"/>
        </w:rPr>
        <w:t>The model shall be built and run as per the National Urban Stormwater Modelling Guideline</w:t>
      </w:r>
      <w:r w:rsidRPr="00321D87">
        <w:t xml:space="preserve"> (https://www.waternz.org.nz/DataFilter?Action=View&amp;DataFilter_id=168).</w:t>
      </w:r>
    </w:p>
    <w:p w14:paraId="4DFDD650" w14:textId="3CAFFF46" w:rsidR="001A2F25" w:rsidRPr="00321D87" w:rsidRDefault="001A2F25" w:rsidP="00E56BE9">
      <w:pPr>
        <w:pStyle w:val="NTUMasterNormal"/>
      </w:pPr>
      <w:r w:rsidRPr="00321D87">
        <w:t xml:space="preserve">The </w:t>
      </w:r>
      <w:r w:rsidR="009A0DE8" w:rsidRPr="00321D87">
        <w:t>D</w:t>
      </w:r>
      <w:r w:rsidRPr="00321D87">
        <w:t>esigner shall undertake the required design and prepare design drawings compatible with W</w:t>
      </w:r>
      <w:r w:rsidR="009A0DE8" w:rsidRPr="00321D87">
        <w:t>SE</w:t>
      </w:r>
      <w:r w:rsidRPr="00321D87">
        <w:t xml:space="preserve"> design and performance parameters. Designers shall ensure the following aspects have been considered and included in the design where appropriate:</w:t>
      </w:r>
    </w:p>
    <w:p w14:paraId="7118EA04" w14:textId="6D9B2B94" w:rsidR="001A2F25" w:rsidRPr="00321D87" w:rsidRDefault="001A2F25" w:rsidP="00970EC1">
      <w:pPr>
        <w:pStyle w:val="NTUanumbering"/>
        <w:numPr>
          <w:ilvl w:val="0"/>
          <w:numId w:val="31"/>
        </w:numPr>
      </w:pPr>
      <w:r w:rsidRPr="00321D87">
        <w:t xml:space="preserve">The size of pipes, ponds, swales, </w:t>
      </w:r>
      <w:r w:rsidR="009A0DE8" w:rsidRPr="00321D87">
        <w:t>wetlands,</w:t>
      </w:r>
      <w:r w:rsidRPr="00321D87">
        <w:t xml:space="preserve"> and other devices in the proposed stormwater management system</w:t>
      </w:r>
      <w:r w:rsidR="00D201EE" w:rsidRPr="00321D87">
        <w:t>,</w:t>
      </w:r>
    </w:p>
    <w:p w14:paraId="467E6183" w14:textId="45F26FB0" w:rsidR="00D201EE" w:rsidRPr="00321D87" w:rsidRDefault="00D201EE" w:rsidP="00970EC1">
      <w:pPr>
        <w:pStyle w:val="NTUanumbering"/>
        <w:numPr>
          <w:ilvl w:val="0"/>
          <w:numId w:val="31"/>
        </w:numPr>
      </w:pPr>
      <w:r w:rsidRPr="00321D87">
        <w:t>Ponding areas and overland flow paths,</w:t>
      </w:r>
    </w:p>
    <w:p w14:paraId="63D69D27" w14:textId="53EBE1F9" w:rsidR="001A2F25" w:rsidRPr="00321D87" w:rsidRDefault="001A2F25" w:rsidP="005A327B">
      <w:pPr>
        <w:pStyle w:val="NTUanumbering"/>
      </w:pPr>
      <w:r w:rsidRPr="00321D87">
        <w:t xml:space="preserve">How the roading stormwater design is integrated into the overall stormwater system (if applicable, refer to the Roading Authority Code of Practice and Roading Authority Design Manual). For works within the road reserve, liaison with </w:t>
      </w:r>
      <w:r w:rsidR="009A0DE8" w:rsidRPr="00321D87">
        <w:t xml:space="preserve">the </w:t>
      </w:r>
      <w:r w:rsidRPr="00321D87">
        <w:t xml:space="preserve">Roading Authority is required to confirm design parameters. Where these are different to those of the </w:t>
      </w:r>
      <w:r w:rsidR="009A0DE8" w:rsidRPr="00321D87">
        <w:t>WSE</w:t>
      </w:r>
      <w:r w:rsidRPr="00321D87">
        <w:t>, the most stringent parameters shall apply</w:t>
      </w:r>
      <w:r w:rsidR="00D201EE" w:rsidRPr="00321D87">
        <w:t>,</w:t>
      </w:r>
    </w:p>
    <w:p w14:paraId="3B57CB31" w14:textId="337EEB01" w:rsidR="001A2F25" w:rsidRPr="00321D87" w:rsidRDefault="001A2F25" w:rsidP="005A327B">
      <w:pPr>
        <w:pStyle w:val="NTUanumbering"/>
      </w:pPr>
      <w:r w:rsidRPr="00321D87">
        <w:t>The type and class of materials proposed to be used</w:t>
      </w:r>
      <w:r w:rsidR="00D201EE" w:rsidRPr="00321D87">
        <w:t>,</w:t>
      </w:r>
    </w:p>
    <w:p w14:paraId="1A702934" w14:textId="77777777" w:rsidR="003B301F" w:rsidRPr="00321D87" w:rsidRDefault="001A2F25" w:rsidP="005A327B">
      <w:pPr>
        <w:pStyle w:val="NTUanumbering"/>
      </w:pPr>
      <w:r w:rsidRPr="00321D87">
        <w:t>System layouts and alignments including:</w:t>
      </w:r>
    </w:p>
    <w:p w14:paraId="00930041" w14:textId="77777777" w:rsidR="00D26AC9" w:rsidRPr="00321D87" w:rsidRDefault="001A2F25" w:rsidP="00970EC1">
      <w:pPr>
        <w:pStyle w:val="NTUiibullet"/>
        <w:numPr>
          <w:ilvl w:val="0"/>
          <w:numId w:val="158"/>
        </w:numPr>
      </w:pPr>
      <w:r w:rsidRPr="00321D87">
        <w:t>Route selection</w:t>
      </w:r>
    </w:p>
    <w:p w14:paraId="0030C4B3" w14:textId="7F97E0AB" w:rsidR="003B301F" w:rsidRPr="00321D87" w:rsidRDefault="001A2F25" w:rsidP="00AA1D2B">
      <w:pPr>
        <w:pStyle w:val="NTUiibullet"/>
      </w:pPr>
      <w:r w:rsidRPr="00321D87">
        <w:t>Topographical and environmental aspects:</w:t>
      </w:r>
    </w:p>
    <w:p w14:paraId="4246C1A9" w14:textId="09B9DEFE" w:rsidR="003B301F" w:rsidRPr="00321D87" w:rsidRDefault="001A2F25" w:rsidP="00D26AC9">
      <w:pPr>
        <w:pStyle w:val="NTUBullet3"/>
      </w:pPr>
      <w:r w:rsidRPr="00321D87">
        <w:t>Consideration of topographical restrains in the pipe layout to minimise the need for deep pipe installation</w:t>
      </w:r>
    </w:p>
    <w:p w14:paraId="29A2530F" w14:textId="708FD7BD" w:rsidR="0042005C" w:rsidRPr="00321D87" w:rsidRDefault="001A2F25" w:rsidP="00D26AC9">
      <w:pPr>
        <w:pStyle w:val="NTUBullet3"/>
      </w:pPr>
      <w:r w:rsidRPr="00321D87">
        <w:t>Consideration to minimise the environmental impact of the pipe layout.</w:t>
      </w:r>
    </w:p>
    <w:p w14:paraId="62D678D7" w14:textId="77777777" w:rsidR="0042005C" w:rsidRPr="00321D87" w:rsidRDefault="001A2F25" w:rsidP="00AA1D2B">
      <w:pPr>
        <w:pStyle w:val="NTUiibullet"/>
      </w:pPr>
      <w:r w:rsidRPr="00321D87">
        <w:t>Easements</w:t>
      </w:r>
    </w:p>
    <w:p w14:paraId="64D4F8C1" w14:textId="77777777" w:rsidR="0042005C" w:rsidRPr="00321D87" w:rsidRDefault="001A2F25" w:rsidP="00AA1D2B">
      <w:pPr>
        <w:pStyle w:val="NTUiibullet"/>
      </w:pPr>
      <w:r w:rsidRPr="00321D87">
        <w:t xml:space="preserve">Clearances from underground services and structures (see relevant </w:t>
      </w:r>
      <w:r w:rsidR="00061A5C" w:rsidRPr="00321D87">
        <w:t>NEDS</w:t>
      </w:r>
      <w:r w:rsidRPr="00321D87">
        <w:t>: Water and Wastewater)</w:t>
      </w:r>
    </w:p>
    <w:p w14:paraId="23DFBD3E" w14:textId="77777777" w:rsidR="00981A66" w:rsidRPr="00321D87" w:rsidRDefault="001A2F25" w:rsidP="00AA1D2B">
      <w:pPr>
        <w:pStyle w:val="NTUiibullet"/>
      </w:pPr>
      <w:r w:rsidRPr="00321D87">
        <w:t>Provision for future extensions</w:t>
      </w:r>
    </w:p>
    <w:p w14:paraId="321AF177" w14:textId="4877D9F5" w:rsidR="001A2F25" w:rsidRPr="00321D87" w:rsidRDefault="001A2F25" w:rsidP="00AA1D2B">
      <w:pPr>
        <w:pStyle w:val="NTUiibullet"/>
      </w:pPr>
      <w:r w:rsidRPr="00321D87">
        <w:t>Location of overland flow paths and checks against depth and flow criteria (see Section</w:t>
      </w:r>
      <w:r w:rsidR="00ED1B2D" w:rsidRPr="00321D87">
        <w:t xml:space="preserve"> </w:t>
      </w:r>
      <w:r w:rsidR="00DB4DA6" w:rsidRPr="00321D87">
        <w:fldChar w:fldCharType="begin"/>
      </w:r>
      <w:r w:rsidR="00DB4DA6" w:rsidRPr="00321D87">
        <w:instrText xml:space="preserve"> REF _Ref153439521 \r \h </w:instrText>
      </w:r>
      <w:r w:rsidR="00DB4DA6" w:rsidRPr="00D7039F">
        <w:instrText xml:space="preserve"> \* MERGEFORMAT </w:instrText>
      </w:r>
      <w:r w:rsidR="00DB4DA6" w:rsidRPr="00321D87">
        <w:fldChar w:fldCharType="separate"/>
      </w:r>
      <w:r w:rsidR="008F1D07" w:rsidRPr="00D7039F">
        <w:t>2.2.5.6</w:t>
      </w:r>
      <w:r w:rsidR="00DB4DA6" w:rsidRPr="00321D87">
        <w:fldChar w:fldCharType="end"/>
      </w:r>
      <w:r w:rsidRPr="00321D87">
        <w:t>).</w:t>
      </w:r>
    </w:p>
    <w:p w14:paraId="4EAE33D4" w14:textId="38F178A7" w:rsidR="001A2F25" w:rsidRPr="00321D87" w:rsidRDefault="001A2F25" w:rsidP="00D7039F">
      <w:pPr>
        <w:pStyle w:val="NTUanumbering"/>
      </w:pPr>
      <w:r w:rsidRPr="00321D87">
        <w:t xml:space="preserve">Hydraulic adequacy (see Section </w:t>
      </w:r>
      <w:r w:rsidR="00DB4DA6" w:rsidRPr="00321D87">
        <w:fldChar w:fldCharType="begin"/>
      </w:r>
      <w:r w:rsidR="00DB4DA6" w:rsidRPr="00321D87">
        <w:instrText xml:space="preserve"> REF _Ref153439446 \r \h </w:instrText>
      </w:r>
      <w:r w:rsidR="00DB4DA6" w:rsidRPr="00D7039F">
        <w:instrText xml:space="preserve"> \* MERGEFORMAT </w:instrText>
      </w:r>
      <w:r w:rsidR="00DB4DA6" w:rsidRPr="00321D87">
        <w:fldChar w:fldCharType="separate"/>
      </w:r>
      <w:r w:rsidR="008F1D07" w:rsidRPr="00D7039F">
        <w:t>2.2.5.3</w:t>
      </w:r>
      <w:r w:rsidR="00DB4DA6" w:rsidRPr="00321D87">
        <w:fldChar w:fldCharType="end"/>
      </w:r>
      <w:r w:rsidRPr="00321D87">
        <w:t>)</w:t>
      </w:r>
    </w:p>
    <w:p w14:paraId="0C071E71" w14:textId="16BFCE07" w:rsidR="001A2F25" w:rsidRPr="00321D87" w:rsidRDefault="001A2F25" w:rsidP="005A327B">
      <w:pPr>
        <w:pStyle w:val="NTUanumbering"/>
      </w:pPr>
      <w:r w:rsidRPr="00321D87">
        <w:t>Property service connection locations and sizes (see Sections</w:t>
      </w:r>
      <w:r w:rsidR="00ED1B2D" w:rsidRPr="00321D87">
        <w:t xml:space="preserve"> </w:t>
      </w:r>
      <w:r w:rsidR="00DB4DA6" w:rsidRPr="00321D87">
        <w:fldChar w:fldCharType="begin"/>
      </w:r>
      <w:r w:rsidR="00DB4DA6" w:rsidRPr="00321D87">
        <w:instrText xml:space="preserve"> REF _Ref153439493 \r \h </w:instrText>
      </w:r>
      <w:r w:rsidR="00DB4DA6" w:rsidRPr="00D7039F">
        <w:instrText xml:space="preserve"> \* MERGEFORMAT </w:instrText>
      </w:r>
      <w:r w:rsidR="00DB4DA6" w:rsidRPr="00321D87">
        <w:fldChar w:fldCharType="separate"/>
      </w:r>
      <w:r w:rsidR="008F1D07" w:rsidRPr="00D7039F">
        <w:t>2.2.11</w:t>
      </w:r>
      <w:r w:rsidR="00DB4DA6" w:rsidRPr="00321D87">
        <w:fldChar w:fldCharType="end"/>
      </w:r>
      <w:r w:rsidR="00ED1B2D" w:rsidRPr="00321D87">
        <w:t xml:space="preserve"> </w:t>
      </w:r>
      <w:r w:rsidRPr="00321D87">
        <w:t xml:space="preserve">and </w:t>
      </w:r>
      <w:r w:rsidR="00DB4DA6" w:rsidRPr="00321D87">
        <w:fldChar w:fldCharType="begin"/>
      </w:r>
      <w:r w:rsidR="00DB4DA6" w:rsidRPr="00321D87">
        <w:instrText xml:space="preserve"> REF _Ref153439501 \r \h  \* MERGEFORMAT </w:instrText>
      </w:r>
      <w:r w:rsidR="00DB4DA6" w:rsidRPr="00321D87">
        <w:fldChar w:fldCharType="separate"/>
      </w:r>
      <w:r w:rsidR="008F1D07" w:rsidRPr="00321D87">
        <w:t>2.2.12</w:t>
      </w:r>
      <w:r w:rsidR="00DB4DA6" w:rsidRPr="00321D87">
        <w:fldChar w:fldCharType="end"/>
      </w:r>
      <w:r w:rsidRPr="00321D87">
        <w:t>)</w:t>
      </w:r>
    </w:p>
    <w:p w14:paraId="0827810A" w14:textId="77777777" w:rsidR="001A2F25" w:rsidRPr="00321D87" w:rsidRDefault="001A2F25" w:rsidP="005A327B">
      <w:pPr>
        <w:pStyle w:val="NTUanumbering"/>
      </w:pPr>
      <w:r w:rsidRPr="00321D87">
        <w:t>Accessway, including vehicle access for future operation and maintenance activities</w:t>
      </w:r>
    </w:p>
    <w:p w14:paraId="6E8E01A5" w14:textId="652D3936" w:rsidR="001A2F25" w:rsidRPr="00321D87" w:rsidRDefault="001A2F25" w:rsidP="005A327B">
      <w:pPr>
        <w:pStyle w:val="NTUanumbering"/>
      </w:pPr>
      <w:r w:rsidRPr="00321D87">
        <w:t>Cost, including whole-of-life cost</w:t>
      </w:r>
      <w:r w:rsidR="00D201EE" w:rsidRPr="00321D87">
        <w:t xml:space="preserve"> (including lifecycle carbon emissions</w:t>
      </w:r>
      <w:r w:rsidR="00902DEC" w:rsidRPr="00321D87">
        <w:t>)</w:t>
      </w:r>
      <w:r w:rsidR="00D201EE" w:rsidRPr="00321D87">
        <w:t>,</w:t>
      </w:r>
    </w:p>
    <w:p w14:paraId="58E20CCD" w14:textId="77777777" w:rsidR="001A2F25" w:rsidRPr="00321D87" w:rsidRDefault="001A2F25" w:rsidP="005A327B">
      <w:pPr>
        <w:pStyle w:val="NTUanumbering"/>
      </w:pPr>
      <w:r w:rsidRPr="00321D87">
        <w:t>Other specific requirements such as specific geotechnical conditions, fish passage, debris loading/blockage as necessary.</w:t>
      </w:r>
    </w:p>
    <w:p w14:paraId="1617D4E3" w14:textId="5EC47F18" w:rsidR="001A2F25" w:rsidRPr="00321D87" w:rsidRDefault="001A2F25" w:rsidP="00E56BE9">
      <w:pPr>
        <w:pStyle w:val="NTUMasterNormal"/>
      </w:pPr>
      <w:r w:rsidRPr="00321D87">
        <w:t xml:space="preserve">Where necessary, the designer shall liaise with </w:t>
      </w:r>
      <w:r w:rsidR="009A0DE8" w:rsidRPr="00321D87">
        <w:t>the WSE</w:t>
      </w:r>
      <w:r w:rsidRPr="00321D87">
        <w:t xml:space="preserve"> prior to </w:t>
      </w:r>
      <w:r w:rsidR="009A0DE8" w:rsidRPr="00321D87">
        <w:t xml:space="preserve">the </w:t>
      </w:r>
      <w:r w:rsidRPr="00321D87">
        <w:t>commencement of design, to ensure that sufficient prerequisite information is available to undertake a robust design.</w:t>
      </w:r>
    </w:p>
    <w:p w14:paraId="2B4EC53C" w14:textId="19902244" w:rsidR="001A2F25" w:rsidRPr="00321D87" w:rsidRDefault="001A2F25" w:rsidP="00D603FF">
      <w:pPr>
        <w:pStyle w:val="Heading4"/>
      </w:pPr>
      <w:bookmarkStart w:id="273" w:name="_Toc137212960"/>
      <w:r w:rsidRPr="00321D87">
        <w:t>Hydrological design of stormwater systems</w:t>
      </w:r>
      <w:bookmarkEnd w:id="273"/>
    </w:p>
    <w:p w14:paraId="4F51548A" w14:textId="678F904C" w:rsidR="001A2F25" w:rsidRPr="00321D87" w:rsidRDefault="001A2F25" w:rsidP="00A07B97">
      <w:pPr>
        <w:pStyle w:val="NTUMasterNormal"/>
      </w:pPr>
      <w:r w:rsidRPr="00321D87">
        <w:t xml:space="preserve">For most catchments, estimation of surface water runoff shall be calculated using </w:t>
      </w:r>
      <w:r w:rsidR="009A0DE8" w:rsidRPr="00321D87">
        <w:t xml:space="preserve">the </w:t>
      </w:r>
      <w:r w:rsidRPr="00321D87">
        <w:t>Rational Method</w:t>
      </w:r>
      <w:r w:rsidR="007F320C" w:rsidRPr="00321D87">
        <w:t xml:space="preserve"> (limited to </w:t>
      </w:r>
      <w:r w:rsidR="000A15A8" w:rsidRPr="00321D87">
        <w:t>10</w:t>
      </w:r>
      <w:r w:rsidR="007F320C" w:rsidRPr="00321D87">
        <w:t>ha maximum for the Rational Method)</w:t>
      </w:r>
      <w:r w:rsidRPr="00321D87">
        <w:t xml:space="preserve">, except in Auckland where TP108-will be used. </w:t>
      </w:r>
    </w:p>
    <w:p w14:paraId="7E250872" w14:textId="241585A9" w:rsidR="001A2F25" w:rsidRPr="00321D87" w:rsidRDefault="001A2F25" w:rsidP="00A07B97">
      <w:pPr>
        <w:pStyle w:val="NTUMasterNormal"/>
      </w:pPr>
      <w:r w:rsidRPr="00321D87">
        <w:t>For larger catchments</w:t>
      </w:r>
      <w:r w:rsidR="007F320C" w:rsidRPr="00321D87">
        <w:t xml:space="preserve"> (larger than </w:t>
      </w:r>
      <w:r w:rsidR="000A15A8" w:rsidRPr="00321D87">
        <w:t>10</w:t>
      </w:r>
      <w:r w:rsidR="007F320C" w:rsidRPr="00321D87">
        <w:t>ha)</w:t>
      </w:r>
      <w:r w:rsidRPr="00321D87">
        <w:t xml:space="preserve">, or where significant storage elements (such as ponds) are incorporated, surface water runoff shall be determined using an appropriate hydrological and/or hydraulic model </w:t>
      </w:r>
      <w:r w:rsidR="00D355ED" w:rsidRPr="00321D87">
        <w:t>e.g. National Urban Stormwater Modelling Guideline (https://www.waternz.org.nz/DataFilter?Action=View&amp;DataFilter_id=168</w:t>
      </w:r>
      <w:r w:rsidRPr="00321D87">
        <w:t xml:space="preserve">) to the approval of </w:t>
      </w:r>
      <w:r w:rsidR="009A0DE8" w:rsidRPr="00321D87">
        <w:t>the WSE.</w:t>
      </w:r>
    </w:p>
    <w:p w14:paraId="479B5797" w14:textId="77777777" w:rsidR="001A2F25" w:rsidRPr="00321D87" w:rsidRDefault="001A2F25" w:rsidP="00A07B97">
      <w:pPr>
        <w:pStyle w:val="NTUMasterNormal"/>
      </w:pPr>
      <w:r w:rsidRPr="00321D87">
        <w:t>When applying TP108 (Auckland), runoff factors are to be based on the underlying geology, as defined on the geological map for the Auckland region and confirmed by site inspections. Runoff factors will also be influenced by land use.</w:t>
      </w:r>
    </w:p>
    <w:p w14:paraId="2D7C25E1" w14:textId="457FBC8B" w:rsidR="001A2F25" w:rsidRPr="00321D87" w:rsidRDefault="001A2F25" w:rsidP="00D603FF">
      <w:pPr>
        <w:pStyle w:val="Heading4"/>
      </w:pPr>
      <w:bookmarkStart w:id="274" w:name="_Toc137212961"/>
      <w:bookmarkStart w:id="275" w:name="_Ref153439401"/>
      <w:bookmarkStart w:id="276" w:name="_Ref153442332"/>
      <w:r w:rsidRPr="00321D87">
        <w:t>Design standard</w:t>
      </w:r>
      <w:bookmarkEnd w:id="274"/>
      <w:bookmarkEnd w:id="275"/>
      <w:bookmarkEnd w:id="276"/>
    </w:p>
    <w:p w14:paraId="5D7D5803" w14:textId="14B5E11C" w:rsidR="001A2F25" w:rsidRPr="00321D87" w:rsidRDefault="001A2F25" w:rsidP="00E56BE9">
      <w:pPr>
        <w:pStyle w:val="NTUMasterNormal"/>
      </w:pPr>
      <w:r w:rsidRPr="00321D87">
        <w:t>All new public stormwater systems shall be designed to cater for design storms of at least the Annual Exceedance Probability (AEP) set out in (adjusted for climate change – see Section</w:t>
      </w:r>
      <w:r w:rsidR="00ED1B2D" w:rsidRPr="00321D87">
        <w:t xml:space="preserve"> </w:t>
      </w:r>
      <w:r w:rsidR="00531271" w:rsidRPr="00321D87">
        <w:fldChar w:fldCharType="begin"/>
      </w:r>
      <w:r w:rsidR="00531271" w:rsidRPr="00321D87">
        <w:instrText xml:space="preserve"> REF _Ref153441146 \r \h </w:instrText>
      </w:r>
      <w:r w:rsidR="00531271" w:rsidRPr="00D7039F">
        <w:instrText xml:space="preserve"> \* MERGEFORMAT </w:instrText>
      </w:r>
      <w:r w:rsidR="00531271" w:rsidRPr="00321D87">
        <w:fldChar w:fldCharType="separate"/>
      </w:r>
      <w:r w:rsidR="008F1D07" w:rsidRPr="00D7039F">
        <w:t>2.1.12</w:t>
      </w:r>
      <w:r w:rsidR="00531271" w:rsidRPr="00321D87">
        <w:fldChar w:fldCharType="end"/>
      </w:r>
      <w:r w:rsidRPr="00321D87">
        <w:t>)</w:t>
      </w:r>
      <w:r w:rsidR="004A3DC6" w:rsidRPr="00321D87">
        <w:t xml:space="preserve"> </w:t>
      </w:r>
      <w:r w:rsidRPr="00321D87">
        <w:t xml:space="preserve">unless specific approval has been obtained from </w:t>
      </w:r>
      <w:r w:rsidR="00FC512E" w:rsidRPr="00321D87">
        <w:t>the WSE</w:t>
      </w:r>
      <w:r w:rsidRPr="00321D87">
        <w:t>.</w:t>
      </w:r>
    </w:p>
    <w:tbl>
      <w:tblPr>
        <w:tblW w:w="0" w:type="auto"/>
        <w:tblInd w:w="823" w:type="dxa"/>
        <w:tblBorders>
          <w:top w:val="single" w:sz="4" w:space="0" w:color="293171"/>
          <w:left w:val="single" w:sz="4" w:space="0" w:color="293171"/>
          <w:bottom w:val="single" w:sz="4" w:space="0" w:color="293171"/>
          <w:right w:val="single" w:sz="4" w:space="0" w:color="293171"/>
          <w:insideH w:val="single" w:sz="4" w:space="0" w:color="293171"/>
          <w:insideV w:val="single" w:sz="4" w:space="0" w:color="293171"/>
        </w:tblBorders>
        <w:tblLook w:val="0400" w:firstRow="0" w:lastRow="0" w:firstColumn="0" w:lastColumn="0" w:noHBand="0" w:noVBand="1"/>
      </w:tblPr>
      <w:tblGrid>
        <w:gridCol w:w="2579"/>
        <w:gridCol w:w="3402"/>
      </w:tblGrid>
      <w:tr w:rsidR="00950C53" w:rsidRPr="00321D87" w14:paraId="2DB17943" w14:textId="77777777" w:rsidTr="005A6A7D">
        <w:trPr>
          <w:cantSplit/>
          <w:trHeight w:val="119"/>
          <w:tblHeader/>
        </w:trPr>
        <w:tc>
          <w:tcPr>
            <w:tcW w:w="5981" w:type="dxa"/>
            <w:gridSpan w:val="2"/>
            <w:tcBorders>
              <w:top w:val="nil"/>
              <w:left w:val="nil"/>
              <w:right w:val="nil"/>
            </w:tcBorders>
            <w:tcMar>
              <w:top w:w="85" w:type="dxa"/>
              <w:left w:w="85" w:type="dxa"/>
              <w:bottom w:w="85" w:type="dxa"/>
              <w:right w:w="85" w:type="dxa"/>
            </w:tcMar>
          </w:tcPr>
          <w:p w14:paraId="337BC140" w14:textId="533ECA79" w:rsidR="00950C53" w:rsidRPr="00D7039F" w:rsidRDefault="00950C53" w:rsidP="00DF6CA0">
            <w:pPr>
              <w:pStyle w:val="NTUtabletextBold"/>
            </w:pPr>
            <w:r w:rsidRPr="00321D87">
              <w:t xml:space="preserve">Table </w:t>
            </w:r>
            <w:fldSimple w:instr=" STYLEREF 1 \s ">
              <w:r w:rsidR="00EF1D94">
                <w:rPr>
                  <w:noProof/>
                </w:rPr>
                <w:t>2</w:t>
              </w:r>
            </w:fldSimple>
            <w:r w:rsidR="00EF1D94">
              <w:noBreakHyphen/>
            </w:r>
            <w:fldSimple w:instr=" SEQ Table \* ARABIC \s 1 ">
              <w:r w:rsidR="00EF1D94">
                <w:rPr>
                  <w:noProof/>
                </w:rPr>
                <w:t>2</w:t>
              </w:r>
            </w:fldSimple>
            <w:r w:rsidRPr="00321D87">
              <w:t xml:space="preserve"> - Design Standard Defaults</w:t>
            </w:r>
          </w:p>
        </w:tc>
      </w:tr>
      <w:tr w:rsidR="00950C53" w:rsidRPr="00321D87" w14:paraId="667965D9" w14:textId="77777777" w:rsidTr="005A6A7D">
        <w:trPr>
          <w:cantSplit/>
          <w:tblHeader/>
        </w:trPr>
        <w:tc>
          <w:tcPr>
            <w:tcW w:w="2579" w:type="dxa"/>
            <w:shd w:val="clear" w:color="auto" w:fill="0070C0"/>
            <w:tcMar>
              <w:top w:w="85" w:type="dxa"/>
              <w:left w:w="85" w:type="dxa"/>
              <w:bottom w:w="85" w:type="dxa"/>
              <w:right w:w="85" w:type="dxa"/>
            </w:tcMar>
          </w:tcPr>
          <w:p w14:paraId="0C85BDFC" w14:textId="2AB01844" w:rsidR="00950C53" w:rsidRPr="00321D87" w:rsidRDefault="00950C53" w:rsidP="00EC4564">
            <w:pPr>
              <w:pStyle w:val="NTUwhitetext"/>
            </w:pPr>
            <w:r w:rsidRPr="00321D87">
              <w:t>Function</w:t>
            </w:r>
          </w:p>
        </w:tc>
        <w:tc>
          <w:tcPr>
            <w:tcW w:w="3402" w:type="dxa"/>
            <w:shd w:val="clear" w:color="auto" w:fill="0070C0"/>
          </w:tcPr>
          <w:p w14:paraId="01D61A55" w14:textId="409FAA57" w:rsidR="00950C53" w:rsidRPr="00321D87" w:rsidRDefault="00950C53" w:rsidP="00EC4564">
            <w:pPr>
              <w:pStyle w:val="NTUwhitetext"/>
            </w:pPr>
            <w:r w:rsidRPr="00321D87">
              <w:t>Annual exceedance probability (AEP)</w:t>
            </w:r>
          </w:p>
        </w:tc>
      </w:tr>
      <w:tr w:rsidR="00950C53" w:rsidRPr="00321D87" w14:paraId="0BFA123A" w14:textId="77777777" w:rsidTr="005A6A7D">
        <w:trPr>
          <w:cantSplit/>
          <w:tblHeader/>
        </w:trPr>
        <w:tc>
          <w:tcPr>
            <w:tcW w:w="2579" w:type="dxa"/>
            <w:tcMar>
              <w:top w:w="85" w:type="dxa"/>
              <w:left w:w="85" w:type="dxa"/>
              <w:bottom w:w="85" w:type="dxa"/>
              <w:right w:w="85" w:type="dxa"/>
            </w:tcMar>
          </w:tcPr>
          <w:p w14:paraId="5A45221A" w14:textId="4856A9F1" w:rsidR="00950C53" w:rsidRPr="00321D87" w:rsidRDefault="00950C53" w:rsidP="00DF6CA0">
            <w:pPr>
              <w:pStyle w:val="NTUtabletextBold"/>
            </w:pPr>
            <w:r w:rsidRPr="00321D87">
              <w:t>Primary systems</w:t>
            </w:r>
          </w:p>
        </w:tc>
        <w:tc>
          <w:tcPr>
            <w:tcW w:w="3402" w:type="dxa"/>
          </w:tcPr>
          <w:p w14:paraId="293A2B58" w14:textId="3FC25054" w:rsidR="00950C53" w:rsidRPr="00321D87" w:rsidRDefault="00950C53" w:rsidP="009139C4">
            <w:pPr>
              <w:pStyle w:val="NTUtabletext"/>
            </w:pPr>
            <w:r w:rsidRPr="00321D87">
              <w:t>10%</w:t>
            </w:r>
          </w:p>
        </w:tc>
      </w:tr>
      <w:tr w:rsidR="00950C53" w:rsidRPr="00321D87" w14:paraId="0526BF56" w14:textId="77777777" w:rsidTr="005A6A7D">
        <w:trPr>
          <w:cantSplit/>
          <w:trHeight w:val="20"/>
          <w:tblHeader/>
        </w:trPr>
        <w:tc>
          <w:tcPr>
            <w:tcW w:w="2579" w:type="dxa"/>
            <w:tcMar>
              <w:top w:w="85" w:type="dxa"/>
              <w:left w:w="85" w:type="dxa"/>
              <w:bottom w:w="85" w:type="dxa"/>
              <w:right w:w="85" w:type="dxa"/>
            </w:tcMar>
          </w:tcPr>
          <w:p w14:paraId="1399F60B" w14:textId="1C906ED3" w:rsidR="00950C53" w:rsidRPr="00321D87" w:rsidRDefault="00950C53" w:rsidP="00DF6CA0">
            <w:pPr>
              <w:pStyle w:val="NTUtabletextBold"/>
            </w:pPr>
            <w:r w:rsidRPr="00321D87">
              <w:t>Secondary systems</w:t>
            </w:r>
          </w:p>
        </w:tc>
        <w:tc>
          <w:tcPr>
            <w:tcW w:w="3402" w:type="dxa"/>
          </w:tcPr>
          <w:p w14:paraId="1480B59A" w14:textId="3094B8E9" w:rsidR="00950C53" w:rsidRPr="00321D87" w:rsidRDefault="00950C53" w:rsidP="009139C4">
            <w:pPr>
              <w:pStyle w:val="NTUtabletext"/>
            </w:pPr>
            <w:r w:rsidRPr="00321D87">
              <w:t>1%</w:t>
            </w:r>
          </w:p>
        </w:tc>
      </w:tr>
    </w:tbl>
    <w:p w14:paraId="2ABAAFB6" w14:textId="77777777" w:rsidR="00950C53" w:rsidRPr="00321D87" w:rsidRDefault="00950C53" w:rsidP="00E56BE9">
      <w:pPr>
        <w:pStyle w:val="NTUMasterNormal"/>
      </w:pPr>
    </w:p>
    <w:p w14:paraId="3DE88AC9" w14:textId="7EC77D64" w:rsidR="001A2F25" w:rsidRPr="00321D87" w:rsidRDefault="001A2F25" w:rsidP="00E56BE9">
      <w:pPr>
        <w:pStyle w:val="NTUMasterNormal"/>
      </w:pPr>
      <w:r w:rsidRPr="00321D87">
        <w:t>Default: New development is generally not permitted in areas with no secondary flow path. The W</w:t>
      </w:r>
      <w:r w:rsidR="009A0DE8" w:rsidRPr="00321D87">
        <w:t>SE</w:t>
      </w:r>
      <w:r w:rsidR="009F3A8D" w:rsidRPr="00321D87">
        <w:t xml:space="preserve"> </w:t>
      </w:r>
      <w:r w:rsidRPr="00321D87">
        <w:t>shall provide specific guidance on a case-by-case basis.</w:t>
      </w:r>
    </w:p>
    <w:p w14:paraId="177E1037" w14:textId="2AEA5CF9" w:rsidR="001A2F25" w:rsidRPr="00321D87" w:rsidRDefault="001A2F25" w:rsidP="00E56BE9">
      <w:pPr>
        <w:pStyle w:val="NTUMasterNormal"/>
      </w:pPr>
      <w:r w:rsidRPr="00321D87">
        <w:t>Secondary systems shall be designed to accommodate the 1% AEP design storm event</w:t>
      </w:r>
      <w:r w:rsidR="00A26A1C" w:rsidRPr="00321D87">
        <w:t xml:space="preserve"> including the effects of climate change</w:t>
      </w:r>
      <w:r w:rsidRPr="00321D87">
        <w:t xml:space="preserve">, assuming the conditions listed in Section </w:t>
      </w:r>
      <w:r w:rsidR="00531271" w:rsidRPr="00321D87">
        <w:fldChar w:fldCharType="begin"/>
      </w:r>
      <w:r w:rsidR="00531271" w:rsidRPr="00321D87">
        <w:instrText xml:space="preserve"> REF _Ref153441184 \r \h </w:instrText>
      </w:r>
      <w:r w:rsidR="00531271" w:rsidRPr="00D7039F">
        <w:instrText xml:space="preserve"> \* MERGEFORMAT </w:instrText>
      </w:r>
      <w:r w:rsidR="00531271" w:rsidRPr="00321D87">
        <w:fldChar w:fldCharType="separate"/>
      </w:r>
      <w:r w:rsidR="008F1D07" w:rsidRPr="00D7039F">
        <w:t>2.2.5.6</w:t>
      </w:r>
      <w:r w:rsidR="00531271" w:rsidRPr="00321D87">
        <w:fldChar w:fldCharType="end"/>
      </w:r>
      <w:r w:rsidR="00ED1B2D" w:rsidRPr="00321D87">
        <w:t>.</w:t>
      </w:r>
    </w:p>
    <w:p w14:paraId="034FDFE7" w14:textId="07C41086" w:rsidR="001A2F25" w:rsidRPr="00321D87" w:rsidRDefault="001A2F25" w:rsidP="00D603FF">
      <w:pPr>
        <w:pStyle w:val="Heading4"/>
      </w:pPr>
      <w:bookmarkStart w:id="277" w:name="_Toc137212962"/>
      <w:bookmarkStart w:id="278" w:name="_Ref153439446"/>
      <w:r w:rsidRPr="00321D87">
        <w:t>Hydraulic design of stormwater systems</w:t>
      </w:r>
      <w:bookmarkEnd w:id="277"/>
      <w:bookmarkEnd w:id="278"/>
    </w:p>
    <w:p w14:paraId="2A4D470F" w14:textId="77777777" w:rsidR="001A2F25" w:rsidRPr="00321D87" w:rsidRDefault="001A2F25" w:rsidP="00E56BE9">
      <w:pPr>
        <w:pStyle w:val="NTUMasterNormal"/>
      </w:pPr>
      <w:r w:rsidRPr="00321D87">
        <w:t>The primary piped system shall be designed to cater for the peak design flow, without surcharge (water surface to not exceed above the soffit of the lowest incoming pipe), determined by the water surface profile throughout the piped system. Secondary stormwater systems shall be designed as open channel flows.</w:t>
      </w:r>
    </w:p>
    <w:p w14:paraId="673FD7A3" w14:textId="77777777" w:rsidR="001A2F25" w:rsidRPr="00321D87" w:rsidRDefault="001A2F25" w:rsidP="00E56BE9">
      <w:pPr>
        <w:pStyle w:val="NTUMasterNormal"/>
      </w:pPr>
      <w:r w:rsidRPr="00321D87">
        <w:t>The hydraulic design of stormwater pipelines shall be based on either the Colebrook-White formula or the Manning formula. The Colebrook-White and Manning formulae can be found in Metrication: Hydraulic Data and Formulae (Lamont, n.d.). The roughness coefficient used when determining system capacity shall consider the aged condition of the new and the existing stormwater network. Manufacturer’s specifications shall also be referred to.</w:t>
      </w:r>
    </w:p>
    <w:p w14:paraId="202BD4A7" w14:textId="00E4FE82" w:rsidR="001A2F25" w:rsidRPr="00321D87" w:rsidRDefault="001A2F25" w:rsidP="00E56BE9">
      <w:pPr>
        <w:pStyle w:val="NTUMasterNormal"/>
      </w:pPr>
      <w:r w:rsidRPr="00321D87">
        <w:t xml:space="preserve">Examples of appropriate ranges for Manning’s roughness values for pipe materials are provided in </w:t>
      </w:r>
      <w:r w:rsidR="008F1D07" w:rsidRPr="00321D87">
        <w:fldChar w:fldCharType="begin"/>
      </w:r>
      <w:r w:rsidR="008F1D07" w:rsidRPr="00321D87">
        <w:instrText xml:space="preserve"> REF _Ref153446029 \h </w:instrText>
      </w:r>
      <w:r w:rsidR="00321D87">
        <w:instrText xml:space="preserve"> \* MERGEFORMAT </w:instrText>
      </w:r>
      <w:r w:rsidR="008F1D07" w:rsidRPr="00321D87">
        <w:fldChar w:fldCharType="separate"/>
      </w:r>
      <w:r w:rsidR="008F1D07" w:rsidRPr="00321D87">
        <w:t xml:space="preserve">Table </w:t>
      </w:r>
      <w:r w:rsidR="008F1D07" w:rsidRPr="00321D87">
        <w:rPr>
          <w:noProof/>
        </w:rPr>
        <w:t>2</w:t>
      </w:r>
      <w:r w:rsidR="008F1D07" w:rsidRPr="00321D87">
        <w:noBreakHyphen/>
      </w:r>
      <w:r w:rsidR="008F1D07" w:rsidRPr="00321D87">
        <w:rPr>
          <w:noProof/>
        </w:rPr>
        <w:t>3</w:t>
      </w:r>
      <w:r w:rsidR="008F1D07" w:rsidRPr="00321D87">
        <w:fldChar w:fldCharType="end"/>
      </w:r>
      <w:r w:rsidRPr="00321D87">
        <w:t>.</w:t>
      </w:r>
    </w:p>
    <w:p w14:paraId="5B78A14D" w14:textId="6C0474ED" w:rsidR="001A2F25" w:rsidRPr="00321D87" w:rsidRDefault="001A2F25" w:rsidP="00E56BE9">
      <w:pPr>
        <w:pStyle w:val="NTUMasterNormal"/>
      </w:pPr>
      <w:r w:rsidRPr="00321D87">
        <w:t>Capacity assessments shall take into account losses within the overall system, and also allow for energy losses through inlets and access chambers, as described in Section</w:t>
      </w:r>
      <w:r w:rsidR="00A93EA0" w:rsidRPr="00321D87">
        <w:t xml:space="preserve"> </w:t>
      </w:r>
      <w:r w:rsidR="00531271" w:rsidRPr="00321D87">
        <w:fldChar w:fldCharType="begin"/>
      </w:r>
      <w:r w:rsidR="00531271" w:rsidRPr="00321D87">
        <w:instrText xml:space="preserve"> REF _Ref153441202 \r \h </w:instrText>
      </w:r>
      <w:r w:rsidR="00531271" w:rsidRPr="00D7039F">
        <w:instrText xml:space="preserve"> \* MERGEFORMAT </w:instrText>
      </w:r>
      <w:r w:rsidR="00531271" w:rsidRPr="00321D87">
        <w:fldChar w:fldCharType="separate"/>
      </w:r>
      <w:r w:rsidR="008F1D07" w:rsidRPr="00D7039F">
        <w:t>2.2.5.4</w:t>
      </w:r>
      <w:r w:rsidR="00531271" w:rsidRPr="00321D87">
        <w:fldChar w:fldCharType="end"/>
      </w:r>
      <w:r w:rsidRPr="00321D87">
        <w:t>.</w:t>
      </w:r>
    </w:p>
    <w:tbl>
      <w:tblPr>
        <w:tblW w:w="0" w:type="auto"/>
        <w:tblInd w:w="8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4280"/>
        <w:gridCol w:w="3402"/>
      </w:tblGrid>
      <w:tr w:rsidR="00950C53" w:rsidRPr="00321D87" w14:paraId="77D80B6B" w14:textId="77777777" w:rsidTr="007613A8">
        <w:trPr>
          <w:cantSplit/>
          <w:trHeight w:val="119"/>
          <w:tblHeader/>
        </w:trPr>
        <w:tc>
          <w:tcPr>
            <w:tcW w:w="7682" w:type="dxa"/>
            <w:gridSpan w:val="2"/>
            <w:tcBorders>
              <w:top w:val="nil"/>
              <w:left w:val="nil"/>
              <w:right w:val="nil"/>
            </w:tcBorders>
            <w:tcMar>
              <w:top w:w="85" w:type="dxa"/>
              <w:left w:w="85" w:type="dxa"/>
              <w:bottom w:w="85" w:type="dxa"/>
              <w:right w:w="85" w:type="dxa"/>
            </w:tcMar>
          </w:tcPr>
          <w:p w14:paraId="1CAB6F42" w14:textId="196E9FAF" w:rsidR="00950C53" w:rsidRPr="00D7039F" w:rsidRDefault="00950C53" w:rsidP="00DF6CA0">
            <w:pPr>
              <w:pStyle w:val="NTUtabletextBold"/>
            </w:pPr>
            <w:bookmarkStart w:id="279" w:name="_Ref153446029"/>
            <w:bookmarkStart w:id="280" w:name="_Ref153444974"/>
            <w:r w:rsidRPr="00321D87">
              <w:t xml:space="preserve">Table </w:t>
            </w:r>
            <w:fldSimple w:instr=" STYLEREF 1 \s ">
              <w:r w:rsidR="00EF1D94">
                <w:rPr>
                  <w:noProof/>
                </w:rPr>
                <w:t>2</w:t>
              </w:r>
            </w:fldSimple>
            <w:r w:rsidR="00EF1D94">
              <w:noBreakHyphen/>
            </w:r>
            <w:fldSimple w:instr=" SEQ Table \* ARABIC \s 1 ">
              <w:r w:rsidR="00EF1D94">
                <w:rPr>
                  <w:noProof/>
                </w:rPr>
                <w:t>3</w:t>
              </w:r>
            </w:fldSimple>
            <w:bookmarkEnd w:id="279"/>
            <w:bookmarkEnd w:id="280"/>
            <w:r w:rsidRPr="00321D87">
              <w:t xml:space="preserve"> - Manning’s roughness values for closed conduits and overland flow path</w:t>
            </w:r>
          </w:p>
        </w:tc>
      </w:tr>
      <w:tr w:rsidR="00950C53" w:rsidRPr="00321D87" w14:paraId="355B08D3" w14:textId="77777777" w:rsidTr="007613A8">
        <w:trPr>
          <w:cantSplit/>
          <w:tblHeader/>
        </w:trPr>
        <w:tc>
          <w:tcPr>
            <w:tcW w:w="4280" w:type="dxa"/>
            <w:shd w:val="clear" w:color="auto" w:fill="0070C0"/>
            <w:tcMar>
              <w:top w:w="85" w:type="dxa"/>
              <w:left w:w="85" w:type="dxa"/>
              <w:bottom w:w="85" w:type="dxa"/>
              <w:right w:w="85" w:type="dxa"/>
            </w:tcMar>
          </w:tcPr>
          <w:p w14:paraId="363AFCE9" w14:textId="5A69824E" w:rsidR="00950C53" w:rsidRPr="00321D87" w:rsidRDefault="00950C53" w:rsidP="00EC4564">
            <w:pPr>
              <w:pStyle w:val="NTUtabletextBoldWhite"/>
            </w:pPr>
            <w:r w:rsidRPr="00321D87">
              <w:t>Classification</w:t>
            </w:r>
          </w:p>
        </w:tc>
        <w:tc>
          <w:tcPr>
            <w:tcW w:w="3402" w:type="dxa"/>
            <w:shd w:val="clear" w:color="auto" w:fill="0070C0"/>
          </w:tcPr>
          <w:p w14:paraId="100545FF" w14:textId="1CB8D2DD" w:rsidR="00950C53" w:rsidRPr="00321D87" w:rsidRDefault="00950C53" w:rsidP="00EC4564">
            <w:pPr>
              <w:pStyle w:val="NTUtabletextBoldWhite"/>
            </w:pPr>
            <w:r w:rsidRPr="00321D87">
              <w:t>Manning’s Roughness Coefficient (n)</w:t>
            </w:r>
          </w:p>
        </w:tc>
      </w:tr>
      <w:tr w:rsidR="00950C53" w:rsidRPr="00321D87" w14:paraId="25972047" w14:textId="77777777" w:rsidTr="007613A8">
        <w:trPr>
          <w:cantSplit/>
          <w:tblHeader/>
        </w:trPr>
        <w:tc>
          <w:tcPr>
            <w:tcW w:w="4280" w:type="dxa"/>
            <w:tcMar>
              <w:top w:w="85" w:type="dxa"/>
              <w:left w:w="85" w:type="dxa"/>
              <w:bottom w:w="85" w:type="dxa"/>
              <w:right w:w="85" w:type="dxa"/>
            </w:tcMar>
          </w:tcPr>
          <w:p w14:paraId="006E618B" w14:textId="689CCA30" w:rsidR="00950C53" w:rsidRPr="00321D87" w:rsidRDefault="00AB5A4D" w:rsidP="00DF6CA0">
            <w:pPr>
              <w:pStyle w:val="NTUtabletextBold"/>
            </w:pPr>
            <w:r w:rsidRPr="00321D87">
              <w:t>PVC and PE pipes</w:t>
            </w:r>
          </w:p>
        </w:tc>
        <w:tc>
          <w:tcPr>
            <w:tcW w:w="3402" w:type="dxa"/>
          </w:tcPr>
          <w:p w14:paraId="25A0D1A3" w14:textId="62058D32" w:rsidR="00950C53" w:rsidRPr="00321D87" w:rsidRDefault="00AB5A4D" w:rsidP="009139C4">
            <w:pPr>
              <w:pStyle w:val="NTUtabletext"/>
            </w:pPr>
            <w:r w:rsidRPr="00321D87">
              <w:t>0.008 -</w:t>
            </w:r>
            <w:r w:rsidR="00F74888" w:rsidRPr="00321D87">
              <w:t xml:space="preserve"> 0.009</w:t>
            </w:r>
          </w:p>
        </w:tc>
      </w:tr>
      <w:tr w:rsidR="00950C53" w:rsidRPr="00321D87" w14:paraId="7ADBF88F" w14:textId="77777777" w:rsidTr="007613A8">
        <w:trPr>
          <w:cantSplit/>
          <w:trHeight w:val="20"/>
          <w:tblHeader/>
        </w:trPr>
        <w:tc>
          <w:tcPr>
            <w:tcW w:w="4280" w:type="dxa"/>
            <w:tcMar>
              <w:top w:w="85" w:type="dxa"/>
              <w:left w:w="85" w:type="dxa"/>
              <w:bottom w:w="85" w:type="dxa"/>
              <w:right w:w="85" w:type="dxa"/>
            </w:tcMar>
          </w:tcPr>
          <w:p w14:paraId="31BDFC67" w14:textId="715F54E3" w:rsidR="00950C53" w:rsidRPr="00321D87" w:rsidRDefault="00950C53" w:rsidP="00DF6CA0">
            <w:pPr>
              <w:pStyle w:val="NTUtabletextBold"/>
            </w:pPr>
            <w:r w:rsidRPr="00321D87">
              <w:t>Concrete</w:t>
            </w:r>
            <w:r w:rsidR="00AB5A4D" w:rsidRPr="00321D87">
              <w:t xml:space="preserve"> pipes (machine made to AS/NZS 4058)</w:t>
            </w:r>
          </w:p>
        </w:tc>
        <w:tc>
          <w:tcPr>
            <w:tcW w:w="3402" w:type="dxa"/>
          </w:tcPr>
          <w:p w14:paraId="6088CAE1" w14:textId="0A069760" w:rsidR="00950C53" w:rsidRPr="00321D87" w:rsidRDefault="00AB5A4D" w:rsidP="009139C4">
            <w:pPr>
              <w:pStyle w:val="NTUtabletext"/>
            </w:pPr>
            <w:r w:rsidRPr="00321D87">
              <w:t>0.009 - 0.013</w:t>
            </w:r>
          </w:p>
        </w:tc>
      </w:tr>
      <w:tr w:rsidR="00950C53" w:rsidRPr="00321D87" w14:paraId="354366E4" w14:textId="77777777" w:rsidTr="007613A8">
        <w:trPr>
          <w:cantSplit/>
          <w:trHeight w:val="20"/>
          <w:tblHeader/>
        </w:trPr>
        <w:tc>
          <w:tcPr>
            <w:tcW w:w="4280" w:type="dxa"/>
            <w:tcMar>
              <w:top w:w="85" w:type="dxa"/>
              <w:left w:w="85" w:type="dxa"/>
              <w:bottom w:w="85" w:type="dxa"/>
              <w:right w:w="85" w:type="dxa"/>
            </w:tcMar>
          </w:tcPr>
          <w:p w14:paraId="070FB49A" w14:textId="75CF0A93" w:rsidR="00950C53" w:rsidRPr="00321D87" w:rsidRDefault="00950C53" w:rsidP="00DF6CA0">
            <w:pPr>
              <w:pStyle w:val="NTUtabletextBold"/>
            </w:pPr>
            <w:r w:rsidRPr="00321D87">
              <w:t>Overland flow paths along roadways</w:t>
            </w:r>
          </w:p>
        </w:tc>
        <w:tc>
          <w:tcPr>
            <w:tcW w:w="3402" w:type="dxa"/>
          </w:tcPr>
          <w:p w14:paraId="00902761" w14:textId="22D59544" w:rsidR="00950C53" w:rsidRPr="00321D87" w:rsidRDefault="00950C53" w:rsidP="009139C4">
            <w:pPr>
              <w:pStyle w:val="NTUtabletext"/>
            </w:pPr>
            <w:r w:rsidRPr="00321D87">
              <w:t>0.02</w:t>
            </w:r>
          </w:p>
        </w:tc>
      </w:tr>
      <w:tr w:rsidR="00950C53" w:rsidRPr="00321D87" w14:paraId="62EE443C" w14:textId="77777777" w:rsidTr="007613A8">
        <w:trPr>
          <w:cantSplit/>
          <w:trHeight w:val="20"/>
          <w:tblHeader/>
        </w:trPr>
        <w:tc>
          <w:tcPr>
            <w:tcW w:w="4280" w:type="dxa"/>
            <w:tcMar>
              <w:top w:w="85" w:type="dxa"/>
              <w:left w:w="85" w:type="dxa"/>
              <w:bottom w:w="85" w:type="dxa"/>
              <w:right w:w="85" w:type="dxa"/>
            </w:tcMar>
          </w:tcPr>
          <w:p w14:paraId="774FC985" w14:textId="69BC9FA4" w:rsidR="00950C53" w:rsidRPr="00321D87" w:rsidRDefault="00950C53" w:rsidP="00DF6CA0">
            <w:pPr>
              <w:pStyle w:val="NTUtabletextBold"/>
            </w:pPr>
            <w:r w:rsidRPr="00321D87">
              <w:t>Overland flow path designed and grassed channels</w:t>
            </w:r>
          </w:p>
        </w:tc>
        <w:tc>
          <w:tcPr>
            <w:tcW w:w="3402" w:type="dxa"/>
          </w:tcPr>
          <w:p w14:paraId="4AF2E2A9" w14:textId="04453B5C" w:rsidR="00950C53" w:rsidRPr="00321D87" w:rsidRDefault="00950C53" w:rsidP="009139C4">
            <w:pPr>
              <w:pStyle w:val="NTUtabletext"/>
            </w:pPr>
            <w:r w:rsidRPr="00321D87">
              <w:t>0.03</w:t>
            </w:r>
          </w:p>
        </w:tc>
      </w:tr>
      <w:tr w:rsidR="00950C53" w:rsidRPr="00321D87" w14:paraId="6D4AEE4B" w14:textId="77777777" w:rsidTr="007613A8">
        <w:trPr>
          <w:cantSplit/>
          <w:trHeight w:val="20"/>
          <w:tblHeader/>
        </w:trPr>
        <w:tc>
          <w:tcPr>
            <w:tcW w:w="4280" w:type="dxa"/>
            <w:tcMar>
              <w:top w:w="85" w:type="dxa"/>
              <w:left w:w="85" w:type="dxa"/>
              <w:bottom w:w="85" w:type="dxa"/>
              <w:right w:w="85" w:type="dxa"/>
            </w:tcMar>
          </w:tcPr>
          <w:p w14:paraId="4711835E" w14:textId="6EA49972" w:rsidR="00950C53" w:rsidRPr="00321D87" w:rsidRDefault="00950C53" w:rsidP="00DF6CA0">
            <w:pPr>
              <w:pStyle w:val="NTUtabletextBold"/>
            </w:pPr>
            <w:r w:rsidRPr="00321D87">
              <w:t>Overland flow paths through properties/parcels</w:t>
            </w:r>
          </w:p>
        </w:tc>
        <w:tc>
          <w:tcPr>
            <w:tcW w:w="3402" w:type="dxa"/>
          </w:tcPr>
          <w:p w14:paraId="05E996CD" w14:textId="3B9FA153" w:rsidR="00950C53" w:rsidRPr="00321D87" w:rsidRDefault="00950C53" w:rsidP="009139C4">
            <w:pPr>
              <w:pStyle w:val="NTUtabletext"/>
            </w:pPr>
            <w:r w:rsidRPr="00321D87">
              <w:t>0.10</w:t>
            </w:r>
          </w:p>
        </w:tc>
      </w:tr>
    </w:tbl>
    <w:p w14:paraId="1020FD40" w14:textId="77777777" w:rsidR="00950C53" w:rsidRPr="00321D87" w:rsidRDefault="00950C53" w:rsidP="00E56BE9">
      <w:pPr>
        <w:pStyle w:val="NTUMasterNormal"/>
      </w:pPr>
    </w:p>
    <w:p w14:paraId="20D60D58" w14:textId="77777777" w:rsidR="00974E2D" w:rsidRPr="00321D87" w:rsidRDefault="00974E2D" w:rsidP="00D7039F">
      <w:pPr>
        <w:pStyle w:val="NTUMasterNormal"/>
      </w:pPr>
      <w:r w:rsidRPr="00321D87">
        <w:t>Any obstruction to the flow in a pipeline, such as fish passage, shall require specific design to NZ Fish Passage Guidelines (DOC 2018) and in accordance with the WSE or</w:t>
      </w:r>
      <w:r w:rsidRPr="00D7039F">
        <w:t xml:space="preserve"> regional</w:t>
      </w:r>
      <w:r w:rsidRPr="00321D87">
        <w:t xml:space="preserve"> guidelines.</w:t>
      </w:r>
    </w:p>
    <w:p w14:paraId="0462D757" w14:textId="7DE61ED1" w:rsidR="001A2F25" w:rsidRPr="00321D87" w:rsidRDefault="001A2F25" w:rsidP="00E56BE9">
      <w:pPr>
        <w:pStyle w:val="NTUMasterNormal"/>
      </w:pPr>
      <w:r w:rsidRPr="00321D87">
        <w:t xml:space="preserve">Hydraulic design of precast concrete stormwater culverts shall be in accordance with the Concrete Pipe Association of Australia CPAA Design Manual Hydraulics of Precast Concrete Conduits (Pipes and Box Culverts). </w:t>
      </w:r>
      <w:r w:rsidR="00A9138F" w:rsidRPr="00D7039F">
        <w:t>The use of hydraulic design software shall be agreed with the WSE.</w:t>
      </w:r>
      <w:r w:rsidR="00A9138F" w:rsidRPr="00321D87">
        <w:t xml:space="preserve"> </w:t>
      </w:r>
      <w:r w:rsidRPr="00321D87">
        <w:t xml:space="preserve">For other materials, use Guide to Road Design: Part 5B – Open Channels, </w:t>
      </w:r>
      <w:r w:rsidR="009A0DE8" w:rsidRPr="00321D87">
        <w:t>Culverts,</w:t>
      </w:r>
      <w:r w:rsidRPr="00321D87">
        <w:t xml:space="preserve"> and Floodways (Austroads, 2013). Also see Section</w:t>
      </w:r>
      <w:r w:rsidR="00ED1B2D" w:rsidRPr="00321D87">
        <w:t xml:space="preserve"> </w:t>
      </w:r>
      <w:r w:rsidR="00531271" w:rsidRPr="00321D87">
        <w:fldChar w:fldCharType="begin"/>
      </w:r>
      <w:r w:rsidR="00531271" w:rsidRPr="00321D87">
        <w:instrText xml:space="preserve"> REF _Ref153441232 \r \h </w:instrText>
      </w:r>
      <w:r w:rsidR="00531271" w:rsidRPr="00D7039F">
        <w:instrText xml:space="preserve"> \* MERGEFORMAT </w:instrText>
      </w:r>
      <w:r w:rsidR="00531271" w:rsidRPr="00321D87">
        <w:fldChar w:fldCharType="separate"/>
      </w:r>
      <w:r w:rsidR="008F1D07" w:rsidRPr="00D7039F">
        <w:t>2.2.9.8</w:t>
      </w:r>
      <w:r w:rsidR="00531271" w:rsidRPr="00321D87">
        <w:fldChar w:fldCharType="end"/>
      </w:r>
      <w:r w:rsidRPr="00321D87">
        <w:t xml:space="preserve">. In any case, </w:t>
      </w:r>
      <w:r w:rsidR="008F1D07" w:rsidRPr="00321D87">
        <w:fldChar w:fldCharType="begin"/>
      </w:r>
      <w:r w:rsidR="008F1D07" w:rsidRPr="00321D87">
        <w:instrText xml:space="preserve"> REF _Ref153444974 \h </w:instrText>
      </w:r>
      <w:r w:rsidR="008F1D07" w:rsidRPr="00D7039F">
        <w:instrText xml:space="preserve"> \* MERGEFORMAT </w:instrText>
      </w:r>
      <w:r w:rsidR="008F1D07" w:rsidRPr="00321D87">
        <w:fldChar w:fldCharType="separate"/>
      </w:r>
      <w:r w:rsidR="008F1D07" w:rsidRPr="00321D87">
        <w:t xml:space="preserve">Table </w:t>
      </w:r>
      <w:r w:rsidR="008F1D07" w:rsidRPr="00321D87">
        <w:rPr>
          <w:noProof/>
        </w:rPr>
        <w:t>2</w:t>
      </w:r>
      <w:r w:rsidR="008F1D07" w:rsidRPr="00D7039F">
        <w:rPr>
          <w:noProof/>
        </w:rPr>
        <w:noBreakHyphen/>
      </w:r>
      <w:r w:rsidR="008F1D07" w:rsidRPr="00321D87">
        <w:rPr>
          <w:noProof/>
        </w:rPr>
        <w:t>3</w:t>
      </w:r>
      <w:r w:rsidR="008F1D07" w:rsidRPr="00321D87">
        <w:fldChar w:fldCharType="end"/>
      </w:r>
      <w:r w:rsidRPr="00321D87">
        <w:t xml:space="preserve"> provides the minimum roughness values that will be acceptable.</w:t>
      </w:r>
    </w:p>
    <w:p w14:paraId="5EEBE485" w14:textId="3AF52D25" w:rsidR="001A2F25" w:rsidRPr="00321D87" w:rsidRDefault="001A2F25" w:rsidP="00D603FF">
      <w:pPr>
        <w:pStyle w:val="Heading4"/>
      </w:pPr>
      <w:bookmarkStart w:id="281" w:name="_Toc137212963"/>
      <w:bookmarkStart w:id="282" w:name="_Ref153441202"/>
      <w:r w:rsidRPr="00321D87">
        <w:t>Energy loss through structures</w:t>
      </w:r>
      <w:bookmarkEnd w:id="281"/>
      <w:bookmarkEnd w:id="282"/>
    </w:p>
    <w:p w14:paraId="1AAA99D6" w14:textId="00392CBE" w:rsidR="001A2F25" w:rsidRPr="00321D87" w:rsidRDefault="001A2F25" w:rsidP="00E56BE9">
      <w:pPr>
        <w:pStyle w:val="NTUMasterNormal"/>
      </w:pPr>
      <w:r w:rsidRPr="00321D87">
        <w:t>Energy loss (also known as head loss) in a pipe or an access chamber typically consists of entrance, exit and bend losses.</w:t>
      </w:r>
    </w:p>
    <w:p w14:paraId="2A63DDAC" w14:textId="77777777" w:rsidR="001A2F25" w:rsidRPr="00321D87" w:rsidRDefault="001A2F25" w:rsidP="00E56BE9">
      <w:pPr>
        <w:pStyle w:val="NTUMasterNormal"/>
      </w:pPr>
      <w:r w:rsidRPr="00321D87">
        <w:t>Energy loss is expressed as velocity head:</w:t>
      </w:r>
    </w:p>
    <w:p w14:paraId="5D762621" w14:textId="12D15909" w:rsidR="00DA41C9" w:rsidRDefault="00DA41C9" w:rsidP="00E56BE9">
      <w:pPr>
        <w:pStyle w:val="NTUMasterNormal"/>
      </w:pPr>
      <w:r w:rsidRPr="00321D87">
        <w:rPr>
          <w:noProof/>
        </w:rPr>
        <mc:AlternateContent>
          <mc:Choice Requires="wps">
            <w:drawing>
              <wp:inline distT="0" distB="0" distL="0" distR="0" wp14:anchorId="04516B44" wp14:editId="1BC723C7">
                <wp:extent cx="3232150" cy="1441615"/>
                <wp:effectExtent l="57150" t="19050" r="82550" b="101600"/>
                <wp:docPr id="1222659790" name="Rectangle: Rounded Corners 1222659790"/>
                <wp:cNvGraphicFramePr/>
                <a:graphic xmlns:a="http://schemas.openxmlformats.org/drawingml/2006/main">
                  <a:graphicData uri="http://schemas.microsoft.com/office/word/2010/wordprocessingShape">
                    <wps:wsp>
                      <wps:cNvSpPr/>
                      <wps:spPr>
                        <a:xfrm>
                          <a:off x="0" y="0"/>
                          <a:ext cx="3232150" cy="1441615"/>
                        </a:xfrm>
                        <a:prstGeom prst="roundRect">
                          <a:avLst/>
                        </a:prstGeom>
                        <a:solidFill>
                          <a:srgbClr val="0070C0"/>
                        </a:solidFill>
                      </wps:spPr>
                      <wps:style>
                        <a:lnRef idx="1">
                          <a:schemeClr val="accent1"/>
                        </a:lnRef>
                        <a:fillRef idx="3">
                          <a:schemeClr val="accent1"/>
                        </a:fillRef>
                        <a:effectRef idx="2">
                          <a:schemeClr val="accent1"/>
                        </a:effectRef>
                        <a:fontRef idx="minor">
                          <a:schemeClr val="lt1"/>
                        </a:fontRef>
                      </wps:style>
                      <wps:txbx>
                        <w:txbxContent>
                          <w:p w14:paraId="3741C5FD" w14:textId="3EFDA42C" w:rsidR="00DA41C9" w:rsidRPr="00B55269" w:rsidRDefault="00DA41C9" w:rsidP="00DA41C9">
                            <w:pPr>
                              <w:rPr>
                                <w:b/>
                                <w:bCs/>
                                <w:color w:val="FFFFFF" w:themeColor="background1"/>
                                <w:sz w:val="24"/>
                                <w:szCs w:val="24"/>
                              </w:rPr>
                            </w:pPr>
                            <w:r w:rsidRPr="00B55269">
                              <w:rPr>
                                <w:b/>
                                <w:bCs/>
                                <w:color w:val="FFFFFF" w:themeColor="background1"/>
                                <w:sz w:val="24"/>
                                <w:szCs w:val="24"/>
                              </w:rPr>
                              <w:t>Energy loss H</w:t>
                            </w:r>
                            <w:r w:rsidRPr="00B55269">
                              <w:rPr>
                                <w:b/>
                                <w:bCs/>
                                <w:color w:val="FFFFFF" w:themeColor="background1"/>
                                <w:sz w:val="24"/>
                                <w:szCs w:val="24"/>
                                <w:vertAlign w:val="subscript"/>
                              </w:rPr>
                              <w:t>e</w:t>
                            </w:r>
                            <w:r w:rsidRPr="00B55269">
                              <w:rPr>
                                <w:b/>
                                <w:bCs/>
                                <w:color w:val="FFFFFF" w:themeColor="background1"/>
                                <w:sz w:val="24"/>
                                <w:szCs w:val="24"/>
                              </w:rPr>
                              <w:t xml:space="preserve"> = KV</w:t>
                            </w:r>
                            <w:r w:rsidRPr="00B55269">
                              <w:rPr>
                                <w:b/>
                                <w:bCs/>
                                <w:color w:val="FFFFFF" w:themeColor="background1"/>
                                <w:sz w:val="24"/>
                                <w:szCs w:val="24"/>
                                <w:vertAlign w:val="superscript"/>
                              </w:rPr>
                              <w:t>2</w:t>
                            </w:r>
                            <w:r w:rsidRPr="00B55269">
                              <w:rPr>
                                <w:b/>
                                <w:bCs/>
                                <w:color w:val="FFFFFF" w:themeColor="background1"/>
                                <w:sz w:val="24"/>
                                <w:szCs w:val="24"/>
                              </w:rPr>
                              <w:t>/2g (m)</w:t>
                            </w:r>
                          </w:p>
                          <w:p w14:paraId="3DD668A7" w14:textId="77777777" w:rsidR="00DA41C9" w:rsidRPr="00DA41C9" w:rsidRDefault="00DA41C9" w:rsidP="00DA41C9">
                            <w:pPr>
                              <w:rPr>
                                <w:color w:val="FFFFFF" w:themeColor="background1"/>
                              </w:rPr>
                            </w:pPr>
                            <w:r w:rsidRPr="00DA41C9">
                              <w:rPr>
                                <w:color w:val="FFFFFF" w:themeColor="background1"/>
                              </w:rPr>
                              <w:t>Where:</w:t>
                            </w:r>
                          </w:p>
                          <w:p w14:paraId="6E414237" w14:textId="5E739532" w:rsidR="00DA41C9" w:rsidRPr="00DA41C9" w:rsidRDefault="00DA41C9" w:rsidP="00DA41C9">
                            <w:pPr>
                              <w:ind w:left="360"/>
                              <w:rPr>
                                <w:color w:val="FFFFFF" w:themeColor="background1"/>
                              </w:rPr>
                            </w:pPr>
                            <w:r w:rsidRPr="00B55269">
                              <w:rPr>
                                <w:color w:val="FFFFFF" w:themeColor="background1"/>
                              </w:rPr>
                              <w:t>K  =  Empirical entrance loss coefficient</w:t>
                            </w:r>
                          </w:p>
                          <w:p w14:paraId="670C62F1" w14:textId="1D045674" w:rsidR="00DA41C9" w:rsidRPr="00DA41C9" w:rsidRDefault="00DA41C9" w:rsidP="00DA41C9">
                            <w:pPr>
                              <w:ind w:left="360"/>
                              <w:rPr>
                                <w:color w:val="FFFFFF" w:themeColor="background1"/>
                              </w:rPr>
                            </w:pPr>
                            <w:r w:rsidRPr="00DA41C9">
                              <w:rPr>
                                <w:color w:val="FFFFFF" w:themeColor="background1"/>
                              </w:rPr>
                              <w:t xml:space="preserve">V </w:t>
                            </w:r>
                            <w:r w:rsidRPr="00B55269">
                              <w:rPr>
                                <w:color w:val="FFFFFF" w:themeColor="background1"/>
                              </w:rPr>
                              <w:t xml:space="preserve"> </w:t>
                            </w:r>
                            <w:r w:rsidRPr="00DA41C9">
                              <w:rPr>
                                <w:color w:val="FFFFFF" w:themeColor="background1"/>
                              </w:rPr>
                              <w:t>=</w:t>
                            </w:r>
                            <w:r w:rsidRPr="00B55269">
                              <w:rPr>
                                <w:color w:val="FFFFFF" w:themeColor="background1"/>
                              </w:rPr>
                              <w:t xml:space="preserve"> </w:t>
                            </w:r>
                            <w:r w:rsidRPr="00DA41C9">
                              <w:rPr>
                                <w:color w:val="FFFFFF" w:themeColor="background1"/>
                              </w:rPr>
                              <w:t xml:space="preserve"> Velocity (m/s)</w:t>
                            </w:r>
                          </w:p>
                          <w:p w14:paraId="2638DFF5" w14:textId="6541664F" w:rsidR="00DA41C9" w:rsidRPr="00DA41C9" w:rsidRDefault="00DA41C9" w:rsidP="00B55269">
                            <w:pPr>
                              <w:ind w:left="360"/>
                              <w:rPr>
                                <w:color w:val="FFFFFF" w:themeColor="background1"/>
                              </w:rPr>
                            </w:pPr>
                            <w:r w:rsidRPr="00DA41C9">
                              <w:rPr>
                                <w:color w:val="FFFFFF" w:themeColor="background1"/>
                              </w:rPr>
                              <w:t xml:space="preserve">g </w:t>
                            </w:r>
                            <w:r w:rsidRPr="00B55269">
                              <w:rPr>
                                <w:color w:val="FFFFFF" w:themeColor="background1"/>
                              </w:rPr>
                              <w:t xml:space="preserve"> </w:t>
                            </w:r>
                            <w:r w:rsidRPr="00DA41C9">
                              <w:rPr>
                                <w:color w:val="FFFFFF" w:themeColor="background1"/>
                              </w:rPr>
                              <w:t xml:space="preserve">= </w:t>
                            </w:r>
                            <w:r w:rsidRPr="00B55269">
                              <w:rPr>
                                <w:color w:val="FFFFFF" w:themeColor="background1"/>
                              </w:rPr>
                              <w:t xml:space="preserve"> Gravitational</w:t>
                            </w:r>
                            <w:r w:rsidRPr="00DA41C9">
                              <w:rPr>
                                <w:color w:val="FFFFFF" w:themeColor="background1"/>
                              </w:rPr>
                              <w:t xml:space="preserve"> acceleration (m/s</w:t>
                            </w:r>
                            <w:r w:rsidR="00F11662" w:rsidRPr="00D7039F">
                              <w:rPr>
                                <w:color w:val="FFFFFF" w:themeColor="background1"/>
                                <w:vertAlign w:val="superscript"/>
                              </w:rPr>
                              <w:t>2</w:t>
                            </w:r>
                            <w:r w:rsidRPr="00DA41C9">
                              <w:rPr>
                                <w:color w:val="FFFFFF" w:themeColor="background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04516B44" id="Rectangle: Rounded Corners 1222659790" o:spid="_x0000_s1026" style="width:254.5pt;height:113.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" fillcolor="#0070c0" strokecolor="#4579b8 [3044]">
                <v:shadow on="t" color="black" opacity="22937f" origin=",.5" offset="0,.63889mm"/>
                <v:textbox>
                  <w:txbxContent>
                    <w:p w14:paraId="3741C5FD" w14:textId="3EFDA42C" w:rsidR="00DA41C9" w:rsidRPr="00B55269" w:rsidRDefault="00DA41C9" w:rsidP="00DA41C9">
                      <w:pPr>
                        <w:rPr>
                          <w:b/>
                          <w:bCs/>
                          <w:color w:val="FFFFFF" w:themeColor="background1"/>
                          <w:sz w:val="24"/>
                          <w:szCs w:val="24"/>
                        </w:rPr>
                      </w:pPr>
                      <w:r w:rsidRPr="00B55269">
                        <w:rPr>
                          <w:b/>
                          <w:bCs/>
                          <w:color w:val="FFFFFF" w:themeColor="background1"/>
                          <w:sz w:val="24"/>
                          <w:szCs w:val="24"/>
                        </w:rPr>
                        <w:t>Energy loss H</w:t>
                      </w:r>
                      <w:r w:rsidRPr="00B55269">
                        <w:rPr>
                          <w:b/>
                          <w:bCs/>
                          <w:color w:val="FFFFFF" w:themeColor="background1"/>
                          <w:sz w:val="24"/>
                          <w:szCs w:val="24"/>
                          <w:vertAlign w:val="subscript"/>
                        </w:rPr>
                        <w:t>e</w:t>
                      </w:r>
                      <w:r w:rsidRPr="00B55269">
                        <w:rPr>
                          <w:b/>
                          <w:bCs/>
                          <w:color w:val="FFFFFF" w:themeColor="background1"/>
                          <w:sz w:val="24"/>
                          <w:szCs w:val="24"/>
                        </w:rPr>
                        <w:t xml:space="preserve"> = KV</w:t>
                      </w:r>
                      <w:r w:rsidRPr="00B55269">
                        <w:rPr>
                          <w:b/>
                          <w:bCs/>
                          <w:color w:val="FFFFFF" w:themeColor="background1"/>
                          <w:sz w:val="24"/>
                          <w:szCs w:val="24"/>
                          <w:vertAlign w:val="superscript"/>
                        </w:rPr>
                        <w:t>2</w:t>
                      </w:r>
                      <w:r w:rsidRPr="00B55269">
                        <w:rPr>
                          <w:b/>
                          <w:bCs/>
                          <w:color w:val="FFFFFF" w:themeColor="background1"/>
                          <w:sz w:val="24"/>
                          <w:szCs w:val="24"/>
                        </w:rPr>
                        <w:t>/2g (m)</w:t>
                      </w:r>
                    </w:p>
                    <w:p w14:paraId="3DD668A7" w14:textId="77777777" w:rsidR="00DA41C9" w:rsidRPr="00DA41C9" w:rsidRDefault="00DA41C9" w:rsidP="00DA41C9">
                      <w:pPr>
                        <w:rPr>
                          <w:color w:val="FFFFFF" w:themeColor="background1"/>
                        </w:rPr>
                      </w:pPr>
                      <w:r w:rsidRPr="00DA41C9">
                        <w:rPr>
                          <w:color w:val="FFFFFF" w:themeColor="background1"/>
                        </w:rPr>
                        <w:t>Where:</w:t>
                      </w:r>
                    </w:p>
                    <w:p w14:paraId="6E414237" w14:textId="5E739532" w:rsidR="00DA41C9" w:rsidRPr="00DA41C9" w:rsidRDefault="00DA41C9" w:rsidP="00DA41C9">
                      <w:pPr>
                        <w:ind w:left="360"/>
                        <w:rPr>
                          <w:color w:val="FFFFFF" w:themeColor="background1"/>
                        </w:rPr>
                      </w:pPr>
                      <w:r w:rsidRPr="00B55269">
                        <w:rPr>
                          <w:color w:val="FFFFFF" w:themeColor="background1"/>
                        </w:rPr>
                        <w:t>K  =  Empirical entrance loss coefficient</w:t>
                      </w:r>
                    </w:p>
                    <w:p w14:paraId="670C62F1" w14:textId="1D045674" w:rsidR="00DA41C9" w:rsidRPr="00DA41C9" w:rsidRDefault="00DA41C9" w:rsidP="00DA41C9">
                      <w:pPr>
                        <w:ind w:left="360"/>
                        <w:rPr>
                          <w:color w:val="FFFFFF" w:themeColor="background1"/>
                        </w:rPr>
                      </w:pPr>
                      <w:r w:rsidRPr="00DA41C9">
                        <w:rPr>
                          <w:color w:val="FFFFFF" w:themeColor="background1"/>
                        </w:rPr>
                        <w:t xml:space="preserve">V </w:t>
                      </w:r>
                      <w:r w:rsidRPr="00B55269">
                        <w:rPr>
                          <w:color w:val="FFFFFF" w:themeColor="background1"/>
                        </w:rPr>
                        <w:t xml:space="preserve"> </w:t>
                      </w:r>
                      <w:r w:rsidRPr="00DA41C9">
                        <w:rPr>
                          <w:color w:val="FFFFFF" w:themeColor="background1"/>
                        </w:rPr>
                        <w:t>=</w:t>
                      </w:r>
                      <w:r w:rsidRPr="00B55269">
                        <w:rPr>
                          <w:color w:val="FFFFFF" w:themeColor="background1"/>
                        </w:rPr>
                        <w:t xml:space="preserve"> </w:t>
                      </w:r>
                      <w:r w:rsidRPr="00DA41C9">
                        <w:rPr>
                          <w:color w:val="FFFFFF" w:themeColor="background1"/>
                        </w:rPr>
                        <w:t xml:space="preserve"> Velocity (m/s)</w:t>
                      </w:r>
                    </w:p>
                    <w:p w14:paraId="2638DFF5" w14:textId="6541664F" w:rsidR="00DA41C9" w:rsidRPr="00DA41C9" w:rsidRDefault="00DA41C9" w:rsidP="00B55269">
                      <w:pPr>
                        <w:ind w:left="360"/>
                        <w:rPr>
                          <w:color w:val="FFFFFF" w:themeColor="background1"/>
                        </w:rPr>
                      </w:pPr>
                      <w:r w:rsidRPr="00DA41C9">
                        <w:rPr>
                          <w:color w:val="FFFFFF" w:themeColor="background1"/>
                        </w:rPr>
                        <w:t xml:space="preserve">g </w:t>
                      </w:r>
                      <w:r w:rsidRPr="00B55269">
                        <w:rPr>
                          <w:color w:val="FFFFFF" w:themeColor="background1"/>
                        </w:rPr>
                        <w:t xml:space="preserve"> </w:t>
                      </w:r>
                      <w:r w:rsidRPr="00DA41C9">
                        <w:rPr>
                          <w:color w:val="FFFFFF" w:themeColor="background1"/>
                        </w:rPr>
                        <w:t xml:space="preserve">= </w:t>
                      </w:r>
                      <w:r w:rsidRPr="00B55269">
                        <w:rPr>
                          <w:color w:val="FFFFFF" w:themeColor="background1"/>
                        </w:rPr>
                        <w:t xml:space="preserve"> Gravitational</w:t>
                      </w:r>
                      <w:r w:rsidRPr="00DA41C9">
                        <w:rPr>
                          <w:color w:val="FFFFFF" w:themeColor="background1"/>
                        </w:rPr>
                        <w:t xml:space="preserve"> acceleration (m/s</w:t>
                      </w:r>
                      <w:r w:rsidR="00F11662" w:rsidRPr="00D7039F">
                        <w:rPr>
                          <w:color w:val="FFFFFF" w:themeColor="background1"/>
                          <w:vertAlign w:val="superscript"/>
                        </w:rPr>
                        <w:t>2</w:t>
                      </w:r>
                      <w:r w:rsidRPr="00DA41C9">
                        <w:rPr>
                          <w:color w:val="FFFFFF" w:themeColor="background1"/>
                        </w:rPr>
                        <w:t>)</w:t>
                      </w:r>
                    </w:p>
                  </w:txbxContent>
                </v:textbox>
                <w10:anchorlock/>
              </v:roundrect>
            </w:pict>
          </mc:Fallback>
        </mc:AlternateContent>
      </w:r>
    </w:p>
    <w:p w14:paraId="7EA1835C" w14:textId="77777777" w:rsidR="001A2F25" w:rsidRPr="00D713BF" w:rsidRDefault="001A2F25" w:rsidP="00E56BE9">
      <w:pPr>
        <w:pStyle w:val="NTUMasterNormal"/>
      </w:pPr>
      <w:r w:rsidRPr="00D713BF">
        <w:t>The New Zealand Building Code clause E1/VM1 provides an entrance loss coefficient table (Table 4) and energy loss coefficient graph (Figure 12) that includes appropriate K values for flow through inlets and access chambers respectively. Below shows coefficients for energy loss due to bends through manholes.</w:t>
      </w:r>
    </w:p>
    <w:p w14:paraId="55C0E5EC" w14:textId="77777777" w:rsidR="001A2F25" w:rsidRDefault="001A2F25" w:rsidP="00E56BE9">
      <w:pPr>
        <w:pStyle w:val="NTUMasterNormal"/>
      </w:pPr>
      <w:r w:rsidRPr="00D713BF">
        <w:t>The exit loss coefficient has a range of values from 0 to 1. A free discharge exit has a K value of 0 while an exit submerged in a pond has a K value of 1.</w:t>
      </w:r>
    </w:p>
    <w:p w14:paraId="3DA5F1F2" w14:textId="77777777" w:rsidR="001A2F25" w:rsidRDefault="001A2F25" w:rsidP="00E56BE9">
      <w:pPr>
        <w:pStyle w:val="NTUMasterNormal"/>
      </w:pPr>
      <w:r>
        <w:t>When modelling catchpits, either of the following scenarios may be used:</w:t>
      </w:r>
    </w:p>
    <w:p w14:paraId="7C30C631" w14:textId="77777777" w:rsidR="001A2F25" w:rsidRDefault="001A2F25" w:rsidP="00970EC1">
      <w:pPr>
        <w:pStyle w:val="NTUanumbering"/>
        <w:numPr>
          <w:ilvl w:val="0"/>
          <w:numId w:val="33"/>
        </w:numPr>
      </w:pPr>
      <w:r>
        <w:t>Where catchpit grating losses are allowed for, water levels at design flow shall not exceed kerb level at catchpit positions</w:t>
      </w:r>
    </w:p>
    <w:p w14:paraId="763041E1" w14:textId="08309002" w:rsidR="001A2F25" w:rsidRDefault="001A2F25" w:rsidP="005A327B">
      <w:pPr>
        <w:pStyle w:val="NTUanumbering"/>
      </w:pPr>
      <w:r>
        <w:t>Where catchpit grating losses are neglected, design water level shall not allow standing water above the catchpit grating</w:t>
      </w:r>
    </w:p>
    <w:p w14:paraId="7B1AD57B" w14:textId="77777777" w:rsidR="0026695B" w:rsidRDefault="0026695B" w:rsidP="00E47CF0">
      <w:pPr>
        <w:pStyle w:val="Bullet2"/>
        <w:numPr>
          <w:ilvl w:val="0"/>
          <w:numId w:val="0"/>
        </w:numPr>
        <w:ind w:left="1353"/>
      </w:pPr>
    </w:p>
    <w:p w14:paraId="345C4D26" w14:textId="77777777" w:rsidR="001A2F25" w:rsidRDefault="001A2F25" w:rsidP="00E56BE9">
      <w:pPr>
        <w:pStyle w:val="NTUMasterNormal"/>
      </w:pPr>
      <w:r>
        <w:rPr>
          <w:noProof/>
        </w:rPr>
        <w:drawing>
          <wp:inline distT="0" distB="0" distL="0" distR="0" wp14:anchorId="6D123547" wp14:editId="1A9B3571">
            <wp:extent cx="4778401" cy="5600700"/>
            <wp:effectExtent l="0" t="0" r="317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rotWithShape="1">
                    <a:blip r:embed="rId19"/>
                    <a:srcRect l="6918" t="4119" r="13692"/>
                    <a:stretch/>
                  </pic:blipFill>
                  <pic:spPr bwMode="auto">
                    <a:xfrm>
                      <a:off x="0" y="0"/>
                      <a:ext cx="4828818" cy="5659793"/>
                    </a:xfrm>
                    <a:prstGeom prst="rect">
                      <a:avLst/>
                    </a:prstGeom>
                    <a:ln>
                      <a:noFill/>
                    </a:ln>
                    <a:extLst>
                      <a:ext uri="{53640926-AAD7-44D8-BBD7-CCE9431645EC}">
                        <a14:shadowObscured xmlns:a14="http://schemas.microsoft.com/office/drawing/2010/main"/>
                      </a:ext>
                    </a:extLst>
                  </pic:spPr>
                </pic:pic>
              </a:graphicData>
            </a:graphic>
          </wp:inline>
        </w:drawing>
      </w:r>
    </w:p>
    <w:p w14:paraId="2D4A3B9A" w14:textId="30DFD9F7" w:rsidR="003C714E" w:rsidRPr="003C714E" w:rsidRDefault="003C714E" w:rsidP="00111F21">
      <w:pPr>
        <w:pStyle w:val="NTUFigure"/>
      </w:pPr>
      <w:bookmarkStart w:id="283" w:name="_Ref153448779"/>
      <w:r w:rsidRPr="003C714E">
        <w:t xml:space="preserve">Figure </w:t>
      </w:r>
      <w:fldSimple w:instr=" STYLEREF 1 \s ">
        <w:r w:rsidR="008F1D07">
          <w:rPr>
            <w:noProof/>
          </w:rPr>
          <w:t>2</w:t>
        </w:r>
      </w:fldSimple>
      <w:r w:rsidR="00E06575">
        <w:noBreakHyphen/>
      </w:r>
      <w:fldSimple w:instr=" SEQ Figure \* ARABIC \s 1 ">
        <w:r w:rsidR="008F1D07">
          <w:rPr>
            <w:noProof/>
          </w:rPr>
          <w:t>1</w:t>
        </w:r>
      </w:fldSimple>
      <w:bookmarkEnd w:id="283"/>
      <w:r w:rsidRPr="003C714E">
        <w:t>: Head loss coefficients for bends through manholes</w:t>
      </w:r>
    </w:p>
    <w:p w14:paraId="0F4228FE" w14:textId="6C1F1257" w:rsidR="00291247" w:rsidRDefault="00291247" w:rsidP="00D603FF">
      <w:pPr>
        <w:pStyle w:val="Heading4"/>
      </w:pPr>
      <w:bookmarkStart w:id="284" w:name="_Ref153444150"/>
      <w:r>
        <w:t>Determination of water surface profiles</w:t>
      </w:r>
      <w:bookmarkEnd w:id="284"/>
    </w:p>
    <w:p w14:paraId="2F1B3D38" w14:textId="475DC159" w:rsidR="001A2F25" w:rsidRDefault="001A2F25" w:rsidP="00E56BE9">
      <w:pPr>
        <w:pStyle w:val="NTUMasterNormal"/>
      </w:pPr>
      <w:r>
        <w:t>Stormwater systems with a subcritical flow shall be designed by calculating backwater profiles along the pipe starting from an appropriate outfall water level. Where the system is complex</w:t>
      </w:r>
      <w:r w:rsidR="00E64967">
        <w:t xml:space="preserve"> (where there is more than one pipe)</w:t>
      </w:r>
      <w:r>
        <w:t>, computer modelling shall be utilised. On steep gradients with supercritical flows, both inlet control and hydraulic grade line analyses shall be used, and the more severe relevant condition adopted for design purposes. At manholes and inlets, the water levels computed from the design flow shall be low enough to prevent overflow and to allow existing and future connections to function satisfactorily.</w:t>
      </w:r>
    </w:p>
    <w:p w14:paraId="31F00454" w14:textId="79C31ED3" w:rsidR="001A2F25" w:rsidRDefault="001A2F25" w:rsidP="00E56BE9">
      <w:pPr>
        <w:pStyle w:val="NTUMasterNormal"/>
      </w:pPr>
      <w:r>
        <w:t xml:space="preserve">Requests shall be made to </w:t>
      </w:r>
      <w:bookmarkStart w:id="285" w:name="_Hlk130981930"/>
      <w:r>
        <w:t xml:space="preserve">the </w:t>
      </w:r>
      <w:bookmarkEnd w:id="285"/>
      <w:r w:rsidRPr="00A14A0F">
        <w:t>W</w:t>
      </w:r>
      <w:r w:rsidR="009A0DE8">
        <w:t>SE</w:t>
      </w:r>
      <w:r w:rsidRPr="00A14A0F">
        <w:t xml:space="preserve"> </w:t>
      </w:r>
      <w:r>
        <w:t>to provide outfall levels from the relevant hydraulic model when the discharge is to an existing stormwater network. If the discharge is to a river or other body of water, the Council shall be consulted for relevant hydraulic model information</w:t>
      </w:r>
      <w:r w:rsidR="009A0DE8">
        <w:t>. H</w:t>
      </w:r>
      <w:r>
        <w:t xml:space="preserve">owever, if this information is unavailable, the outfall water level shall be determined using the tailwater depth calculation in E1/VM1: Compliance Document for New Zealand Building Code: Clause E1 Surface Water (Department of Building and Housing, 2011). For areas with tidal outfalls (including tidal rivers), designs will need careful consideration in terms of the nominated receiving body water level which will be used for the backwater curve calculations. Each situation will need to be individually assessed by </w:t>
      </w:r>
      <w:r w:rsidRPr="00571CDF">
        <w:t xml:space="preserve">the </w:t>
      </w:r>
      <w:r w:rsidR="00FC512E">
        <w:t>WSE</w:t>
      </w:r>
      <w:r>
        <w:t>.</w:t>
      </w:r>
    </w:p>
    <w:p w14:paraId="1CCFBAB6" w14:textId="4D82800F" w:rsidR="001A2F25" w:rsidRDefault="001A2F25" w:rsidP="00E56BE9">
      <w:pPr>
        <w:pStyle w:val="NTUMasterNormal"/>
      </w:pPr>
      <w:r>
        <w:t xml:space="preserve">In principle, each step in determining a water surface profile involves calculating a water level upstream, </w:t>
      </w:r>
      <w:r w:rsidR="009A0DE8">
        <w:t>i.e.,</w:t>
      </w:r>
      <w:r>
        <w:t xml:space="preserve"> reduced level of water surface (h2) for a given value of discharge and a given start water surface level downstream (h1).</w:t>
      </w:r>
    </w:p>
    <w:p w14:paraId="28943D32" w14:textId="0A69C349" w:rsidR="001A2F25" w:rsidRDefault="001A2F25" w:rsidP="00E56BE9">
      <w:pPr>
        <w:pStyle w:val="NTUMasterNormal"/>
      </w:pPr>
      <w:r>
        <w:t>This can be represented as:</w:t>
      </w:r>
    </w:p>
    <w:p w14:paraId="320A1DBE" w14:textId="39C319D1" w:rsidR="00DA41C9" w:rsidRDefault="00DA41C9" w:rsidP="00E56BE9">
      <w:pPr>
        <w:pStyle w:val="NTUMasterNormal"/>
      </w:pPr>
      <w:r w:rsidRPr="00845B57">
        <w:rPr>
          <w:noProof/>
        </w:rPr>
        <mc:AlternateContent>
          <mc:Choice Requires="wps">
            <w:drawing>
              <wp:inline distT="0" distB="0" distL="0" distR="0" wp14:anchorId="0CC2329B" wp14:editId="3C2AF145">
                <wp:extent cx="5040289" cy="2642264"/>
                <wp:effectExtent l="57150" t="19050" r="84455" b="100965"/>
                <wp:docPr id="643284221" name="Rectangle: Rounded Corners 643284221"/>
                <wp:cNvGraphicFramePr/>
                <a:graphic xmlns:a="http://schemas.openxmlformats.org/drawingml/2006/main">
                  <a:graphicData uri="http://schemas.microsoft.com/office/word/2010/wordprocessingShape">
                    <wps:wsp>
                      <wps:cNvSpPr/>
                      <wps:spPr>
                        <a:xfrm>
                          <a:off x="0" y="0"/>
                          <a:ext cx="5040289" cy="2642264"/>
                        </a:xfrm>
                        <a:prstGeom prst="roundRect">
                          <a:avLst/>
                        </a:prstGeom>
                        <a:solidFill>
                          <a:srgbClr val="0070C0"/>
                        </a:solidFill>
                      </wps:spPr>
                      <wps:style>
                        <a:lnRef idx="1">
                          <a:schemeClr val="accent1"/>
                        </a:lnRef>
                        <a:fillRef idx="3">
                          <a:schemeClr val="accent1"/>
                        </a:fillRef>
                        <a:effectRef idx="2">
                          <a:schemeClr val="accent1"/>
                        </a:effectRef>
                        <a:fontRef idx="minor">
                          <a:schemeClr val="lt1"/>
                        </a:fontRef>
                      </wps:style>
                      <wps:txbx>
                        <w:txbxContent>
                          <w:p w14:paraId="33105194" w14:textId="717D4D0A" w:rsidR="00DA41C9" w:rsidRPr="00B55269" w:rsidRDefault="00E90C46" w:rsidP="00DA41C9">
                            <w:pPr>
                              <w:rPr>
                                <w:b/>
                                <w:bCs/>
                                <w:color w:val="FFFFFF" w:themeColor="background1"/>
                                <w:sz w:val="24"/>
                                <w:szCs w:val="24"/>
                              </w:rPr>
                            </w:pPr>
                            <w:r w:rsidRPr="00B55269">
                              <w:rPr>
                                <w:b/>
                                <w:bCs/>
                                <w:color w:val="FFFFFF" w:themeColor="background1"/>
                                <w:sz w:val="24"/>
                                <w:szCs w:val="24"/>
                              </w:rPr>
                              <w:t>h</w:t>
                            </w:r>
                            <w:r w:rsidRPr="00B55269">
                              <w:rPr>
                                <w:b/>
                                <w:bCs/>
                                <w:color w:val="FFFFFF" w:themeColor="background1"/>
                                <w:sz w:val="24"/>
                                <w:szCs w:val="24"/>
                                <w:vertAlign w:val="subscript"/>
                              </w:rPr>
                              <w:t>2</w:t>
                            </w:r>
                            <w:r w:rsidRPr="00B55269">
                              <w:rPr>
                                <w:b/>
                                <w:bCs/>
                                <w:color w:val="FFFFFF" w:themeColor="background1"/>
                                <w:sz w:val="24"/>
                                <w:szCs w:val="24"/>
                              </w:rPr>
                              <w:t xml:space="preserve"> + V</w:t>
                            </w:r>
                            <w:r w:rsidRPr="00B55269">
                              <w:rPr>
                                <w:b/>
                                <w:bCs/>
                                <w:color w:val="FFFFFF" w:themeColor="background1"/>
                                <w:sz w:val="24"/>
                                <w:szCs w:val="24"/>
                                <w:vertAlign w:val="subscript"/>
                              </w:rPr>
                              <w:t>2</w:t>
                            </w:r>
                            <w:r w:rsidRPr="00B55269">
                              <w:rPr>
                                <w:b/>
                                <w:bCs/>
                                <w:color w:val="FFFFFF" w:themeColor="background1"/>
                                <w:sz w:val="24"/>
                                <w:szCs w:val="24"/>
                                <w:vertAlign w:val="superscript"/>
                              </w:rPr>
                              <w:t>2</w:t>
                            </w:r>
                            <w:r w:rsidRPr="00B55269">
                              <w:rPr>
                                <w:b/>
                                <w:bCs/>
                                <w:color w:val="FFFFFF" w:themeColor="background1"/>
                                <w:sz w:val="24"/>
                                <w:szCs w:val="24"/>
                              </w:rPr>
                              <w:t>/2 g = h</w:t>
                            </w:r>
                            <w:r w:rsidRPr="00B55269">
                              <w:rPr>
                                <w:b/>
                                <w:bCs/>
                                <w:color w:val="FFFFFF" w:themeColor="background1"/>
                                <w:sz w:val="24"/>
                                <w:szCs w:val="24"/>
                                <w:vertAlign w:val="subscript"/>
                              </w:rPr>
                              <w:t>1</w:t>
                            </w:r>
                            <w:r w:rsidRPr="00B55269">
                              <w:rPr>
                                <w:b/>
                                <w:bCs/>
                                <w:color w:val="FFFFFF" w:themeColor="background1"/>
                                <w:sz w:val="24"/>
                                <w:szCs w:val="24"/>
                              </w:rPr>
                              <w:t xml:space="preserve"> + V</w:t>
                            </w:r>
                            <w:r w:rsidRPr="00B55269">
                              <w:rPr>
                                <w:b/>
                                <w:bCs/>
                                <w:color w:val="FFFFFF" w:themeColor="background1"/>
                                <w:sz w:val="24"/>
                                <w:szCs w:val="24"/>
                                <w:vertAlign w:val="subscript"/>
                              </w:rPr>
                              <w:t>1</w:t>
                            </w:r>
                            <w:r w:rsidRPr="00B55269">
                              <w:rPr>
                                <w:b/>
                                <w:bCs/>
                                <w:color w:val="FFFFFF" w:themeColor="background1"/>
                                <w:sz w:val="24"/>
                                <w:szCs w:val="24"/>
                                <w:vertAlign w:val="superscript"/>
                              </w:rPr>
                              <w:t>2</w:t>
                            </w:r>
                            <w:r w:rsidRPr="00B55269">
                              <w:rPr>
                                <w:b/>
                                <w:bCs/>
                                <w:color w:val="FFFFFF" w:themeColor="background1"/>
                                <w:sz w:val="24"/>
                                <w:szCs w:val="24"/>
                              </w:rPr>
                              <w:t>/2 g + H</w:t>
                            </w:r>
                            <w:r w:rsidRPr="00B55269">
                              <w:rPr>
                                <w:b/>
                                <w:bCs/>
                                <w:color w:val="FFFFFF" w:themeColor="background1"/>
                                <w:sz w:val="24"/>
                                <w:szCs w:val="24"/>
                                <w:vertAlign w:val="subscript"/>
                              </w:rPr>
                              <w:t>f</w:t>
                            </w:r>
                            <w:r w:rsidRPr="00B55269">
                              <w:rPr>
                                <w:b/>
                                <w:bCs/>
                                <w:color w:val="FFFFFF" w:themeColor="background1"/>
                                <w:sz w:val="24"/>
                                <w:szCs w:val="24"/>
                              </w:rPr>
                              <w:t xml:space="preserve"> +H</w:t>
                            </w:r>
                            <w:r w:rsidRPr="00B55269">
                              <w:rPr>
                                <w:b/>
                                <w:bCs/>
                                <w:color w:val="FFFFFF" w:themeColor="background1"/>
                                <w:sz w:val="24"/>
                                <w:szCs w:val="24"/>
                                <w:vertAlign w:val="subscript"/>
                              </w:rPr>
                              <w:t>e</w:t>
                            </w:r>
                          </w:p>
                          <w:p w14:paraId="14167069" w14:textId="77777777" w:rsidR="00DA41C9" w:rsidRPr="00DA41C9" w:rsidRDefault="00DA41C9" w:rsidP="00DA41C9">
                            <w:pPr>
                              <w:rPr>
                                <w:color w:val="FFFFFF" w:themeColor="background1"/>
                              </w:rPr>
                            </w:pPr>
                            <w:r w:rsidRPr="00DA41C9">
                              <w:rPr>
                                <w:color w:val="FFFFFF" w:themeColor="background1"/>
                              </w:rPr>
                              <w:t>Where:</w:t>
                            </w:r>
                          </w:p>
                          <w:p w14:paraId="6CC60F45" w14:textId="74A00F23" w:rsidR="00DA41C9" w:rsidRDefault="00E90C46" w:rsidP="00B55269">
                            <w:pPr>
                              <w:tabs>
                                <w:tab w:val="left" w:pos="851"/>
                              </w:tabs>
                              <w:ind w:left="360"/>
                              <w:rPr>
                                <w:color w:val="FFFFFF" w:themeColor="background1"/>
                              </w:rPr>
                            </w:pPr>
                            <w:r>
                              <w:rPr>
                                <w:color w:val="FFFFFF" w:themeColor="background1"/>
                              </w:rPr>
                              <w:t xml:space="preserve">V  = </w:t>
                            </w:r>
                            <w:r>
                              <w:rPr>
                                <w:color w:val="FFFFFF" w:themeColor="background1"/>
                              </w:rPr>
                              <w:tab/>
                              <w:t xml:space="preserve"> Velocity (m/s)</w:t>
                            </w:r>
                          </w:p>
                          <w:p w14:paraId="5E10C5EE" w14:textId="18FED40C" w:rsidR="00DA41C9" w:rsidRDefault="00E90C46" w:rsidP="00B55269">
                            <w:pPr>
                              <w:tabs>
                                <w:tab w:val="left" w:pos="851"/>
                              </w:tabs>
                              <w:ind w:left="360"/>
                              <w:rPr>
                                <w:color w:val="FFFFFF" w:themeColor="background1"/>
                              </w:rPr>
                            </w:pPr>
                            <w:r>
                              <w:rPr>
                                <w:color w:val="FFFFFF" w:themeColor="background1"/>
                              </w:rPr>
                              <w:t xml:space="preserve">G  = </w:t>
                            </w:r>
                            <w:r>
                              <w:rPr>
                                <w:color w:val="FFFFFF" w:themeColor="background1"/>
                              </w:rPr>
                              <w:tab/>
                              <w:t>Gravitational acceleration (m/s</w:t>
                            </w:r>
                            <w:r w:rsidR="00167012" w:rsidRPr="00D7039F">
                              <w:rPr>
                                <w:color w:val="FFFFFF" w:themeColor="background1"/>
                                <w:vertAlign w:val="superscript"/>
                              </w:rPr>
                              <w:t>2</w:t>
                            </w:r>
                            <w:r>
                              <w:rPr>
                                <w:color w:val="FFFFFF" w:themeColor="background1"/>
                              </w:rPr>
                              <w:t>)</w:t>
                            </w:r>
                          </w:p>
                          <w:p w14:paraId="6B9DD1DE" w14:textId="5F7ADA3B" w:rsidR="00E90C46" w:rsidRDefault="00E90C46" w:rsidP="00B55269">
                            <w:pPr>
                              <w:tabs>
                                <w:tab w:val="left" w:pos="709"/>
                                <w:tab w:val="left" w:pos="851"/>
                              </w:tabs>
                              <w:ind w:left="360"/>
                              <w:rPr>
                                <w:color w:val="FFFFFF" w:themeColor="background1"/>
                              </w:rPr>
                            </w:pPr>
                            <w:r>
                              <w:rPr>
                                <w:color w:val="FFFFFF" w:themeColor="background1"/>
                              </w:rPr>
                              <w:t>h</w:t>
                            </w:r>
                            <w:r w:rsidRPr="00B55269">
                              <w:rPr>
                                <w:color w:val="FFFFFF" w:themeColor="background1"/>
                                <w:vertAlign w:val="subscript"/>
                              </w:rPr>
                              <w:t>1</w:t>
                            </w:r>
                            <w:r>
                              <w:rPr>
                                <w:color w:val="FFFFFF" w:themeColor="background1"/>
                              </w:rPr>
                              <w:t xml:space="preserve">  =</w:t>
                            </w:r>
                            <w:r>
                              <w:rPr>
                                <w:color w:val="FFFFFF" w:themeColor="background1"/>
                              </w:rPr>
                              <w:tab/>
                              <w:t>Downstream water level</w:t>
                            </w:r>
                          </w:p>
                          <w:p w14:paraId="799FF1BE" w14:textId="693693C6" w:rsidR="00E90C46" w:rsidRDefault="00E90C46" w:rsidP="00B55269">
                            <w:pPr>
                              <w:tabs>
                                <w:tab w:val="left" w:pos="709"/>
                                <w:tab w:val="left" w:pos="851"/>
                              </w:tabs>
                              <w:ind w:left="360"/>
                              <w:rPr>
                                <w:color w:val="FFFFFF" w:themeColor="background1"/>
                              </w:rPr>
                            </w:pPr>
                            <w:r>
                              <w:rPr>
                                <w:color w:val="FFFFFF" w:themeColor="background1"/>
                              </w:rPr>
                              <w:t>h</w:t>
                            </w:r>
                            <w:r w:rsidRPr="00B55269">
                              <w:rPr>
                                <w:color w:val="FFFFFF" w:themeColor="background1"/>
                                <w:vertAlign w:val="subscript"/>
                              </w:rPr>
                              <w:t>2</w:t>
                            </w:r>
                            <w:r>
                              <w:rPr>
                                <w:color w:val="FFFFFF" w:themeColor="background1"/>
                                <w:vertAlign w:val="subscript"/>
                              </w:rPr>
                              <w:t xml:space="preserve">  </w:t>
                            </w:r>
                            <w:r w:rsidRPr="00B55269">
                              <w:rPr>
                                <w:color w:val="FFFFFF" w:themeColor="background1"/>
                              </w:rPr>
                              <w:t>=</w:t>
                            </w:r>
                            <w:r>
                              <w:rPr>
                                <w:color w:val="FFFFFF" w:themeColor="background1"/>
                              </w:rPr>
                              <w:tab/>
                            </w:r>
                            <w:r>
                              <w:rPr>
                                <w:color w:val="FFFFFF" w:themeColor="background1"/>
                              </w:rPr>
                              <w:tab/>
                            </w:r>
                            <w:r w:rsidRPr="00B55269">
                              <w:rPr>
                                <w:color w:val="FFFFFF" w:themeColor="background1"/>
                              </w:rPr>
                              <w:t>Upstream water level</w:t>
                            </w:r>
                          </w:p>
                          <w:p w14:paraId="3EEC117E" w14:textId="6371BD7F" w:rsidR="00E90C46" w:rsidRDefault="00E90C46" w:rsidP="00B55269">
                            <w:pPr>
                              <w:tabs>
                                <w:tab w:val="left" w:pos="851"/>
                              </w:tabs>
                              <w:ind w:left="720" w:hanging="360"/>
                              <w:rPr>
                                <w:color w:val="FFFFFF" w:themeColor="background1"/>
                              </w:rPr>
                            </w:pPr>
                            <w:r>
                              <w:rPr>
                                <w:color w:val="FFFFFF" w:themeColor="background1"/>
                              </w:rPr>
                              <w:t>H</w:t>
                            </w:r>
                            <w:r w:rsidRPr="00B55269">
                              <w:rPr>
                                <w:color w:val="FFFFFF" w:themeColor="background1"/>
                                <w:vertAlign w:val="subscript"/>
                              </w:rPr>
                              <w:t>f</w:t>
                            </w:r>
                            <w:r>
                              <w:rPr>
                                <w:color w:val="FFFFFF" w:themeColor="background1"/>
                                <w:vertAlign w:val="subscript"/>
                              </w:rPr>
                              <w:t xml:space="preserve">  </w:t>
                            </w:r>
                            <w:r w:rsidRPr="00B55269">
                              <w:rPr>
                                <w:color w:val="FFFFFF" w:themeColor="background1"/>
                              </w:rPr>
                              <w:t>=</w:t>
                            </w:r>
                            <w:r>
                              <w:rPr>
                                <w:color w:val="FFFFFF" w:themeColor="background1"/>
                              </w:rPr>
                              <w:tab/>
                            </w:r>
                            <w:r w:rsidRPr="00B55269">
                              <w:rPr>
                                <w:color w:val="FFFFFF" w:themeColor="background1"/>
                              </w:rPr>
                              <w:t xml:space="preserve">Head </w:t>
                            </w:r>
                            <w:r>
                              <w:rPr>
                                <w:color w:val="FFFFFF" w:themeColor="background1"/>
                              </w:rPr>
                              <w:t>loss (in metres) due to boundary resistance within the reach (for pipe</w:t>
                            </w:r>
                            <w:r w:rsidR="0042205E">
                              <w:rPr>
                                <w:color w:val="FFFFFF" w:themeColor="background1"/>
                              </w:rPr>
                              <w:t>s</w:t>
                            </w:r>
                            <w:r>
                              <w:rPr>
                                <w:color w:val="FFFFFF" w:themeColor="background1"/>
                              </w:rPr>
                              <w:t>, unit head loss is read from Manning’s flow charts, for example)</w:t>
                            </w:r>
                          </w:p>
                          <w:p w14:paraId="3A9DB713" w14:textId="031980B1" w:rsidR="00E90C46" w:rsidRPr="00DA41C9" w:rsidRDefault="00E90C46" w:rsidP="00B55269">
                            <w:pPr>
                              <w:tabs>
                                <w:tab w:val="left" w:pos="851"/>
                              </w:tabs>
                              <w:ind w:left="851" w:hanging="491"/>
                              <w:rPr>
                                <w:color w:val="FFFFFF" w:themeColor="background1"/>
                              </w:rPr>
                            </w:pPr>
                            <w:r>
                              <w:rPr>
                                <w:color w:val="FFFFFF" w:themeColor="background1"/>
                              </w:rPr>
                              <w:t>H</w:t>
                            </w:r>
                            <w:r w:rsidRPr="00B55269">
                              <w:rPr>
                                <w:color w:val="FFFFFF" w:themeColor="background1"/>
                                <w:vertAlign w:val="subscript"/>
                              </w:rPr>
                              <w:t>e</w:t>
                            </w:r>
                            <w:r w:rsidRPr="00B55269">
                              <w:rPr>
                                <w:color w:val="FFFFFF" w:themeColor="background1"/>
                              </w:rPr>
                              <w:t xml:space="preserve"> </w:t>
                            </w:r>
                            <w:r>
                              <w:rPr>
                                <w:color w:val="FFFFFF" w:themeColor="background1"/>
                              </w:rPr>
                              <w:t xml:space="preserve"> =</w:t>
                            </w:r>
                            <w:r>
                              <w:rPr>
                                <w:color w:val="FFFFFF" w:themeColor="background1"/>
                              </w:rPr>
                              <w:tab/>
                            </w:r>
                            <w:r w:rsidRPr="00B55269">
                              <w:rPr>
                                <w:color w:val="FFFFFF" w:themeColor="background1"/>
                              </w:rPr>
                              <w:t xml:space="preserve">Head loss (in metres) within the reach due to </w:t>
                            </w:r>
                            <w:r w:rsidR="0042205E" w:rsidRPr="0042205E">
                              <w:rPr>
                                <w:color w:val="FFFFFF" w:themeColor="background1"/>
                              </w:rPr>
                              <w:t>changes</w:t>
                            </w:r>
                            <w:r w:rsidRPr="00B55269">
                              <w:rPr>
                                <w:color w:val="FFFFFF" w:themeColor="background1"/>
                              </w:rPr>
                              <w:t xml:space="preserve"> in cross-section and alignment (see </w:t>
                            </w:r>
                            <w:r w:rsidR="00891A7B">
                              <w:rPr>
                                <w:color w:val="FFFFFF" w:themeColor="background1"/>
                              </w:rPr>
                              <w:fldChar w:fldCharType="begin"/>
                            </w:r>
                            <w:r w:rsidR="00891A7B">
                              <w:rPr>
                                <w:color w:val="FFFFFF" w:themeColor="background1"/>
                              </w:rPr>
                              <w:instrText xml:space="preserve"> REF _Ref153448779 \h </w:instrText>
                            </w:r>
                            <w:r w:rsidR="00891A7B">
                              <w:rPr>
                                <w:color w:val="FFFFFF" w:themeColor="background1"/>
                              </w:rPr>
                            </w:r>
                            <w:r w:rsidR="00891A7B">
                              <w:rPr>
                                <w:color w:val="FFFFFF" w:themeColor="background1"/>
                              </w:rPr>
                              <w:fldChar w:fldCharType="separate"/>
                            </w:r>
                            <w:r w:rsidR="00891A7B" w:rsidRPr="003C714E">
                              <w:t xml:space="preserve">Figure </w:t>
                            </w:r>
                            <w:r w:rsidR="00891A7B">
                              <w:rPr>
                                <w:noProof/>
                              </w:rPr>
                              <w:t>2</w:t>
                            </w:r>
                            <w:r w:rsidR="00891A7B">
                              <w:noBreakHyphen/>
                            </w:r>
                            <w:r w:rsidR="00891A7B">
                              <w:rPr>
                                <w:noProof/>
                              </w:rPr>
                              <w:t>1</w:t>
                            </w:r>
                            <w:r w:rsidR="00891A7B">
                              <w:rPr>
                                <w:color w:val="FFFFFF" w:themeColor="background1"/>
                              </w:rPr>
                              <w:fldChar w:fldCharType="end"/>
                            </w:r>
                            <w:r w:rsidR="00891A7B">
                              <w:rPr>
                                <w:color w:val="FFFFFF" w:themeColor="background1"/>
                              </w:rPr>
                              <w:t xml:space="preserve"> </w:t>
                            </w:r>
                            <w:r w:rsidRPr="00B55269">
                              <w:rPr>
                                <w:color w:val="FFFFFF" w:themeColor="background1"/>
                              </w:rPr>
                              <w:t>for loss coefficients for bends through manholes)</w:t>
                            </w:r>
                            <w:r w:rsidR="0042205E">
                              <w:rPr>
                                <w:color w:val="FFFFFF" w:themeColor="background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0CC2329B" id="Rectangle: Rounded Corners 643284221" o:spid="_x0000_s1027" style="width:396.85pt;height:208.0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" fillcolor="#0070c0" strokecolor="#4579b8 [3044]">
                <v:shadow on="t" color="black" opacity="22937f" origin=",.5" offset="0,.63889mm"/>
                <v:textbox>
                  <w:txbxContent>
                    <w:p w14:paraId="33105194" w14:textId="717D4D0A" w:rsidR="00DA41C9" w:rsidRPr="00B55269" w:rsidRDefault="00E90C46" w:rsidP="00DA41C9">
                      <w:pPr>
                        <w:rPr>
                          <w:b/>
                          <w:bCs/>
                          <w:color w:val="FFFFFF" w:themeColor="background1"/>
                          <w:sz w:val="24"/>
                          <w:szCs w:val="24"/>
                        </w:rPr>
                      </w:pPr>
                      <w:r w:rsidRPr="00B55269">
                        <w:rPr>
                          <w:b/>
                          <w:bCs/>
                          <w:color w:val="FFFFFF" w:themeColor="background1"/>
                          <w:sz w:val="24"/>
                          <w:szCs w:val="24"/>
                        </w:rPr>
                        <w:t>h</w:t>
                      </w:r>
                      <w:r w:rsidRPr="00B55269">
                        <w:rPr>
                          <w:b/>
                          <w:bCs/>
                          <w:color w:val="FFFFFF" w:themeColor="background1"/>
                          <w:sz w:val="24"/>
                          <w:szCs w:val="24"/>
                          <w:vertAlign w:val="subscript"/>
                        </w:rPr>
                        <w:t>2</w:t>
                      </w:r>
                      <w:r w:rsidRPr="00B55269">
                        <w:rPr>
                          <w:b/>
                          <w:bCs/>
                          <w:color w:val="FFFFFF" w:themeColor="background1"/>
                          <w:sz w:val="24"/>
                          <w:szCs w:val="24"/>
                        </w:rPr>
                        <w:t xml:space="preserve"> + V</w:t>
                      </w:r>
                      <w:r w:rsidRPr="00B55269">
                        <w:rPr>
                          <w:b/>
                          <w:bCs/>
                          <w:color w:val="FFFFFF" w:themeColor="background1"/>
                          <w:sz w:val="24"/>
                          <w:szCs w:val="24"/>
                          <w:vertAlign w:val="subscript"/>
                        </w:rPr>
                        <w:t>2</w:t>
                      </w:r>
                      <w:r w:rsidRPr="00B55269">
                        <w:rPr>
                          <w:b/>
                          <w:bCs/>
                          <w:color w:val="FFFFFF" w:themeColor="background1"/>
                          <w:sz w:val="24"/>
                          <w:szCs w:val="24"/>
                          <w:vertAlign w:val="superscript"/>
                        </w:rPr>
                        <w:t>2</w:t>
                      </w:r>
                      <w:r w:rsidRPr="00B55269">
                        <w:rPr>
                          <w:b/>
                          <w:bCs/>
                          <w:color w:val="FFFFFF" w:themeColor="background1"/>
                          <w:sz w:val="24"/>
                          <w:szCs w:val="24"/>
                        </w:rPr>
                        <w:t>/2 g = h</w:t>
                      </w:r>
                      <w:r w:rsidRPr="00B55269">
                        <w:rPr>
                          <w:b/>
                          <w:bCs/>
                          <w:color w:val="FFFFFF" w:themeColor="background1"/>
                          <w:sz w:val="24"/>
                          <w:szCs w:val="24"/>
                          <w:vertAlign w:val="subscript"/>
                        </w:rPr>
                        <w:t>1</w:t>
                      </w:r>
                      <w:r w:rsidRPr="00B55269">
                        <w:rPr>
                          <w:b/>
                          <w:bCs/>
                          <w:color w:val="FFFFFF" w:themeColor="background1"/>
                          <w:sz w:val="24"/>
                          <w:szCs w:val="24"/>
                        </w:rPr>
                        <w:t xml:space="preserve"> + V</w:t>
                      </w:r>
                      <w:r w:rsidRPr="00B55269">
                        <w:rPr>
                          <w:b/>
                          <w:bCs/>
                          <w:color w:val="FFFFFF" w:themeColor="background1"/>
                          <w:sz w:val="24"/>
                          <w:szCs w:val="24"/>
                          <w:vertAlign w:val="subscript"/>
                        </w:rPr>
                        <w:t>1</w:t>
                      </w:r>
                      <w:r w:rsidRPr="00B55269">
                        <w:rPr>
                          <w:b/>
                          <w:bCs/>
                          <w:color w:val="FFFFFF" w:themeColor="background1"/>
                          <w:sz w:val="24"/>
                          <w:szCs w:val="24"/>
                          <w:vertAlign w:val="superscript"/>
                        </w:rPr>
                        <w:t>2</w:t>
                      </w:r>
                      <w:r w:rsidRPr="00B55269">
                        <w:rPr>
                          <w:b/>
                          <w:bCs/>
                          <w:color w:val="FFFFFF" w:themeColor="background1"/>
                          <w:sz w:val="24"/>
                          <w:szCs w:val="24"/>
                        </w:rPr>
                        <w:t>/2 g + H</w:t>
                      </w:r>
                      <w:r w:rsidRPr="00B55269">
                        <w:rPr>
                          <w:b/>
                          <w:bCs/>
                          <w:color w:val="FFFFFF" w:themeColor="background1"/>
                          <w:sz w:val="24"/>
                          <w:szCs w:val="24"/>
                          <w:vertAlign w:val="subscript"/>
                        </w:rPr>
                        <w:t>f</w:t>
                      </w:r>
                      <w:r w:rsidRPr="00B55269">
                        <w:rPr>
                          <w:b/>
                          <w:bCs/>
                          <w:color w:val="FFFFFF" w:themeColor="background1"/>
                          <w:sz w:val="24"/>
                          <w:szCs w:val="24"/>
                        </w:rPr>
                        <w:t xml:space="preserve"> +H</w:t>
                      </w:r>
                      <w:r w:rsidRPr="00B55269">
                        <w:rPr>
                          <w:b/>
                          <w:bCs/>
                          <w:color w:val="FFFFFF" w:themeColor="background1"/>
                          <w:sz w:val="24"/>
                          <w:szCs w:val="24"/>
                          <w:vertAlign w:val="subscript"/>
                        </w:rPr>
                        <w:t>e</w:t>
                      </w:r>
                    </w:p>
                    <w:p w14:paraId="14167069" w14:textId="77777777" w:rsidR="00DA41C9" w:rsidRPr="00DA41C9" w:rsidRDefault="00DA41C9" w:rsidP="00DA41C9">
                      <w:pPr>
                        <w:rPr>
                          <w:color w:val="FFFFFF" w:themeColor="background1"/>
                        </w:rPr>
                      </w:pPr>
                      <w:r w:rsidRPr="00DA41C9">
                        <w:rPr>
                          <w:color w:val="FFFFFF" w:themeColor="background1"/>
                        </w:rPr>
                        <w:t>Where:</w:t>
                      </w:r>
                    </w:p>
                    <w:p w14:paraId="6CC60F45" w14:textId="74A00F23" w:rsidR="00DA41C9" w:rsidRDefault="00E90C46" w:rsidP="00B55269">
                      <w:pPr>
                        <w:tabs>
                          <w:tab w:val="left" w:pos="851"/>
                        </w:tabs>
                        <w:ind w:left="360"/>
                        <w:rPr>
                          <w:color w:val="FFFFFF" w:themeColor="background1"/>
                        </w:rPr>
                      </w:pPr>
                      <w:r>
                        <w:rPr>
                          <w:color w:val="FFFFFF" w:themeColor="background1"/>
                        </w:rPr>
                        <w:t xml:space="preserve">V  = </w:t>
                      </w:r>
                      <w:r>
                        <w:rPr>
                          <w:color w:val="FFFFFF" w:themeColor="background1"/>
                        </w:rPr>
                        <w:tab/>
                        <w:t xml:space="preserve"> Velocity (m/s)</w:t>
                      </w:r>
                    </w:p>
                    <w:p w14:paraId="5E10C5EE" w14:textId="18FED40C" w:rsidR="00DA41C9" w:rsidRDefault="00E90C46" w:rsidP="00B55269">
                      <w:pPr>
                        <w:tabs>
                          <w:tab w:val="left" w:pos="851"/>
                        </w:tabs>
                        <w:ind w:left="360"/>
                        <w:rPr>
                          <w:color w:val="FFFFFF" w:themeColor="background1"/>
                        </w:rPr>
                      </w:pPr>
                      <w:r>
                        <w:rPr>
                          <w:color w:val="FFFFFF" w:themeColor="background1"/>
                        </w:rPr>
                        <w:t xml:space="preserve">G  = </w:t>
                      </w:r>
                      <w:r>
                        <w:rPr>
                          <w:color w:val="FFFFFF" w:themeColor="background1"/>
                        </w:rPr>
                        <w:tab/>
                        <w:t>Gravitational acceleration (m/s</w:t>
                      </w:r>
                      <w:r w:rsidR="00167012" w:rsidRPr="00D7039F">
                        <w:rPr>
                          <w:color w:val="FFFFFF" w:themeColor="background1"/>
                          <w:vertAlign w:val="superscript"/>
                        </w:rPr>
                        <w:t>2</w:t>
                      </w:r>
                      <w:r>
                        <w:rPr>
                          <w:color w:val="FFFFFF" w:themeColor="background1"/>
                        </w:rPr>
                        <w:t>)</w:t>
                      </w:r>
                    </w:p>
                    <w:p w14:paraId="6B9DD1DE" w14:textId="5F7ADA3B" w:rsidR="00E90C46" w:rsidRDefault="00E90C46" w:rsidP="00B55269">
                      <w:pPr>
                        <w:tabs>
                          <w:tab w:val="left" w:pos="709"/>
                          <w:tab w:val="left" w:pos="851"/>
                        </w:tabs>
                        <w:ind w:left="360"/>
                        <w:rPr>
                          <w:color w:val="FFFFFF" w:themeColor="background1"/>
                        </w:rPr>
                      </w:pPr>
                      <w:r>
                        <w:rPr>
                          <w:color w:val="FFFFFF" w:themeColor="background1"/>
                        </w:rPr>
                        <w:t>h</w:t>
                      </w:r>
                      <w:r w:rsidRPr="00B55269">
                        <w:rPr>
                          <w:color w:val="FFFFFF" w:themeColor="background1"/>
                          <w:vertAlign w:val="subscript"/>
                        </w:rPr>
                        <w:t>1</w:t>
                      </w:r>
                      <w:r>
                        <w:rPr>
                          <w:color w:val="FFFFFF" w:themeColor="background1"/>
                        </w:rPr>
                        <w:t xml:space="preserve">  =</w:t>
                      </w:r>
                      <w:r>
                        <w:rPr>
                          <w:color w:val="FFFFFF" w:themeColor="background1"/>
                        </w:rPr>
                        <w:tab/>
                        <w:t>Downstream water level</w:t>
                      </w:r>
                    </w:p>
                    <w:p w14:paraId="799FF1BE" w14:textId="693693C6" w:rsidR="00E90C46" w:rsidRDefault="00E90C46" w:rsidP="00B55269">
                      <w:pPr>
                        <w:tabs>
                          <w:tab w:val="left" w:pos="709"/>
                          <w:tab w:val="left" w:pos="851"/>
                        </w:tabs>
                        <w:ind w:left="360"/>
                        <w:rPr>
                          <w:color w:val="FFFFFF" w:themeColor="background1"/>
                        </w:rPr>
                      </w:pPr>
                      <w:r>
                        <w:rPr>
                          <w:color w:val="FFFFFF" w:themeColor="background1"/>
                        </w:rPr>
                        <w:t>h</w:t>
                      </w:r>
                      <w:r w:rsidRPr="00B55269">
                        <w:rPr>
                          <w:color w:val="FFFFFF" w:themeColor="background1"/>
                          <w:vertAlign w:val="subscript"/>
                        </w:rPr>
                        <w:t>2</w:t>
                      </w:r>
                      <w:r>
                        <w:rPr>
                          <w:color w:val="FFFFFF" w:themeColor="background1"/>
                          <w:vertAlign w:val="subscript"/>
                        </w:rPr>
                        <w:t xml:space="preserve">  </w:t>
                      </w:r>
                      <w:r w:rsidRPr="00B55269">
                        <w:rPr>
                          <w:color w:val="FFFFFF" w:themeColor="background1"/>
                        </w:rPr>
                        <w:t>=</w:t>
                      </w:r>
                      <w:r>
                        <w:rPr>
                          <w:color w:val="FFFFFF" w:themeColor="background1"/>
                        </w:rPr>
                        <w:tab/>
                      </w:r>
                      <w:r>
                        <w:rPr>
                          <w:color w:val="FFFFFF" w:themeColor="background1"/>
                        </w:rPr>
                        <w:tab/>
                      </w:r>
                      <w:r w:rsidRPr="00B55269">
                        <w:rPr>
                          <w:color w:val="FFFFFF" w:themeColor="background1"/>
                        </w:rPr>
                        <w:t>Upstream water level</w:t>
                      </w:r>
                    </w:p>
                    <w:p w14:paraId="3EEC117E" w14:textId="6371BD7F" w:rsidR="00E90C46" w:rsidRDefault="00E90C46" w:rsidP="00B55269">
                      <w:pPr>
                        <w:tabs>
                          <w:tab w:val="left" w:pos="851"/>
                        </w:tabs>
                        <w:ind w:left="720" w:hanging="360"/>
                        <w:rPr>
                          <w:color w:val="FFFFFF" w:themeColor="background1"/>
                        </w:rPr>
                      </w:pPr>
                      <w:r>
                        <w:rPr>
                          <w:color w:val="FFFFFF" w:themeColor="background1"/>
                        </w:rPr>
                        <w:t>H</w:t>
                      </w:r>
                      <w:r w:rsidRPr="00B55269">
                        <w:rPr>
                          <w:color w:val="FFFFFF" w:themeColor="background1"/>
                          <w:vertAlign w:val="subscript"/>
                        </w:rPr>
                        <w:t>f</w:t>
                      </w:r>
                      <w:r>
                        <w:rPr>
                          <w:color w:val="FFFFFF" w:themeColor="background1"/>
                          <w:vertAlign w:val="subscript"/>
                        </w:rPr>
                        <w:t xml:space="preserve">  </w:t>
                      </w:r>
                      <w:r w:rsidRPr="00B55269">
                        <w:rPr>
                          <w:color w:val="FFFFFF" w:themeColor="background1"/>
                        </w:rPr>
                        <w:t>=</w:t>
                      </w:r>
                      <w:r>
                        <w:rPr>
                          <w:color w:val="FFFFFF" w:themeColor="background1"/>
                        </w:rPr>
                        <w:tab/>
                      </w:r>
                      <w:r w:rsidRPr="00B55269">
                        <w:rPr>
                          <w:color w:val="FFFFFF" w:themeColor="background1"/>
                        </w:rPr>
                        <w:t xml:space="preserve">Head </w:t>
                      </w:r>
                      <w:r>
                        <w:rPr>
                          <w:color w:val="FFFFFF" w:themeColor="background1"/>
                        </w:rPr>
                        <w:t>loss (in metres) due to boundary resistance within the reach (for pipe</w:t>
                      </w:r>
                      <w:r w:rsidR="0042205E">
                        <w:rPr>
                          <w:color w:val="FFFFFF" w:themeColor="background1"/>
                        </w:rPr>
                        <w:t>s</w:t>
                      </w:r>
                      <w:r>
                        <w:rPr>
                          <w:color w:val="FFFFFF" w:themeColor="background1"/>
                        </w:rPr>
                        <w:t>, unit head loss is read from Manning’s flow charts, for example)</w:t>
                      </w:r>
                    </w:p>
                    <w:p w14:paraId="3A9DB713" w14:textId="031980B1" w:rsidR="00E90C46" w:rsidRPr="00DA41C9" w:rsidRDefault="00E90C46" w:rsidP="00B55269">
                      <w:pPr>
                        <w:tabs>
                          <w:tab w:val="left" w:pos="851"/>
                        </w:tabs>
                        <w:ind w:left="851" w:hanging="491"/>
                        <w:rPr>
                          <w:color w:val="FFFFFF" w:themeColor="background1"/>
                        </w:rPr>
                      </w:pPr>
                      <w:r>
                        <w:rPr>
                          <w:color w:val="FFFFFF" w:themeColor="background1"/>
                        </w:rPr>
                        <w:t>H</w:t>
                      </w:r>
                      <w:r w:rsidRPr="00B55269">
                        <w:rPr>
                          <w:color w:val="FFFFFF" w:themeColor="background1"/>
                          <w:vertAlign w:val="subscript"/>
                        </w:rPr>
                        <w:t>e</w:t>
                      </w:r>
                      <w:r w:rsidRPr="00B55269">
                        <w:rPr>
                          <w:color w:val="FFFFFF" w:themeColor="background1"/>
                        </w:rPr>
                        <w:t xml:space="preserve"> </w:t>
                      </w:r>
                      <w:r>
                        <w:rPr>
                          <w:color w:val="FFFFFF" w:themeColor="background1"/>
                        </w:rPr>
                        <w:t xml:space="preserve"> =</w:t>
                      </w:r>
                      <w:r>
                        <w:rPr>
                          <w:color w:val="FFFFFF" w:themeColor="background1"/>
                        </w:rPr>
                        <w:tab/>
                      </w:r>
                      <w:r w:rsidRPr="00B55269">
                        <w:rPr>
                          <w:color w:val="FFFFFF" w:themeColor="background1"/>
                        </w:rPr>
                        <w:t xml:space="preserve">Head loss (in metres) within the reach due to </w:t>
                      </w:r>
                      <w:r w:rsidR="0042205E" w:rsidRPr="0042205E">
                        <w:rPr>
                          <w:color w:val="FFFFFF" w:themeColor="background1"/>
                        </w:rPr>
                        <w:t>changes</w:t>
                      </w:r>
                      <w:r w:rsidRPr="00B55269">
                        <w:rPr>
                          <w:color w:val="FFFFFF" w:themeColor="background1"/>
                        </w:rPr>
                        <w:t xml:space="preserve"> in cross-section and alignment (see </w:t>
                      </w:r>
                      <w:r w:rsidR="00891A7B">
                        <w:rPr>
                          <w:color w:val="FFFFFF" w:themeColor="background1"/>
                        </w:rPr>
                        <w:fldChar w:fldCharType="begin"/>
                      </w:r>
                      <w:r w:rsidR="00891A7B">
                        <w:rPr>
                          <w:color w:val="FFFFFF" w:themeColor="background1"/>
                        </w:rPr>
                        <w:instrText xml:space="preserve"> REF _Ref153448779 \h </w:instrText>
                      </w:r>
                      <w:r w:rsidR="00891A7B">
                        <w:rPr>
                          <w:color w:val="FFFFFF" w:themeColor="background1"/>
                        </w:rPr>
                      </w:r>
                      <w:r w:rsidR="00891A7B">
                        <w:rPr>
                          <w:color w:val="FFFFFF" w:themeColor="background1"/>
                        </w:rPr>
                        <w:fldChar w:fldCharType="separate"/>
                      </w:r>
                      <w:r w:rsidR="00891A7B" w:rsidRPr="003C714E">
                        <w:t xml:space="preserve">Figure </w:t>
                      </w:r>
                      <w:r w:rsidR="00891A7B">
                        <w:rPr>
                          <w:noProof/>
                        </w:rPr>
                        <w:t>2</w:t>
                      </w:r>
                      <w:r w:rsidR="00891A7B">
                        <w:noBreakHyphen/>
                      </w:r>
                      <w:r w:rsidR="00891A7B">
                        <w:rPr>
                          <w:noProof/>
                        </w:rPr>
                        <w:t>1</w:t>
                      </w:r>
                      <w:r w:rsidR="00891A7B">
                        <w:rPr>
                          <w:color w:val="FFFFFF" w:themeColor="background1"/>
                        </w:rPr>
                        <w:fldChar w:fldCharType="end"/>
                      </w:r>
                      <w:r w:rsidR="00891A7B">
                        <w:rPr>
                          <w:color w:val="FFFFFF" w:themeColor="background1"/>
                        </w:rPr>
                        <w:t xml:space="preserve"> </w:t>
                      </w:r>
                      <w:r w:rsidRPr="00B55269">
                        <w:rPr>
                          <w:color w:val="FFFFFF" w:themeColor="background1"/>
                        </w:rPr>
                        <w:t>for loss coefficients for bends through manholes)</w:t>
                      </w:r>
                      <w:r w:rsidR="0042205E">
                        <w:rPr>
                          <w:color w:val="FFFFFF" w:themeColor="background1"/>
                        </w:rPr>
                        <w:t>.</w:t>
                      </w:r>
                    </w:p>
                  </w:txbxContent>
                </v:textbox>
                <w10:anchorlock/>
              </v:roundrect>
            </w:pict>
          </mc:Fallback>
        </mc:AlternateContent>
      </w:r>
    </w:p>
    <w:p w14:paraId="190185F0" w14:textId="16B99B32" w:rsidR="00633E94" w:rsidRPr="00633E94" w:rsidRDefault="005C31B9" w:rsidP="00D7039F">
      <w:r w:rsidRPr="00D7039F">
        <w:rPr>
          <w:color w:val="000000" w:themeColor="text1"/>
        </w:rPr>
        <w:t xml:space="preserve">Consideration may be given to backflow devices on outfalls to maintain capacity in the network and to prevent infiltration under tidal conditions. The </w:t>
      </w:r>
      <w:r w:rsidR="00633E94" w:rsidRPr="00633E94">
        <w:t>head loss</w:t>
      </w:r>
      <w:r w:rsidRPr="00D7039F">
        <w:rPr>
          <w:color w:val="000000" w:themeColor="text1"/>
        </w:rPr>
        <w:t xml:space="preserve"> of any device should be taken into account during calculations.</w:t>
      </w:r>
    </w:p>
    <w:p w14:paraId="699C014E" w14:textId="3469AF2B" w:rsidR="001A2F25" w:rsidRDefault="001A2F25" w:rsidP="00D603FF">
      <w:pPr>
        <w:pStyle w:val="Heading4"/>
      </w:pPr>
      <w:bookmarkStart w:id="286" w:name="_Toc137212965"/>
      <w:bookmarkStart w:id="287" w:name="_Ref153439521"/>
      <w:bookmarkStart w:id="288" w:name="_Ref153441184"/>
      <w:bookmarkStart w:id="289" w:name="_Ref153442349"/>
      <w:r>
        <w:t>Secondary flow paths</w:t>
      </w:r>
      <w:bookmarkEnd w:id="286"/>
      <w:bookmarkEnd w:id="287"/>
      <w:bookmarkEnd w:id="288"/>
      <w:bookmarkEnd w:id="289"/>
    </w:p>
    <w:p w14:paraId="722E92ED" w14:textId="1732A4F2" w:rsidR="001A2F25" w:rsidRDefault="001A2F25" w:rsidP="00E56BE9">
      <w:pPr>
        <w:pStyle w:val="NTUMasterNormal"/>
      </w:pPr>
      <w:r>
        <w:t>Secondary overland flow paths shall be designed with sufficient capacity to accommodate the 1% AEP storm event</w:t>
      </w:r>
      <w:r w:rsidR="00A26A1C">
        <w:t xml:space="preserve"> including the effects of climate change</w:t>
      </w:r>
      <w:r>
        <w:t>, assuming the following conditions for the primary network:</w:t>
      </w:r>
    </w:p>
    <w:p w14:paraId="23DF066A" w14:textId="2FCA74F4" w:rsidR="001A2F25" w:rsidRDefault="001A2F25" w:rsidP="00970EC1">
      <w:pPr>
        <w:pStyle w:val="NTUanumbering"/>
        <w:numPr>
          <w:ilvl w:val="0"/>
          <w:numId w:val="34"/>
        </w:numPr>
      </w:pPr>
      <w:r>
        <w:t>For pipelines up to and including DN600, assume that the pipe is 100% blocked</w:t>
      </w:r>
    </w:p>
    <w:p w14:paraId="3E05D1C5" w14:textId="41C1BB86" w:rsidR="001A2F25" w:rsidRDefault="001A2F25" w:rsidP="005A327B">
      <w:pPr>
        <w:pStyle w:val="NTUanumbering"/>
      </w:pPr>
      <w:r>
        <w:t>For pipelines between DN600 and DN1050, assume that the pipe’s capacity has been reduced by 50%</w:t>
      </w:r>
    </w:p>
    <w:p w14:paraId="004D546D" w14:textId="4043CC83" w:rsidR="001A2F25" w:rsidRDefault="001A2F25" w:rsidP="005A327B">
      <w:pPr>
        <w:pStyle w:val="NTUanumbering"/>
      </w:pPr>
      <w:r>
        <w:t>For pipelines in excess of DN1050, assume that the pipe’s capacity has been reduced by 10%.</w:t>
      </w:r>
    </w:p>
    <w:p w14:paraId="31AC959E" w14:textId="5D48A0E1" w:rsidR="001A2F25" w:rsidRDefault="001A2F25" w:rsidP="00E56BE9">
      <w:pPr>
        <w:pStyle w:val="NTUMasterNormal"/>
      </w:pPr>
      <w:r>
        <w:t>Note: T</w:t>
      </w:r>
      <w:r w:rsidRPr="00571CDF">
        <w:t xml:space="preserve">he </w:t>
      </w:r>
      <w:r w:rsidRPr="00E2541E">
        <w:t>W</w:t>
      </w:r>
      <w:r w:rsidR="00313B95">
        <w:t>SE</w:t>
      </w:r>
      <w:r>
        <w:t xml:space="preserve"> may require 100% blockage of all pipe (regardless of diameter size) in specific critical locations. The following matters need to be taken into account when considering the design of all secondary flow paths:</w:t>
      </w:r>
    </w:p>
    <w:p w14:paraId="44F494D5" w14:textId="1974D8CC" w:rsidR="001A2F25" w:rsidRDefault="001A2F25" w:rsidP="005A327B">
      <w:pPr>
        <w:pStyle w:val="NTUanumbering"/>
      </w:pPr>
      <w:r>
        <w:t>D</w:t>
      </w:r>
      <w:r w:rsidRPr="00370284">
        <w:t>etention may be required where an acceptable secondary flow path for the 1% AEP cannot be provided</w:t>
      </w:r>
      <w:r>
        <w:t xml:space="preserve"> – specifically in brownfield developments.</w:t>
      </w:r>
    </w:p>
    <w:p w14:paraId="75FE8DB6" w14:textId="77777777" w:rsidR="001A2F25" w:rsidRDefault="001A2F25" w:rsidP="005A327B">
      <w:pPr>
        <w:pStyle w:val="NTUanumbering"/>
      </w:pPr>
      <w:r w:rsidRPr="00405800">
        <w:t xml:space="preserve">Secondary </w:t>
      </w:r>
      <w:r>
        <w:t xml:space="preserve">flow paths </w:t>
      </w:r>
      <w:r w:rsidRPr="00405800">
        <w:t>shall be located on public land where possible.</w:t>
      </w:r>
    </w:p>
    <w:p w14:paraId="418F7342" w14:textId="77777777" w:rsidR="001A2F25" w:rsidRDefault="001A2F25" w:rsidP="005A327B">
      <w:pPr>
        <w:pStyle w:val="NTUanumbering"/>
      </w:pPr>
      <w:r>
        <w:t>Secondary flow paths shall not be obstructed in any way. Buildings or structures, including fences and retaining walls, shall not be built within a secondary flow path or form an obstruction to any part of a secondary flow path. This includes works which do not require a building consent.</w:t>
      </w:r>
    </w:p>
    <w:p w14:paraId="3745736F" w14:textId="344E2D73" w:rsidR="001A2F25" w:rsidRDefault="001A2F25" w:rsidP="005A327B">
      <w:pPr>
        <w:pStyle w:val="NTUanumbering"/>
      </w:pPr>
      <w:r>
        <w:t xml:space="preserve">Any property owner is legally required to accept stormwater runoff that would naturally flow onto their property. </w:t>
      </w:r>
      <w:r w:rsidRPr="009E6ADA">
        <w:t>The plotted secondary flow path entry point on the upstream boundary and the exit point on the downstream boundary shall not be altered by site development.</w:t>
      </w:r>
      <w:r>
        <w:t xml:space="preserve"> However, it may be possible to relocate the flow path entry and/or exit point by mutual agreement with neighbouring properties and </w:t>
      </w:r>
      <w:r w:rsidRPr="00571CDF">
        <w:t xml:space="preserve">the </w:t>
      </w:r>
      <w:r w:rsidRPr="00E46416">
        <w:t>W</w:t>
      </w:r>
      <w:r w:rsidR="00313B95">
        <w:t>SE</w:t>
      </w:r>
      <w:r>
        <w:t>.</w:t>
      </w:r>
    </w:p>
    <w:p w14:paraId="7E6A3599" w14:textId="36325405" w:rsidR="001A2F25" w:rsidRDefault="001A2F25" w:rsidP="005A327B">
      <w:pPr>
        <w:pStyle w:val="NTUanumbering"/>
      </w:pPr>
      <w:r>
        <w:t>Where modification to a secondary flow path is required by a development, applicants shall submit a detailed design of the overland flow path when the catchment is equal or greater than 4,000 m</w:t>
      </w:r>
      <w:r w:rsidRPr="00580D36">
        <w:rPr>
          <w:vertAlign w:val="superscript"/>
        </w:rPr>
        <w:t>2</w:t>
      </w:r>
      <w:r>
        <w:t xml:space="preserve"> and for smaller catchments at </w:t>
      </w:r>
      <w:r w:rsidRPr="00571CDF">
        <w:t xml:space="preserve">the </w:t>
      </w:r>
      <w:r w:rsidRPr="00732DE5">
        <w:t>W</w:t>
      </w:r>
      <w:r w:rsidR="00313B95">
        <w:t>SE</w:t>
      </w:r>
      <w:r>
        <w:t>’s discretion.</w:t>
      </w:r>
    </w:p>
    <w:p w14:paraId="4B972B56" w14:textId="3EC5CDDF" w:rsidR="001A2F25" w:rsidRDefault="001A2F25" w:rsidP="005A327B">
      <w:pPr>
        <w:pStyle w:val="NTUanumbering"/>
      </w:pPr>
      <w:r>
        <w:t>Where the road reserve is to be used as the secondary flow path (or where flow paths traverse pedestrian or vehicular accessways or public carriageways),</w:t>
      </w:r>
      <w:r w:rsidR="00CA3642">
        <w:t xml:space="preserve"> </w:t>
      </w:r>
      <w:r w:rsidR="005C31B9">
        <w:t>t</w:t>
      </w:r>
      <w:r>
        <w:t xml:space="preserve">he Roading </w:t>
      </w:r>
      <w:r w:rsidR="005C31B9">
        <w:t xml:space="preserve">Controlling </w:t>
      </w:r>
      <w:r>
        <w:t xml:space="preserve">Authority shall be consulted early in the </w:t>
      </w:r>
      <w:r w:rsidR="005C31B9">
        <w:t>project/</w:t>
      </w:r>
      <w:r>
        <w:t xml:space="preserve">design on a number of issues such as road and reserve width, road profile, </w:t>
      </w:r>
      <w:r w:rsidR="005C31B9">
        <w:t xml:space="preserve">emergency services </w:t>
      </w:r>
      <w:r>
        <w:t xml:space="preserve">access, and </w:t>
      </w:r>
      <w:r w:rsidR="00313B95">
        <w:t>H</w:t>
      </w:r>
      <w:r>
        <w:t xml:space="preserve">ealth and </w:t>
      </w:r>
      <w:r w:rsidR="00313B95">
        <w:t>S</w:t>
      </w:r>
      <w:r>
        <w:t>afety.</w:t>
      </w:r>
    </w:p>
    <w:p w14:paraId="01666CB8" w14:textId="1A8DAA78" w:rsidR="001A2F25" w:rsidRPr="00321D87" w:rsidRDefault="001A2F25" w:rsidP="005A327B">
      <w:pPr>
        <w:pStyle w:val="NTUanumbering"/>
      </w:pPr>
      <w:r>
        <w:t xml:space="preserve">Secondary </w:t>
      </w:r>
      <w:r w:rsidR="00A33C94">
        <w:t>flow paths</w:t>
      </w:r>
      <w:r>
        <w:t xml:space="preserve"> shall be designed to avoid land instability and to reduce the significance of erosion </w:t>
      </w:r>
      <w:r w:rsidR="00A33C94">
        <w:t>or landslips</w:t>
      </w:r>
      <w:r w:rsidRPr="00321D87">
        <w:t xml:space="preserve">. The design shall incorporate erosion protection </w:t>
      </w:r>
      <w:r w:rsidR="00A33C94" w:rsidRPr="00321D87">
        <w:t xml:space="preserve">and sediment control </w:t>
      </w:r>
      <w:r w:rsidRPr="00321D87">
        <w:t>measures as appropriate.</w:t>
      </w:r>
    </w:p>
    <w:p w14:paraId="51658697" w14:textId="79AEF59B" w:rsidR="001A2F25" w:rsidRPr="00321D87" w:rsidRDefault="001A2F25" w:rsidP="005A327B">
      <w:pPr>
        <w:pStyle w:val="NTUanumbering"/>
      </w:pPr>
      <w:r w:rsidRPr="00321D87">
        <w:t>Conveyance of secondary flows can often be integrated into other site requirements, such as driveways and landscaped areas. Consideration of this shall be undertaken throughout the design process. All applications potentially affecting secondary flow shall include design details showing the layout of the secondary flow path across the site including flow depth and velocity at critical locations.</w:t>
      </w:r>
      <w:r w:rsidR="003C714E" w:rsidRPr="00321D87">
        <w:t xml:space="preserve"> </w:t>
      </w:r>
      <w:r w:rsidRPr="00321D87">
        <w:t>All modifications to secondary flow paths shall be documented on as-built plans.</w:t>
      </w:r>
    </w:p>
    <w:p w14:paraId="129A087E" w14:textId="52315CA6" w:rsidR="001A2F25" w:rsidRPr="00321D87" w:rsidRDefault="001A2F25" w:rsidP="00D603FF">
      <w:pPr>
        <w:pStyle w:val="Heading4"/>
      </w:pPr>
      <w:bookmarkStart w:id="290" w:name="_Toc137212966"/>
      <w:r w:rsidRPr="00321D87">
        <w:t>Freeboard</w:t>
      </w:r>
      <w:bookmarkEnd w:id="290"/>
      <w:r w:rsidRPr="00321D87">
        <w:t xml:space="preserve"> </w:t>
      </w:r>
    </w:p>
    <w:p w14:paraId="70C7EEF2" w14:textId="77C2D94D" w:rsidR="001A2F25" w:rsidRPr="00321D87" w:rsidRDefault="001A2F25" w:rsidP="00E56BE9">
      <w:pPr>
        <w:pStyle w:val="NTUMasterNormal"/>
      </w:pPr>
      <w:bookmarkStart w:id="291" w:name="4.3.5.7_Freeboard_"/>
      <w:bookmarkEnd w:id="291"/>
      <w:r w:rsidRPr="00321D87">
        <w:t>The</w:t>
      </w:r>
      <w:r w:rsidR="00313B95" w:rsidRPr="00321D87">
        <w:t xml:space="preserve"> WSE</w:t>
      </w:r>
      <w:r w:rsidRPr="00321D87">
        <w:t xml:space="preserve"> may elect to undertake a formal assessment of an appropriate freeboard allowance based on sensitivity testing in a validated hydraulic model, and if </w:t>
      </w:r>
      <w:r w:rsidR="00313B95" w:rsidRPr="00321D87">
        <w:t>so,</w:t>
      </w:r>
      <w:r w:rsidRPr="00321D87">
        <w:t xml:space="preserve"> this shall be considered in addition to the freeboard requirements in the </w:t>
      </w:r>
      <w:r w:rsidR="008F1D07" w:rsidRPr="00321D87">
        <w:fldChar w:fldCharType="begin"/>
      </w:r>
      <w:r w:rsidR="008F1D07" w:rsidRPr="00321D87">
        <w:instrText xml:space="preserve"> REF _Ref153445057 \h  \* MERGEFORMAT </w:instrText>
      </w:r>
      <w:r w:rsidR="008F1D07" w:rsidRPr="00321D87">
        <w:fldChar w:fldCharType="separate"/>
      </w:r>
      <w:r w:rsidR="008F1D07" w:rsidRPr="00321D87">
        <w:t xml:space="preserve">Table </w:t>
      </w:r>
      <w:r w:rsidR="008F1D07" w:rsidRPr="00321D87">
        <w:rPr>
          <w:noProof/>
        </w:rPr>
        <w:t>2</w:t>
      </w:r>
      <w:r w:rsidR="008F1D07" w:rsidRPr="00D7039F">
        <w:rPr>
          <w:noProof/>
        </w:rPr>
        <w:noBreakHyphen/>
      </w:r>
      <w:r w:rsidR="008F1D07" w:rsidRPr="00321D87">
        <w:rPr>
          <w:noProof/>
        </w:rPr>
        <w:t>4</w:t>
      </w:r>
      <w:r w:rsidR="008F1D07" w:rsidRPr="00321D87">
        <w:fldChar w:fldCharType="end"/>
      </w:r>
      <w:r w:rsidR="008F1D07" w:rsidRPr="00321D87">
        <w:t xml:space="preserve"> </w:t>
      </w:r>
      <w:r w:rsidRPr="00321D87">
        <w:t>below.</w:t>
      </w:r>
    </w:p>
    <w:p w14:paraId="4126A79C" w14:textId="77777777" w:rsidR="001A2F25" w:rsidRPr="00321D87" w:rsidRDefault="001A2F25" w:rsidP="00E56BE9">
      <w:pPr>
        <w:pStyle w:val="NTUMasterNormal"/>
      </w:pPr>
      <w:r w:rsidRPr="00321D87">
        <w:t>Freeboard requirements for the design of stormwater infrastructure are as follows.</w:t>
      </w:r>
    </w:p>
    <w:tbl>
      <w:tblPr>
        <w:tblW w:w="0" w:type="auto"/>
        <w:tblInd w:w="823" w:type="dxa"/>
        <w:tblBorders>
          <w:top w:val="single" w:sz="4" w:space="0" w:color="293171"/>
          <w:left w:val="single" w:sz="4" w:space="0" w:color="293171"/>
          <w:bottom w:val="single" w:sz="4" w:space="0" w:color="293171"/>
          <w:right w:val="single" w:sz="4" w:space="0" w:color="293171"/>
          <w:insideH w:val="single" w:sz="4" w:space="0" w:color="293171"/>
          <w:insideV w:val="single" w:sz="4" w:space="0" w:color="293171"/>
        </w:tblBorders>
        <w:tblLook w:val="0400" w:firstRow="0" w:lastRow="0" w:firstColumn="0" w:lastColumn="0" w:noHBand="0" w:noVBand="1"/>
      </w:tblPr>
      <w:tblGrid>
        <w:gridCol w:w="5414"/>
        <w:gridCol w:w="3544"/>
      </w:tblGrid>
      <w:tr w:rsidR="00343D89" w:rsidRPr="00321D87" w14:paraId="1A9018B0" w14:textId="77777777" w:rsidTr="004E106C">
        <w:trPr>
          <w:cantSplit/>
          <w:trHeight w:val="119"/>
          <w:tblHeader/>
        </w:trPr>
        <w:tc>
          <w:tcPr>
            <w:tcW w:w="8958" w:type="dxa"/>
            <w:gridSpan w:val="2"/>
            <w:tcBorders>
              <w:top w:val="nil"/>
              <w:left w:val="nil"/>
              <w:right w:val="nil"/>
            </w:tcBorders>
            <w:tcMar>
              <w:top w:w="85" w:type="dxa"/>
              <w:left w:w="85" w:type="dxa"/>
              <w:bottom w:w="85" w:type="dxa"/>
              <w:right w:w="85" w:type="dxa"/>
            </w:tcMar>
          </w:tcPr>
          <w:p w14:paraId="3FF0F913" w14:textId="4122BCC1" w:rsidR="00343D89" w:rsidRPr="00D7039F" w:rsidRDefault="00343D89" w:rsidP="00DF6CA0">
            <w:pPr>
              <w:pStyle w:val="NTUtabletextBold"/>
            </w:pPr>
            <w:bookmarkStart w:id="292" w:name="_bookmark19"/>
            <w:bookmarkStart w:id="293" w:name="_Ref153445057"/>
            <w:bookmarkEnd w:id="292"/>
            <w:r w:rsidRPr="00321D87">
              <w:t xml:space="preserve">Table </w:t>
            </w:r>
            <w:fldSimple w:instr=" STYLEREF 1 \s ">
              <w:r w:rsidR="00EF1D94">
                <w:rPr>
                  <w:noProof/>
                </w:rPr>
                <w:t>2</w:t>
              </w:r>
            </w:fldSimple>
            <w:r w:rsidR="00EF1D94">
              <w:noBreakHyphen/>
            </w:r>
            <w:fldSimple w:instr=" SEQ Table \* ARABIC \s 1 ">
              <w:r w:rsidR="00EF1D94">
                <w:rPr>
                  <w:noProof/>
                </w:rPr>
                <w:t>4</w:t>
              </w:r>
            </w:fldSimple>
            <w:bookmarkEnd w:id="293"/>
            <w:r w:rsidRPr="00321D87">
              <w:t xml:space="preserve"> </w:t>
            </w:r>
            <w:r w:rsidR="00262BC4" w:rsidRPr="00321D87">
              <w:t>–</w:t>
            </w:r>
            <w:r w:rsidRPr="00321D87">
              <w:t xml:space="preserve"> </w:t>
            </w:r>
            <w:r w:rsidR="00262BC4" w:rsidRPr="00321D87">
              <w:t>Freeboard requirements for the 1% AEP event flood plain</w:t>
            </w:r>
          </w:p>
        </w:tc>
      </w:tr>
      <w:tr w:rsidR="00343D89" w:rsidRPr="00321D87" w14:paraId="4B2A75FD" w14:textId="77777777" w:rsidTr="00E47CF0">
        <w:trPr>
          <w:cantSplit/>
          <w:tblHeader/>
        </w:trPr>
        <w:tc>
          <w:tcPr>
            <w:tcW w:w="5414" w:type="dxa"/>
            <w:shd w:val="clear" w:color="auto" w:fill="0070C0"/>
            <w:tcMar>
              <w:top w:w="85" w:type="dxa"/>
              <w:left w:w="85" w:type="dxa"/>
              <w:bottom w:w="85" w:type="dxa"/>
              <w:right w:w="85" w:type="dxa"/>
            </w:tcMar>
          </w:tcPr>
          <w:p w14:paraId="250FC6B2" w14:textId="2C7F1AD5" w:rsidR="00343D89" w:rsidRPr="00321D87" w:rsidRDefault="00343D89" w:rsidP="00EC4564">
            <w:pPr>
              <w:pStyle w:val="NTUwhitetext"/>
            </w:pPr>
            <w:r w:rsidRPr="00321D87">
              <w:t>Scenario</w:t>
            </w:r>
          </w:p>
        </w:tc>
        <w:tc>
          <w:tcPr>
            <w:tcW w:w="3544" w:type="dxa"/>
            <w:shd w:val="clear" w:color="auto" w:fill="0070C0"/>
          </w:tcPr>
          <w:p w14:paraId="69465B53" w14:textId="23352D08" w:rsidR="00343D89" w:rsidRPr="00321D87" w:rsidRDefault="00343D89" w:rsidP="00EC4564">
            <w:pPr>
              <w:pStyle w:val="NTUwhitetext"/>
            </w:pPr>
            <w:r w:rsidRPr="00321D87">
              <w:t>Freeboard</w:t>
            </w:r>
          </w:p>
        </w:tc>
      </w:tr>
      <w:tr w:rsidR="00343D89" w:rsidRPr="00321D87" w14:paraId="213EA709" w14:textId="77777777" w:rsidTr="00E47CF0">
        <w:trPr>
          <w:cantSplit/>
          <w:tblHeader/>
        </w:trPr>
        <w:tc>
          <w:tcPr>
            <w:tcW w:w="5414" w:type="dxa"/>
            <w:tcMar>
              <w:top w:w="85" w:type="dxa"/>
              <w:left w:w="85" w:type="dxa"/>
              <w:bottom w:w="85" w:type="dxa"/>
              <w:right w:w="85" w:type="dxa"/>
            </w:tcMar>
          </w:tcPr>
          <w:p w14:paraId="36FD47E6" w14:textId="4A0D429B" w:rsidR="00343D89" w:rsidRPr="00321D87" w:rsidRDefault="00343D89" w:rsidP="00DF6CA0">
            <w:pPr>
              <w:pStyle w:val="NTUtabletextBold"/>
            </w:pPr>
            <w:r w:rsidRPr="00321D87">
              <w:t>More Vulnerable Activities* in floodplains</w:t>
            </w:r>
          </w:p>
        </w:tc>
        <w:tc>
          <w:tcPr>
            <w:tcW w:w="3544" w:type="dxa"/>
          </w:tcPr>
          <w:p w14:paraId="2DBC05FE" w14:textId="79C0FEB6" w:rsidR="00343D89" w:rsidRPr="00321D87" w:rsidRDefault="00343D89" w:rsidP="009139C4">
            <w:pPr>
              <w:pStyle w:val="NTUtabletext"/>
            </w:pPr>
            <w:r w:rsidRPr="00321D87">
              <w:t>500 mm</w:t>
            </w:r>
          </w:p>
        </w:tc>
      </w:tr>
      <w:tr w:rsidR="00343D89" w:rsidRPr="00321D87" w14:paraId="1F9894E7" w14:textId="77777777" w:rsidTr="00E47CF0">
        <w:trPr>
          <w:cantSplit/>
          <w:trHeight w:val="20"/>
          <w:tblHeader/>
        </w:trPr>
        <w:tc>
          <w:tcPr>
            <w:tcW w:w="5414" w:type="dxa"/>
            <w:tcMar>
              <w:top w:w="85" w:type="dxa"/>
              <w:left w:w="85" w:type="dxa"/>
              <w:bottom w:w="85" w:type="dxa"/>
              <w:right w:w="85" w:type="dxa"/>
            </w:tcMar>
          </w:tcPr>
          <w:p w14:paraId="7B9ABBDD" w14:textId="7BF8741D" w:rsidR="00343D89" w:rsidRPr="00321D87" w:rsidRDefault="00343D89" w:rsidP="00DF6CA0">
            <w:pPr>
              <w:pStyle w:val="NTUtabletextBold"/>
            </w:pPr>
            <w:r w:rsidRPr="00321D87">
              <w:t>Less Vulnerable Activities** in floodplains</w:t>
            </w:r>
          </w:p>
        </w:tc>
        <w:tc>
          <w:tcPr>
            <w:tcW w:w="3544" w:type="dxa"/>
          </w:tcPr>
          <w:p w14:paraId="7A2604F1" w14:textId="058B813D" w:rsidR="00343D89" w:rsidRPr="00321D87" w:rsidRDefault="00343D89" w:rsidP="009139C4">
            <w:pPr>
              <w:pStyle w:val="NTUtabletext"/>
            </w:pPr>
            <w:r w:rsidRPr="00321D87">
              <w:t>300 mm</w:t>
            </w:r>
          </w:p>
        </w:tc>
      </w:tr>
      <w:tr w:rsidR="00343D89" w:rsidRPr="00321D87" w14:paraId="4CE56EC7" w14:textId="77777777" w:rsidTr="00E47CF0">
        <w:trPr>
          <w:cantSplit/>
          <w:trHeight w:val="20"/>
          <w:tblHeader/>
        </w:trPr>
        <w:tc>
          <w:tcPr>
            <w:tcW w:w="5414" w:type="dxa"/>
            <w:tcMar>
              <w:top w:w="85" w:type="dxa"/>
              <w:left w:w="85" w:type="dxa"/>
              <w:bottom w:w="85" w:type="dxa"/>
              <w:right w:w="85" w:type="dxa"/>
            </w:tcMar>
          </w:tcPr>
          <w:p w14:paraId="3B95256E" w14:textId="53E9A8A5" w:rsidR="00343D89" w:rsidRPr="00321D87" w:rsidRDefault="00343D89" w:rsidP="00DF6CA0">
            <w:pPr>
              <w:pStyle w:val="NTUtabletextBold"/>
            </w:pPr>
            <w:r w:rsidRPr="00321D87">
              <w:t>Non-habitable residential buildings and detached garages</w:t>
            </w:r>
          </w:p>
        </w:tc>
        <w:tc>
          <w:tcPr>
            <w:tcW w:w="3544" w:type="dxa"/>
          </w:tcPr>
          <w:p w14:paraId="63C9B9B0" w14:textId="45F7B794" w:rsidR="00343D89" w:rsidRPr="00321D87" w:rsidRDefault="00343D89" w:rsidP="009139C4">
            <w:pPr>
              <w:pStyle w:val="NTUtabletext"/>
            </w:pPr>
            <w:r w:rsidRPr="00321D87">
              <w:t>200 mm</w:t>
            </w:r>
          </w:p>
        </w:tc>
      </w:tr>
      <w:tr w:rsidR="00343D89" w:rsidRPr="00321D87" w14:paraId="52172F01" w14:textId="77777777" w:rsidTr="00E47CF0">
        <w:trPr>
          <w:cantSplit/>
          <w:trHeight w:val="20"/>
          <w:tblHeader/>
        </w:trPr>
        <w:tc>
          <w:tcPr>
            <w:tcW w:w="8958" w:type="dxa"/>
            <w:gridSpan w:val="2"/>
            <w:tcMar>
              <w:top w:w="85" w:type="dxa"/>
              <w:left w:w="85" w:type="dxa"/>
              <w:bottom w:w="85" w:type="dxa"/>
              <w:right w:w="85" w:type="dxa"/>
            </w:tcMar>
          </w:tcPr>
          <w:p w14:paraId="3F5ADF35" w14:textId="77777777" w:rsidR="00343D89" w:rsidRPr="00321D87" w:rsidRDefault="00343D89" w:rsidP="009139C4">
            <w:pPr>
              <w:pStyle w:val="NTUtabletext"/>
            </w:pPr>
            <w:r w:rsidRPr="00321D87">
              <w:t>Notes:</w:t>
            </w:r>
          </w:p>
          <w:p w14:paraId="39A36597" w14:textId="281C5678" w:rsidR="00343D89" w:rsidRPr="00321D87" w:rsidRDefault="00343D89" w:rsidP="009139C4">
            <w:pPr>
              <w:pStyle w:val="NTUtabletext"/>
            </w:pPr>
            <w:r w:rsidRPr="00321D87">
              <w:t>* Vulnerable Activity means: residential activities, care centres, retirement villages, visitor accommodation, marae</w:t>
            </w:r>
            <w:r w:rsidR="00973096" w:rsidRPr="00321D87">
              <w:t xml:space="preserve">, </w:t>
            </w:r>
            <w:r w:rsidRPr="00321D87">
              <w:t>medical facilities</w:t>
            </w:r>
            <w:r w:rsidR="00235240" w:rsidRPr="00321D87">
              <w:t>, education facilities</w:t>
            </w:r>
            <w:r w:rsidR="00973096" w:rsidRPr="00321D87">
              <w:t xml:space="preserve"> and Defence bases</w:t>
            </w:r>
            <w:r w:rsidRPr="00321D87">
              <w:t xml:space="preserve"> where patients and or staff stay overnight.</w:t>
            </w:r>
          </w:p>
          <w:p w14:paraId="4F3C29AA" w14:textId="129EAD65" w:rsidR="00343D89" w:rsidRPr="00321D87" w:rsidRDefault="00343D89" w:rsidP="009139C4">
            <w:pPr>
              <w:pStyle w:val="NTUtabletext"/>
            </w:pPr>
            <w:r w:rsidRPr="00321D87">
              <w:t xml:space="preserve">** Less Vulnerable Activities means: </w:t>
            </w:r>
            <w:r w:rsidR="00313B95" w:rsidRPr="00321D87">
              <w:t>c</w:t>
            </w:r>
            <w:r w:rsidRPr="00321D87">
              <w:t>ommerc</w:t>
            </w:r>
            <w:r w:rsidR="00313B95" w:rsidRPr="00321D87">
              <w:t>ial</w:t>
            </w:r>
            <w:r w:rsidRPr="00321D87">
              <w:t xml:space="preserve">, </w:t>
            </w:r>
            <w:r w:rsidR="00313B95" w:rsidRPr="00321D87">
              <w:t>i</w:t>
            </w:r>
            <w:r w:rsidRPr="00321D87">
              <w:t xml:space="preserve">ndustrial, </w:t>
            </w:r>
            <w:r w:rsidR="00313B95" w:rsidRPr="00321D87">
              <w:t>r</w:t>
            </w:r>
            <w:r w:rsidRPr="00321D87">
              <w:t xml:space="preserve">ural and </w:t>
            </w:r>
            <w:r w:rsidR="00313B95" w:rsidRPr="00321D87">
              <w:t>c</w:t>
            </w:r>
            <w:r w:rsidRPr="00321D87">
              <w:t xml:space="preserve">ommunity, excluding care centres and healthcare facilities with overnight stay facilities. </w:t>
            </w:r>
          </w:p>
        </w:tc>
      </w:tr>
    </w:tbl>
    <w:p w14:paraId="15E097B3" w14:textId="47F34274" w:rsidR="001A2F25" w:rsidRPr="00321D87" w:rsidRDefault="001A2F25" w:rsidP="00D603FF">
      <w:pPr>
        <w:pStyle w:val="Heading4"/>
      </w:pPr>
      <w:bookmarkStart w:id="294" w:name="_Toc137212967"/>
      <w:bookmarkStart w:id="295" w:name="_Ref153439125"/>
      <w:r w:rsidRPr="00321D87">
        <w:t>Coastal areas</w:t>
      </w:r>
      <w:bookmarkEnd w:id="294"/>
      <w:bookmarkEnd w:id="295"/>
    </w:p>
    <w:p w14:paraId="7B626CD8" w14:textId="1AFE746C" w:rsidR="001A2F25" w:rsidRPr="00321D87" w:rsidRDefault="001A2F25" w:rsidP="00E56BE9">
      <w:pPr>
        <w:pStyle w:val="NTUMasterNormal"/>
      </w:pPr>
      <w:r w:rsidRPr="00321D87">
        <w:t>Design approaches for coastal areas shall be informed by the receiving environment. Design criteria shall be agreed with the W</w:t>
      </w:r>
      <w:r w:rsidR="00D567DE" w:rsidRPr="00321D87">
        <w:t>SE</w:t>
      </w:r>
      <w:r w:rsidRPr="00321D87">
        <w:t xml:space="preserve"> and confirmed in writing at an early stage of the project. </w:t>
      </w:r>
    </w:p>
    <w:p w14:paraId="09F69009" w14:textId="2EC50391" w:rsidR="001A2F25" w:rsidRPr="00321D87" w:rsidRDefault="001A2F25" w:rsidP="00E56BE9">
      <w:pPr>
        <w:pStyle w:val="NTUMasterNormal"/>
      </w:pPr>
      <w:r w:rsidRPr="00321D87">
        <w:t>Stormwater infrastructure shall align with the policies set out in the New Zealand Coastal Policy Statement (Department of Conservation, 2010)</w:t>
      </w:r>
      <w:r w:rsidR="00D567DE" w:rsidRPr="00321D87">
        <w:t>,</w:t>
      </w:r>
      <w:r w:rsidRPr="00321D87">
        <w:t xml:space="preserve"> including avoiding locating infrastructure in the hazard zone where possible, discouraging hard protection structures and promoting alternatives including natural </w:t>
      </w:r>
      <w:r w:rsidR="007D36D1" w:rsidRPr="00321D87">
        <w:t>defences</w:t>
      </w:r>
      <w:r w:rsidRPr="00321D87">
        <w:t>.</w:t>
      </w:r>
    </w:p>
    <w:p w14:paraId="53005C98" w14:textId="6CB01B8A" w:rsidR="001A2F25" w:rsidRPr="00321D87" w:rsidRDefault="001A2F25" w:rsidP="00E56BE9">
      <w:pPr>
        <w:pStyle w:val="NTUMasterNormal"/>
      </w:pPr>
      <w:r w:rsidRPr="00321D87">
        <w:t xml:space="preserve">Where stormwater discharges to the coastal marine environment, the design water levels and conditions shall allow for </w:t>
      </w:r>
      <w:r w:rsidR="00D567DE" w:rsidRPr="00321D87">
        <w:t xml:space="preserve">“worst case” </w:t>
      </w:r>
      <w:r w:rsidRPr="00321D87">
        <w:t xml:space="preserve">tidal effects, sea level rise, storm surge, coastal </w:t>
      </w:r>
      <w:r w:rsidR="00D567DE" w:rsidRPr="00321D87">
        <w:t>erosion,</w:t>
      </w:r>
      <w:r w:rsidRPr="00321D87">
        <w:t xml:space="preserve"> and coastal instability in accordance with the following approaches:</w:t>
      </w:r>
    </w:p>
    <w:p w14:paraId="4FED1D51" w14:textId="403EADF0" w:rsidR="001A2F25" w:rsidRPr="00321D87" w:rsidRDefault="001A2F25" w:rsidP="00970EC1">
      <w:pPr>
        <w:pStyle w:val="NTUanumbering"/>
        <w:numPr>
          <w:ilvl w:val="0"/>
          <w:numId w:val="35"/>
        </w:numPr>
      </w:pPr>
      <w:r w:rsidRPr="00321D87">
        <w:t>Guidelines specific to the coastal area of interest, including TR2020/024 and TR2020/021 for Auckland</w:t>
      </w:r>
    </w:p>
    <w:p w14:paraId="568A8E0E" w14:textId="3FA3992B" w:rsidR="001A2F25" w:rsidRPr="00321D87" w:rsidRDefault="001A2F25" w:rsidP="005A327B">
      <w:pPr>
        <w:pStyle w:val="NTUanumbering"/>
      </w:pPr>
      <w:r w:rsidRPr="00321D87">
        <w:t>Ministry for the Environment (Manatū Mō Te Taiao) Co</w:t>
      </w:r>
      <w:r w:rsidR="003629E6" w:rsidRPr="00321D87">
        <w:t>a</w:t>
      </w:r>
      <w:r w:rsidRPr="00321D87">
        <w:t>stal Hazards and Climate Change</w:t>
      </w:r>
    </w:p>
    <w:p w14:paraId="1C78A2ED" w14:textId="0237DD51" w:rsidR="001A2F25" w:rsidRPr="00321D87" w:rsidRDefault="001A2F25" w:rsidP="005A327B">
      <w:pPr>
        <w:pStyle w:val="NTUanumbering"/>
      </w:pPr>
      <w:r w:rsidRPr="00321D87">
        <w:t>Specific allowances for sea level rise in accordance with unitary and district planning documents</w:t>
      </w:r>
    </w:p>
    <w:p w14:paraId="5B0F30E4" w14:textId="343225F9" w:rsidR="001A2F25" w:rsidRPr="00321D87" w:rsidRDefault="001A2F25" w:rsidP="005A327B">
      <w:pPr>
        <w:pStyle w:val="NTUanumbering"/>
      </w:pPr>
      <w:r w:rsidRPr="00321D87">
        <w:t>Specific guidance from the regional or unity council responsible for the coastal marine area</w:t>
      </w:r>
    </w:p>
    <w:p w14:paraId="70D39003" w14:textId="02E7881F" w:rsidR="001A2F25" w:rsidRPr="00321D87" w:rsidRDefault="001A2F25" w:rsidP="005A327B">
      <w:pPr>
        <w:pStyle w:val="NTUanumbering"/>
      </w:pPr>
      <w:r w:rsidRPr="00321D87">
        <w:t>Modelling guidelines specific to the area of interest</w:t>
      </w:r>
    </w:p>
    <w:p w14:paraId="7F48C696" w14:textId="77777777" w:rsidR="001A2F25" w:rsidRPr="00D7039F" w:rsidRDefault="001A2F25" w:rsidP="005A327B">
      <w:pPr>
        <w:pStyle w:val="NTUanumbering"/>
        <w:rPr>
          <w:lang w:val="mi-NZ"/>
        </w:rPr>
      </w:pPr>
      <w:r w:rsidRPr="00321D87">
        <w:t>In the absence of more specific information, an assumed sea level based on the sum of the mean high water springs level, projected sea level rise to 2110 and an agreed allowance for barometric rise from storm conditions specific to the area of interest.</w:t>
      </w:r>
    </w:p>
    <w:p w14:paraId="5D2CD4AA" w14:textId="1A0B9400" w:rsidR="00B70830" w:rsidRPr="00D7039F" w:rsidRDefault="00B70830" w:rsidP="00B70830">
      <w:pPr>
        <w:pStyle w:val="NTUanumbering"/>
      </w:pPr>
      <w:r w:rsidRPr="00D7039F">
        <w:t>Consideration should be given to potential coastal inundation, backflow into the network, and the effects of seismic activity on the infrastructure.</w:t>
      </w:r>
    </w:p>
    <w:p w14:paraId="1E3654E6" w14:textId="77777777" w:rsidR="001A2F25" w:rsidRPr="00321D87" w:rsidRDefault="001A2F25" w:rsidP="00E56BE9">
      <w:pPr>
        <w:pStyle w:val="NTUMasterNormal"/>
        <w:rPr>
          <w:rStyle w:val="Strong"/>
        </w:rPr>
      </w:pPr>
      <w:r w:rsidRPr="00321D87">
        <w:rPr>
          <w:rStyle w:val="Strong"/>
        </w:rPr>
        <w:t>Reference Documents</w:t>
      </w:r>
    </w:p>
    <w:p w14:paraId="2563B6C0" w14:textId="77777777" w:rsidR="001A2F25" w:rsidRPr="00321D87" w:rsidRDefault="001A2F25" w:rsidP="00970EC1">
      <w:pPr>
        <w:pStyle w:val="NTUanumbering"/>
        <w:numPr>
          <w:ilvl w:val="0"/>
          <w:numId w:val="36"/>
        </w:numPr>
      </w:pPr>
      <w:r w:rsidRPr="00321D87">
        <w:t xml:space="preserve">Auckland’s Exposure to Coastal Inundation by Storm-tides and Waves, </w:t>
      </w:r>
      <w:bookmarkStart w:id="296" w:name="_Hlk133416616"/>
      <w:r w:rsidRPr="00321D87">
        <w:t>TR2020/024</w:t>
      </w:r>
      <w:bookmarkEnd w:id="296"/>
      <w:r w:rsidRPr="00321D87">
        <w:t>, Carpenter, N; R Roberts and P Klinac, (Auckland Council 2020)</w:t>
      </w:r>
    </w:p>
    <w:p w14:paraId="7D66AA41" w14:textId="77777777" w:rsidR="001A2F25" w:rsidRPr="00321D87" w:rsidRDefault="001A2F25" w:rsidP="005A327B">
      <w:pPr>
        <w:pStyle w:val="NTUanumbering"/>
      </w:pPr>
      <w:r w:rsidRPr="00321D87">
        <w:t>Coastal Hazards and Climate Change: Guidance for Local Government (Ministry for the Environment, 2017)</w:t>
      </w:r>
    </w:p>
    <w:p w14:paraId="669E7CE4" w14:textId="77777777" w:rsidR="001A2F25" w:rsidRPr="00321D87" w:rsidRDefault="001A2F25" w:rsidP="005A327B">
      <w:pPr>
        <w:pStyle w:val="NTUanumbering"/>
      </w:pPr>
      <w:r w:rsidRPr="00321D87">
        <w:t>Predicting Auckland’s Exposure to Coastal Instability and Erosion, Roberts, R., N Carpenter and P Klinac (2020). Auckland Council, technical report, TR2020/021.</w:t>
      </w:r>
    </w:p>
    <w:p w14:paraId="11D9133D" w14:textId="77777777" w:rsidR="001A2F25" w:rsidRPr="00321D87" w:rsidRDefault="001A2F25" w:rsidP="00E56BE9">
      <w:pPr>
        <w:pStyle w:val="NTUMasterNormal"/>
      </w:pPr>
      <w:r w:rsidRPr="00321D87">
        <w:t>Where relevant, the worst case from any of the above documents shall be considered.</w:t>
      </w:r>
    </w:p>
    <w:p w14:paraId="4FC3CAC6" w14:textId="0215F0D2" w:rsidR="001A2F25" w:rsidRPr="00321D87" w:rsidRDefault="001A2F25" w:rsidP="00EC4FFF">
      <w:pPr>
        <w:pStyle w:val="Heading3"/>
      </w:pPr>
      <w:bookmarkStart w:id="297" w:name="_Toc137212968"/>
      <w:bookmarkStart w:id="298" w:name="_Toc143254219"/>
      <w:bookmarkStart w:id="299" w:name="_Toc143281859"/>
      <w:bookmarkStart w:id="300" w:name="_Toc143282080"/>
      <w:bookmarkStart w:id="301" w:name="_Toc143282310"/>
      <w:bookmarkStart w:id="302" w:name="_Ref143586719"/>
      <w:bookmarkStart w:id="303" w:name="_Ref153438566"/>
      <w:bookmarkStart w:id="304" w:name="_Ref153438697"/>
      <w:bookmarkStart w:id="305" w:name="_Toc153530337"/>
      <w:r w:rsidRPr="00321D87">
        <w:t>Stormwater quality and quantity control</w:t>
      </w:r>
      <w:bookmarkEnd w:id="297"/>
      <w:bookmarkEnd w:id="298"/>
      <w:bookmarkEnd w:id="299"/>
      <w:bookmarkEnd w:id="300"/>
      <w:bookmarkEnd w:id="301"/>
      <w:bookmarkEnd w:id="302"/>
      <w:bookmarkEnd w:id="303"/>
      <w:bookmarkEnd w:id="304"/>
      <w:bookmarkEnd w:id="305"/>
    </w:p>
    <w:p w14:paraId="2D6F9425" w14:textId="3B1D7EC2" w:rsidR="001A2F25" w:rsidRPr="00321D87" w:rsidRDefault="005137E1" w:rsidP="00E56BE9">
      <w:pPr>
        <w:pStyle w:val="NTUMasterNormal"/>
      </w:pPr>
      <w:r w:rsidRPr="00321D87">
        <w:t xml:space="preserve">Human activity increases </w:t>
      </w:r>
      <w:r w:rsidR="001A2F25" w:rsidRPr="00321D87">
        <w:t>runoff rates and contaminants, with corresponding negative effects on receiving environments. Stormwater management devices can be used to reduce the effects of changes in stormwater quality and quantity.</w:t>
      </w:r>
    </w:p>
    <w:p w14:paraId="207ED08D" w14:textId="075DBC65" w:rsidR="001A2F25" w:rsidRPr="00321D87" w:rsidRDefault="001A2F25" w:rsidP="00E56BE9">
      <w:pPr>
        <w:pStyle w:val="NTUMasterNormal"/>
      </w:pPr>
      <w:r w:rsidRPr="00321D87">
        <w:t>For stormwater quality and quantity requirements that need to be met for new developments, refer to the relevant planning provisions. GD01 provides guidance for stormwater device design using a best-practicable option approach. See Appendix A</w:t>
      </w:r>
    </w:p>
    <w:p w14:paraId="3C137CC0" w14:textId="189E8237" w:rsidR="001A2F25" w:rsidRPr="00321D87" w:rsidRDefault="001A2F25" w:rsidP="00D603FF">
      <w:pPr>
        <w:pStyle w:val="Heading4"/>
      </w:pPr>
      <w:bookmarkStart w:id="306" w:name="_Toc137212969"/>
      <w:r w:rsidRPr="00321D87">
        <w:t>Stormwater management devices</w:t>
      </w:r>
      <w:bookmarkEnd w:id="306"/>
    </w:p>
    <w:p w14:paraId="393E8B52" w14:textId="65EE0F0F" w:rsidR="001A2F25" w:rsidRPr="00321D87" w:rsidRDefault="001A2F25" w:rsidP="00E56BE9">
      <w:pPr>
        <w:pStyle w:val="NTUMasterNormal"/>
      </w:pPr>
      <w:r w:rsidRPr="00321D87">
        <w:t>There is a wide range of stormwater management devices available for managing the quality and quantity of stormwater. Each of these devices may be appropriate for varying sites with different land use types and other constraints. The final selection of any devices to be vested is subject to the approval of the W</w:t>
      </w:r>
      <w:r w:rsidR="00D567DE" w:rsidRPr="00321D87">
        <w:t>SE</w:t>
      </w:r>
      <w:r w:rsidRPr="00321D87">
        <w:t>.</w:t>
      </w:r>
    </w:p>
    <w:p w14:paraId="013B9749" w14:textId="7E384DD3" w:rsidR="001A2F25" w:rsidRPr="00321D87" w:rsidRDefault="001A2F25" w:rsidP="00E56BE9">
      <w:pPr>
        <w:pStyle w:val="NTUMasterNormal"/>
      </w:pPr>
      <w:r w:rsidRPr="00321D87">
        <w:t xml:space="preserve">In addition to the devices outlined in </w:t>
      </w:r>
      <w:r w:rsidR="00634769" w:rsidRPr="00321D87">
        <w:t xml:space="preserve">the design guidance documents </w:t>
      </w:r>
      <w:r w:rsidRPr="00321D87">
        <w:t xml:space="preserve">(refer to Design Guide Matrix for applicable regions), proprietary devices may also be considered in areas where spatial constraints and practicality require their use. In these instances, only </w:t>
      </w:r>
      <w:r w:rsidR="00671C75" w:rsidRPr="00321D87">
        <w:t xml:space="preserve">WSE-approved </w:t>
      </w:r>
      <w:r w:rsidRPr="00321D87">
        <w:t>devices</w:t>
      </w:r>
      <w:bookmarkStart w:id="307" w:name="_Hlk131181772"/>
      <w:r w:rsidRPr="00321D87">
        <w:t xml:space="preserve"> </w:t>
      </w:r>
      <w:bookmarkEnd w:id="307"/>
      <w:r w:rsidRPr="00321D87">
        <w:t xml:space="preserve">may be used. In general, the use of proprietary devices in ‘greenfield’ development areas shall not be permitted for vesting in </w:t>
      </w:r>
      <w:r w:rsidR="004A7C8D">
        <w:t>WSE</w:t>
      </w:r>
      <w:r w:rsidRPr="00321D87">
        <w:t xml:space="preserve"> ownership.</w:t>
      </w:r>
    </w:p>
    <w:p w14:paraId="662787AF" w14:textId="49B9F6ED" w:rsidR="001A2F25" w:rsidRPr="00321D87" w:rsidRDefault="001A2F25" w:rsidP="00D603FF">
      <w:pPr>
        <w:pStyle w:val="Heading4"/>
      </w:pPr>
      <w:bookmarkStart w:id="308" w:name="_Toc137212970"/>
      <w:bookmarkStart w:id="309" w:name="_Ref153438396"/>
      <w:r w:rsidRPr="00321D87">
        <w:t>Stormwater device ownership</w:t>
      </w:r>
      <w:bookmarkEnd w:id="308"/>
      <w:bookmarkEnd w:id="309"/>
    </w:p>
    <w:p w14:paraId="3AE4517A" w14:textId="0F91AB0A" w:rsidR="0048343E" w:rsidRPr="00321D87" w:rsidRDefault="001A2F25" w:rsidP="00E56BE9">
      <w:pPr>
        <w:pStyle w:val="NTUMasterNormal"/>
      </w:pPr>
      <w:r w:rsidRPr="00321D87">
        <w:t>New stormwater management devices may be vested in the W</w:t>
      </w:r>
      <w:r w:rsidR="00671C75" w:rsidRPr="00321D87">
        <w:t>SE</w:t>
      </w:r>
      <w:r w:rsidRPr="00321D87">
        <w:t xml:space="preserve">’s ownership if it can be demonstrated that a significant flow from the public stormwater network discharges to that treatment system. The </w:t>
      </w:r>
      <w:r w:rsidR="004A7C8D">
        <w:t>WSE</w:t>
      </w:r>
      <w:r w:rsidRPr="00321D87">
        <w:t xml:space="preserve"> may, at its discretion, approve treatment systems where there is public benefit, i.e.</w:t>
      </w:r>
      <w:r w:rsidR="00671C75" w:rsidRPr="00321D87">
        <w:t>,</w:t>
      </w:r>
      <w:r w:rsidRPr="00321D87">
        <w:t xml:space="preserve"> treatment is available for stormwater runoff from public land or from properties outside of </w:t>
      </w:r>
      <w:r w:rsidR="00671C75" w:rsidRPr="00321D87">
        <w:t>the immediate development site. Storm water management devices shall otherwise remain in private ownership.</w:t>
      </w:r>
    </w:p>
    <w:p w14:paraId="03E49DBF" w14:textId="69A38B37" w:rsidR="006C5041" w:rsidRPr="00321D87" w:rsidRDefault="001A2F25" w:rsidP="00E56BE9">
      <w:pPr>
        <w:pStyle w:val="NTUMasterNormal"/>
      </w:pPr>
      <w:r w:rsidRPr="00321D87">
        <w:t>The developer shall discuss and agree with the W</w:t>
      </w:r>
      <w:r w:rsidR="00671C75" w:rsidRPr="00321D87">
        <w:t>SE</w:t>
      </w:r>
      <w:r w:rsidRPr="00321D87">
        <w:t xml:space="preserve"> any requirements for vesting stormwater management devices and/or infrastructure </w:t>
      </w:r>
      <w:r w:rsidR="0048343E" w:rsidRPr="00321D87">
        <w:t xml:space="preserve">and maintenance </w:t>
      </w:r>
      <w:r w:rsidRPr="00321D87">
        <w:t>funding agreements early, as part of the pre-application process</w:t>
      </w:r>
      <w:r w:rsidR="0048343E" w:rsidRPr="00321D87">
        <w:t>,this may include</w:t>
      </w:r>
      <w:r w:rsidRPr="00321D87">
        <w:t xml:space="preserve"> prepare and submit to the </w:t>
      </w:r>
      <w:r w:rsidR="004A7C8D">
        <w:t>WSE</w:t>
      </w:r>
      <w:r w:rsidRPr="00321D87">
        <w:t xml:space="preserve"> a comprehensive whole-of life cost analysis for the proposed device(s).</w:t>
      </w:r>
    </w:p>
    <w:p w14:paraId="48740B40" w14:textId="34B0F646" w:rsidR="001A2F25" w:rsidRPr="00321D87" w:rsidRDefault="001A2F25" w:rsidP="00E56BE9">
      <w:pPr>
        <w:pStyle w:val="NTUMasterNormal"/>
      </w:pPr>
      <w:r w:rsidRPr="00321D87">
        <w:t>The developer shall be responsible for providing suitable access for all future maintenance operations. Any financial burden, including costs associated with easements and/or land being vested to the W</w:t>
      </w:r>
      <w:r w:rsidR="00671C75" w:rsidRPr="00321D87">
        <w:t>SE</w:t>
      </w:r>
      <w:r w:rsidRPr="00321D87">
        <w:t>, shall fall on the developer (unless an alternative arrangement has been agreed as part of an infrastructure funding agreement).</w:t>
      </w:r>
    </w:p>
    <w:p w14:paraId="0A16A118" w14:textId="18939F2A" w:rsidR="001A2F25" w:rsidRPr="00321D87" w:rsidRDefault="001A2F25" w:rsidP="00E56BE9">
      <w:pPr>
        <w:pStyle w:val="NTUMasterNormal"/>
      </w:pPr>
      <w:r w:rsidRPr="00321D87">
        <w:t>Stormwater management devices either created by the W</w:t>
      </w:r>
      <w:r w:rsidR="00AD0A99" w:rsidRPr="00321D87">
        <w:t>SE</w:t>
      </w:r>
      <w:r w:rsidRPr="00321D87">
        <w:t xml:space="preserve"> or by a developer, then vested in the </w:t>
      </w:r>
      <w:r w:rsidR="004A7C8D">
        <w:t>WSE’s</w:t>
      </w:r>
      <w:r w:rsidRPr="00321D87">
        <w:t xml:space="preserve"> ownership, shall satisfy a number of criteria, including the following:</w:t>
      </w:r>
    </w:p>
    <w:p w14:paraId="19FABF93" w14:textId="563768E9" w:rsidR="001A2F25" w:rsidRPr="00321D87" w:rsidRDefault="001A2F25" w:rsidP="00970EC1">
      <w:pPr>
        <w:pStyle w:val="NTUanumbering"/>
        <w:numPr>
          <w:ilvl w:val="0"/>
          <w:numId w:val="37"/>
        </w:numPr>
      </w:pPr>
      <w:r w:rsidRPr="00321D87">
        <w:t>Public stormwater management devices shall be located on W</w:t>
      </w:r>
      <w:r w:rsidR="00AD0A99" w:rsidRPr="00321D87">
        <w:t>SE</w:t>
      </w:r>
      <w:r w:rsidRPr="00321D87">
        <w:t>-owned land with sufficient access for maintenance and renewal</w:t>
      </w:r>
      <w:r w:rsidR="006C5041" w:rsidRPr="00321D87">
        <w:t>,</w:t>
      </w:r>
    </w:p>
    <w:p w14:paraId="43941A35" w14:textId="74195863" w:rsidR="001A2F25" w:rsidRPr="00321D87" w:rsidRDefault="001A2F25" w:rsidP="005A327B">
      <w:pPr>
        <w:pStyle w:val="NTUanumbering"/>
      </w:pPr>
      <w:r w:rsidRPr="00321D87">
        <w:t>Any private stormwater diversion and discharge consent, or other relevant RMA consent (</w:t>
      </w:r>
      <w:r w:rsidR="00AD0A99" w:rsidRPr="00321D87">
        <w:t>e.g.,</w:t>
      </w:r>
      <w:r w:rsidRPr="00321D87">
        <w:t xml:space="preserve"> to dam water or for physical works associated with ongoing operation and maintenance) issued to the developer, shall be transferred to the W</w:t>
      </w:r>
      <w:r w:rsidR="00AD0A99" w:rsidRPr="00321D87">
        <w:t>SE</w:t>
      </w:r>
      <w:r w:rsidRPr="00321D87">
        <w:t xml:space="preserve"> (in accordance with RMA s136) at the same time as the land and assets are vested in W</w:t>
      </w:r>
      <w:r w:rsidR="00AD0A99" w:rsidRPr="00321D87">
        <w:t>SE</w:t>
      </w:r>
      <w:r w:rsidR="007871E5" w:rsidRPr="00321D87">
        <w:t xml:space="preserve"> </w:t>
      </w:r>
      <w:r w:rsidRPr="00321D87">
        <w:t>ownership</w:t>
      </w:r>
      <w:r w:rsidR="006C5041" w:rsidRPr="00321D87">
        <w:t>,</w:t>
      </w:r>
    </w:p>
    <w:p w14:paraId="23BE38C0" w14:textId="26C099AC" w:rsidR="001A2F25" w:rsidRPr="00321D87" w:rsidRDefault="001A2F25" w:rsidP="005A327B">
      <w:pPr>
        <w:pStyle w:val="NTUanumbering"/>
      </w:pPr>
      <w:r w:rsidRPr="00321D87">
        <w:t xml:space="preserve">In general, treatment devices should be constructed </w:t>
      </w:r>
      <w:r w:rsidR="006C5041" w:rsidRPr="00321D87">
        <w:t>before</w:t>
      </w:r>
      <w:r w:rsidRPr="00321D87">
        <w:t xml:space="preserve"> the catchment is fully developed to ensure that no contaminants from construction works can enter the device</w:t>
      </w:r>
      <w:r w:rsidR="006C5041" w:rsidRPr="00321D87">
        <w:t>. The devices can be designed to treat construction runoff and adapted post construction for ongoing stormwater management.</w:t>
      </w:r>
    </w:p>
    <w:p w14:paraId="5393DAE4" w14:textId="5783C5F8" w:rsidR="001A2F25" w:rsidRPr="00321D87" w:rsidRDefault="001A2F25" w:rsidP="005A327B">
      <w:pPr>
        <w:pStyle w:val="NTUanumbering"/>
      </w:pPr>
      <w:r w:rsidRPr="00321D87">
        <w:t>Where the above is not possible, any devices constructed prior to a catchment being fully developed shall be reinstated to its as-new condition upon the completion of the maintenance period, once the catchment has been fully developed, prior to vesting. This is to ensure that the quality of the device vested to the W</w:t>
      </w:r>
      <w:r w:rsidR="00AD0A99" w:rsidRPr="00321D87">
        <w:t>SE</w:t>
      </w:r>
      <w:r w:rsidR="007871E5" w:rsidRPr="00321D87">
        <w:t xml:space="preserve"> </w:t>
      </w:r>
      <w:r w:rsidRPr="00321D87">
        <w:t>is not compromised by construction works during a latter phase of a development</w:t>
      </w:r>
      <w:r w:rsidR="006C5041" w:rsidRPr="00321D87">
        <w:t>,</w:t>
      </w:r>
    </w:p>
    <w:p w14:paraId="6A413F0F" w14:textId="113F544F" w:rsidR="001A2F25" w:rsidRPr="00321D87" w:rsidRDefault="001A2F25" w:rsidP="005A327B">
      <w:pPr>
        <w:pStyle w:val="NTUanumbering"/>
      </w:pPr>
      <w:r w:rsidRPr="00321D87">
        <w:t xml:space="preserve">All devices shall be operated and maintained with the </w:t>
      </w:r>
      <w:r w:rsidRPr="00321D87">
        <w:rPr>
          <w:u w:val="single"/>
        </w:rPr>
        <w:t>fully developed catchment</w:t>
      </w:r>
      <w:r w:rsidRPr="00321D87">
        <w:t xml:space="preserve"> for at least 12 months by the </w:t>
      </w:r>
      <w:r w:rsidR="006C5041" w:rsidRPr="00321D87">
        <w:t>developer/land owner/</w:t>
      </w:r>
      <w:r w:rsidRPr="00321D87">
        <w:t>consent holder prior to vesting</w:t>
      </w:r>
      <w:r w:rsidR="006C5041" w:rsidRPr="00321D87">
        <w:t>,</w:t>
      </w:r>
    </w:p>
    <w:p w14:paraId="641D014E" w14:textId="0E304976" w:rsidR="001A2F25" w:rsidRPr="00321D87" w:rsidRDefault="001A2F25" w:rsidP="005A327B">
      <w:pPr>
        <w:pStyle w:val="NTUanumbering"/>
      </w:pPr>
      <w:r w:rsidRPr="00321D87">
        <w:t>The device is vested to the W</w:t>
      </w:r>
      <w:r w:rsidR="00AD0A99" w:rsidRPr="00321D87">
        <w:t>SE</w:t>
      </w:r>
      <w:r w:rsidRPr="00321D87">
        <w:t xml:space="preserve"> with no service contract</w:t>
      </w:r>
      <w:r w:rsidR="006C5041" w:rsidRPr="00321D87">
        <w:t>,</w:t>
      </w:r>
    </w:p>
    <w:p w14:paraId="47C80BE4" w14:textId="77777777" w:rsidR="001A2F25" w:rsidRPr="00321D87" w:rsidRDefault="001A2F25" w:rsidP="005A327B">
      <w:pPr>
        <w:pStyle w:val="NTUanumbering"/>
      </w:pPr>
      <w:r w:rsidRPr="00321D87">
        <w:t>The minimum maintenance periods for proprietary devices are 12 months for average expected contaminate loads.</w:t>
      </w:r>
    </w:p>
    <w:p w14:paraId="3E9734E9" w14:textId="1D920F85" w:rsidR="00AF541C" w:rsidRPr="00321D87" w:rsidRDefault="00AF541C" w:rsidP="005A327B">
      <w:pPr>
        <w:pStyle w:val="NTUanumbering"/>
      </w:pPr>
      <w:r w:rsidRPr="00321D87">
        <w:t>For screen and gross pollutant traps, the following must be provided:</w:t>
      </w:r>
    </w:p>
    <w:p w14:paraId="3E84B351" w14:textId="77777777" w:rsidR="00EC4564" w:rsidRPr="00321D87" w:rsidRDefault="001A2F25" w:rsidP="00970EC1">
      <w:pPr>
        <w:pStyle w:val="NTUiibullet"/>
        <w:numPr>
          <w:ilvl w:val="0"/>
          <w:numId w:val="157"/>
        </w:numPr>
      </w:pPr>
      <w:r w:rsidRPr="00321D87">
        <w:t>Safe access during storm events</w:t>
      </w:r>
    </w:p>
    <w:p w14:paraId="607CFBA6" w14:textId="072556EF" w:rsidR="001A2F25" w:rsidRPr="00321D87" w:rsidRDefault="001A2F25" w:rsidP="00AA1D2B">
      <w:pPr>
        <w:pStyle w:val="NTUiibullet"/>
      </w:pPr>
      <w:r w:rsidRPr="00321D87">
        <w:t>Bypass for flows larger than the target flow</w:t>
      </w:r>
    </w:p>
    <w:p w14:paraId="35CEF6A2" w14:textId="4D126627" w:rsidR="001A2F25" w:rsidRPr="00321D87" w:rsidRDefault="001A2F25" w:rsidP="00970EC1">
      <w:pPr>
        <w:pStyle w:val="NTUanumbering"/>
        <w:numPr>
          <w:ilvl w:val="0"/>
          <w:numId w:val="38"/>
        </w:numPr>
      </w:pPr>
      <w:r w:rsidRPr="00321D87">
        <w:t>Whole-of-life costs including capital, maintenance and rehabilitation costs using a lifecycle of 100 years are to be submitted to the W</w:t>
      </w:r>
      <w:r w:rsidR="00FC512E" w:rsidRPr="00321D87">
        <w:t>SE</w:t>
      </w:r>
      <w:r w:rsidRPr="00321D87">
        <w:t>. Replacement costs associated with components with less than a 100-year life shall also be accounted for in the whole-of-life cost</w:t>
      </w:r>
      <w:r w:rsidR="006C5041" w:rsidRPr="00321D87">
        <w:t>,</w:t>
      </w:r>
    </w:p>
    <w:p w14:paraId="5FD86AD5" w14:textId="45D42BF5" w:rsidR="001A2F25" w:rsidRPr="00321D87" w:rsidRDefault="001A2F25" w:rsidP="005A327B">
      <w:pPr>
        <w:pStyle w:val="NTUanumbering"/>
      </w:pPr>
      <w:r w:rsidRPr="00321D87">
        <w:t xml:space="preserve">The Operation and Maintenance Plan and maintenance records must be submitted to the </w:t>
      </w:r>
      <w:r w:rsidR="00AD0A99" w:rsidRPr="00321D87">
        <w:t>WSE</w:t>
      </w:r>
      <w:r w:rsidRPr="00321D87">
        <w:t xml:space="preserve"> prior to vesting</w:t>
      </w:r>
      <w:r w:rsidR="006C5041" w:rsidRPr="00321D87">
        <w:t>,</w:t>
      </w:r>
    </w:p>
    <w:p w14:paraId="0C87603F" w14:textId="470CE66E" w:rsidR="001A2F25" w:rsidRPr="00321D87" w:rsidRDefault="001A2F25" w:rsidP="00E56BE9">
      <w:pPr>
        <w:pStyle w:val="NTUMasterNormal"/>
      </w:pPr>
      <w:r w:rsidRPr="00321D87">
        <w:t>For stormwater management devices (</w:t>
      </w:r>
      <w:r w:rsidR="00BF25B6" w:rsidRPr="00321D87">
        <w:t>e.g.,</w:t>
      </w:r>
      <w:r w:rsidRPr="00321D87">
        <w:t xml:space="preserve"> rain gardens) installed as part of a roading project, liaison with the Roading Authority will be required to confirm locations, connection requirements and design parameters. All stormwater management devices to be vested with the Roading Authority shall be designed and constructed in accordance with the Roading Authority Code of Practice requirements and the Roading </w:t>
      </w:r>
      <w:r w:rsidR="00BF25B6" w:rsidRPr="00321D87">
        <w:t>Authority Design</w:t>
      </w:r>
      <w:r w:rsidRPr="00321D87">
        <w:t xml:space="preserve"> Manual (if applicable).</w:t>
      </w:r>
    </w:p>
    <w:p w14:paraId="2645F753" w14:textId="54F0E034" w:rsidR="001A2F25" w:rsidRPr="00321D87" w:rsidRDefault="001A2F25" w:rsidP="00E56BE9">
      <w:pPr>
        <w:pStyle w:val="NTUMasterNormal"/>
      </w:pPr>
      <w:r w:rsidRPr="00321D87">
        <w:t>Catchpits and associated pipe systems located on private land shall remain private assets and will not be maintained by the W</w:t>
      </w:r>
      <w:r w:rsidR="00BF25B6" w:rsidRPr="00321D87">
        <w:t>SE</w:t>
      </w:r>
      <w:r w:rsidRPr="00321D87">
        <w:t>.</w:t>
      </w:r>
    </w:p>
    <w:p w14:paraId="652E036A" w14:textId="03DFEF83" w:rsidR="001A2F25" w:rsidRPr="00321D87" w:rsidRDefault="001A2F25" w:rsidP="00D603FF">
      <w:pPr>
        <w:pStyle w:val="Heading4"/>
      </w:pPr>
      <w:bookmarkStart w:id="310" w:name="_Toc137212971"/>
      <w:r w:rsidRPr="00321D87">
        <w:t>General design approach for stormwater management devices</w:t>
      </w:r>
      <w:bookmarkEnd w:id="310"/>
    </w:p>
    <w:p w14:paraId="64614E99" w14:textId="35DED277" w:rsidR="001A2F25" w:rsidRPr="00321D87" w:rsidRDefault="001A2F25" w:rsidP="00E56BE9">
      <w:pPr>
        <w:pStyle w:val="NTUMasterNormal"/>
      </w:pPr>
      <w:r w:rsidRPr="00321D87">
        <w:t>The success and cost-effectiveness of stormwater management devices is improved by considering them in the very early stages of planning and design of a development. The developer shall enter into discussions with the W</w:t>
      </w:r>
      <w:r w:rsidR="008953A5" w:rsidRPr="00321D87">
        <w:t>SE</w:t>
      </w:r>
      <w:r w:rsidRPr="00321D87">
        <w:t xml:space="preserve"> regarding the selection of these devices (to be vested) as early as practicable in the development’s design, prior to sign-off by the </w:t>
      </w:r>
      <w:r w:rsidR="004A7C8D">
        <w:t>WSE</w:t>
      </w:r>
      <w:r w:rsidRPr="00321D87">
        <w:t>. The following key items shall be considered:</w:t>
      </w:r>
    </w:p>
    <w:p w14:paraId="2276E951" w14:textId="77777777" w:rsidR="001A2F25" w:rsidRPr="00321D87" w:rsidRDefault="001A2F25" w:rsidP="00970EC1">
      <w:pPr>
        <w:pStyle w:val="NTUanumbering"/>
        <w:numPr>
          <w:ilvl w:val="0"/>
          <w:numId w:val="39"/>
        </w:numPr>
      </w:pPr>
      <w:r w:rsidRPr="00321D87">
        <w:t>Primary objective: Having a clear understanding of the statutory requirements regarding water quality and quantity is crucial in identifying appropriate stormwater management devices. The devices chosen must match the water quality and quantity objectives of the relevant regulator.</w:t>
      </w:r>
    </w:p>
    <w:p w14:paraId="46E19F1E" w14:textId="77777777" w:rsidR="001A2F25" w:rsidRPr="00321D87" w:rsidRDefault="001A2F25" w:rsidP="005A327B">
      <w:pPr>
        <w:pStyle w:val="NTUanumbering"/>
      </w:pPr>
      <w:r w:rsidRPr="00321D87">
        <w:t>Secondary objective: Stormwater management devices offer many opportunities to deliver multiple benefits in addition to their stormwater functionality.</w:t>
      </w:r>
    </w:p>
    <w:p w14:paraId="0E7EAA08" w14:textId="77777777" w:rsidR="007871E5" w:rsidRPr="00321D87" w:rsidRDefault="001A2F25" w:rsidP="005A327B">
      <w:pPr>
        <w:pStyle w:val="NTUanumbering"/>
      </w:pPr>
      <w:r w:rsidRPr="00321D87">
        <w:t>Integrated approach: An integrated approach considers several aspects of stormwater design including the following:</w:t>
      </w:r>
    </w:p>
    <w:p w14:paraId="7CF464F9" w14:textId="00F466E7" w:rsidR="007871E5" w:rsidRPr="00321D87" w:rsidRDefault="001A2F25" w:rsidP="00970EC1">
      <w:pPr>
        <w:pStyle w:val="NTUiibullet"/>
        <w:numPr>
          <w:ilvl w:val="0"/>
          <w:numId w:val="40"/>
        </w:numPr>
      </w:pPr>
      <w:r w:rsidRPr="00321D87">
        <w:t>Consideration of stormwater management requirements in the early stages of a project</w:t>
      </w:r>
    </w:p>
    <w:p w14:paraId="672EA3E5" w14:textId="77777777" w:rsidR="00B11EB8" w:rsidRPr="00321D87" w:rsidRDefault="001A2F25" w:rsidP="00061A5C">
      <w:pPr>
        <w:pStyle w:val="NTUiibullet"/>
      </w:pPr>
      <w:r w:rsidRPr="00321D87">
        <w:t xml:space="preserve">Integration of stormwater management devices with other infrastructure such as parks, reserves, wastewater, water supply and buildings as part of the development’s integrated stormwater management, </w:t>
      </w:r>
      <w:r w:rsidR="008953A5" w:rsidRPr="00321D87">
        <w:t>e.g.,</w:t>
      </w:r>
      <w:r w:rsidRPr="00321D87">
        <w:t xml:space="preserve"> a green roof may function as a quality device, </w:t>
      </w:r>
      <w:r w:rsidR="008953A5" w:rsidRPr="00321D87">
        <w:t>roof,</w:t>
      </w:r>
      <w:r w:rsidRPr="00321D87">
        <w:t xml:space="preserve"> and open space.</w:t>
      </w:r>
    </w:p>
    <w:p w14:paraId="58A221CE" w14:textId="295619F5" w:rsidR="001A2F25" w:rsidRPr="00321D87" w:rsidRDefault="001A2F25" w:rsidP="00061A5C">
      <w:pPr>
        <w:pStyle w:val="NTUiibullet"/>
      </w:pPr>
      <w:r w:rsidRPr="00321D87">
        <w:t>Maintenance of stormwater management devices shall be considered early in the design process to facilitate the ease and efficiency of their on-going operation and maintenance. All maintenance requirements shall consider current resource consent requirements.</w:t>
      </w:r>
    </w:p>
    <w:p w14:paraId="5EF7C8DB" w14:textId="36D2DA5B" w:rsidR="001A2F25" w:rsidRPr="00321D87" w:rsidRDefault="001A2F25" w:rsidP="005A327B">
      <w:pPr>
        <w:pStyle w:val="NTUanumbering"/>
      </w:pPr>
      <w:r w:rsidRPr="00321D87">
        <w:t>Device selection: The proper design and position of a device within the stormwater catchment is critical. Several devices are often used in series, in what is called a “treatment suite”. The respective position of the various components in the treatment suite is an important consideration in ensuring effectiveness of the system throughout its lifecycle. Treatment suites are needed where a single device does not meet all of the water quality and quantity objectives (refer to GD01 and Design Guide Matrix for further guidance on the treatment-suite approach). The whole-of-life cost of devices, including maintenance costs, shall be considered.</w:t>
      </w:r>
    </w:p>
    <w:p w14:paraId="0F53B790" w14:textId="44F8C853" w:rsidR="007871E5" w:rsidRPr="00321D87" w:rsidRDefault="001A2F25" w:rsidP="005A327B">
      <w:pPr>
        <w:pStyle w:val="NTUanumbering"/>
      </w:pPr>
      <w:r w:rsidRPr="00321D87">
        <w:t>Device location: Stormwater management devices shall be located in a readily accessible location, preferably on public land or land to be vested with the W</w:t>
      </w:r>
      <w:r w:rsidR="008953A5" w:rsidRPr="00321D87">
        <w:t>SE</w:t>
      </w:r>
      <w:r w:rsidRPr="00321D87">
        <w:t>. Where this is not possible, and the device is located in private land, easements are to be provided for maintenance and access. Generally, the location of stormwater management devices in trafficked locations is not acceptable. Deviations from this approach may be considered by the Entity, e.g.</w:t>
      </w:r>
      <w:r w:rsidR="008953A5" w:rsidRPr="00321D87">
        <w:t>,</w:t>
      </w:r>
      <w:r w:rsidRPr="00321D87">
        <w:t xml:space="preserve"> where the device is in a very low traffic volume location, access is on the berm rather than the carriageway, and there is sufficient area. Device location, type, </w:t>
      </w:r>
      <w:r w:rsidR="003629E6" w:rsidRPr="00321D87">
        <w:t>size,</w:t>
      </w:r>
      <w:r w:rsidRPr="00321D87">
        <w:t xml:space="preserve"> and maintenance requirements are subject to the </w:t>
      </w:r>
      <w:r w:rsidR="008953A5" w:rsidRPr="00321D87">
        <w:t>WSE</w:t>
      </w:r>
      <w:r w:rsidRPr="00321D87">
        <w:t>’s approval.</w:t>
      </w:r>
    </w:p>
    <w:p w14:paraId="468CDEAF" w14:textId="77A732FD" w:rsidR="007871E5" w:rsidRPr="00321D87" w:rsidRDefault="001A2F25" w:rsidP="00970EC1">
      <w:pPr>
        <w:pStyle w:val="NTUiibullet"/>
        <w:numPr>
          <w:ilvl w:val="0"/>
          <w:numId w:val="41"/>
        </w:numPr>
      </w:pPr>
      <w:r w:rsidRPr="00321D87">
        <w:t xml:space="preserve">Refer to Section </w:t>
      </w:r>
      <w:r w:rsidR="00531271" w:rsidRPr="00321D87">
        <w:fldChar w:fldCharType="begin"/>
      </w:r>
      <w:r w:rsidR="00531271" w:rsidRPr="00321D87">
        <w:instrText xml:space="preserve"> REF _Ref153441263 \r \h </w:instrText>
      </w:r>
      <w:r w:rsidR="00531271" w:rsidRPr="00D7039F">
        <w:instrText xml:space="preserve"> \* MERGEFORMAT </w:instrText>
      </w:r>
      <w:r w:rsidR="00531271" w:rsidRPr="00321D87">
        <w:fldChar w:fldCharType="separate"/>
      </w:r>
      <w:r w:rsidR="008F1D07" w:rsidRPr="00D7039F">
        <w:t>2.2.6.5</w:t>
      </w:r>
      <w:r w:rsidR="00531271" w:rsidRPr="00321D87">
        <w:fldChar w:fldCharType="end"/>
      </w:r>
      <w:r w:rsidR="00531271" w:rsidRPr="00321D87">
        <w:t xml:space="preserve"> </w:t>
      </w:r>
      <w:r w:rsidRPr="00321D87">
        <w:t>for “access requirements”</w:t>
      </w:r>
    </w:p>
    <w:p w14:paraId="62E15E69" w14:textId="3D0AA7E8" w:rsidR="001A2F25" w:rsidRPr="00321D87" w:rsidRDefault="001A2F25" w:rsidP="003F118C">
      <w:pPr>
        <w:pStyle w:val="NTUiibullet"/>
      </w:pPr>
      <w:r w:rsidRPr="00321D87">
        <w:t xml:space="preserve">Devices located in high amenity open space areas require additional consideration to achieve a sympathetic and unobtrusive design for the </w:t>
      </w:r>
      <w:r w:rsidR="00E80946" w:rsidRPr="00321D87">
        <w:t>WSE</w:t>
      </w:r>
      <w:r w:rsidRPr="00321D87">
        <w:t xml:space="preserve">’s approval. Reference should be made to the </w:t>
      </w:r>
      <w:r w:rsidR="00E80946" w:rsidRPr="00321D87">
        <w:t>WSE-</w:t>
      </w:r>
      <w:r w:rsidRPr="00321D87">
        <w:t xml:space="preserve"> referenced design guides for guidance with respect to design in high-amenity open space.</w:t>
      </w:r>
    </w:p>
    <w:p w14:paraId="7AEFCEB6" w14:textId="77777777" w:rsidR="001A2F25" w:rsidRPr="00321D87" w:rsidRDefault="001A2F25" w:rsidP="005A327B">
      <w:pPr>
        <w:pStyle w:val="NTUanumbering"/>
      </w:pPr>
      <w:r w:rsidRPr="00321D87">
        <w:t>Device quantity: Applicants shall optimise the proposed number of devices in relation to treatment effects and whole-of-life costs. There are situations where fewer and larger facilities are preferable to many smaller ones; there are also situations where the opposite applies.</w:t>
      </w:r>
    </w:p>
    <w:p w14:paraId="5CDA23E3" w14:textId="5CD83E67" w:rsidR="001A2F25" w:rsidRPr="00321D87" w:rsidRDefault="001A2F25" w:rsidP="005A327B">
      <w:pPr>
        <w:pStyle w:val="NTUanumbering"/>
      </w:pPr>
      <w:r w:rsidRPr="00321D87">
        <w:t xml:space="preserve">Device replacement parts: Applicants shall demonstrate that any spare parts anticipated being required for routine maintenance activities are commonly available on the open market and are not subject to any licenses or other restrictions that would bind the </w:t>
      </w:r>
      <w:r w:rsidR="00E80946" w:rsidRPr="00321D87">
        <w:t xml:space="preserve">WSE </w:t>
      </w:r>
      <w:r w:rsidRPr="00321D87">
        <w:t>to purchase such items from a single supplier.</w:t>
      </w:r>
    </w:p>
    <w:p w14:paraId="379F9A66" w14:textId="6EDEEE6D" w:rsidR="001A2F25" w:rsidRPr="00321D87" w:rsidRDefault="001A2F25" w:rsidP="005A327B">
      <w:pPr>
        <w:pStyle w:val="NTUanumbering"/>
      </w:pPr>
      <w:r w:rsidRPr="00321D87">
        <w:t>Device design: The device must be designed for a 100-year design life, and no contaminant leaching material can be used (</w:t>
      </w:r>
      <w:r w:rsidR="00E80946" w:rsidRPr="00321D87">
        <w:t>e.g.,</w:t>
      </w:r>
      <w:r w:rsidRPr="00321D87">
        <w:t xml:space="preserve"> uncoated treated timber). Generally, retaining walls shall be kept out of the permanent water pool.</w:t>
      </w:r>
    </w:p>
    <w:p w14:paraId="00F31A38" w14:textId="5DBE1BF2" w:rsidR="001A2F25" w:rsidRPr="00321D87" w:rsidRDefault="001A2F25" w:rsidP="005A327B">
      <w:pPr>
        <w:pStyle w:val="NTUanumbering"/>
      </w:pPr>
      <w:r w:rsidRPr="00321D87">
        <w:t xml:space="preserve">Design for safety: Ensuring that the device is safe both for the public and operational and maintenance staff is critical. Devices involving open water storage such as wet ponds and wetlands require attention to water safety, including inlet and outlet location and levels. Pond fencing requirements will be subject to careful risk assessment which shall demonstrate to the </w:t>
      </w:r>
      <w:r w:rsidR="00E80946" w:rsidRPr="00321D87">
        <w:t>WSE’s</w:t>
      </w:r>
      <w:r w:rsidR="009F3A8D" w:rsidRPr="00321D87">
        <w:t xml:space="preserve"> </w:t>
      </w:r>
      <w:r w:rsidRPr="00321D87">
        <w:t>approval that risks to public safety, especially falls from height and drowning, have been appropriately addressed. If there is a potential risk of vehicles rolling or driving into stormwater infrastructure which has open water surfaces, sufficient barriers in accordance with the Roading Authority’s Code of Practice (if applicable) must be provided or an alternative design that is agreed and accepted by the</w:t>
      </w:r>
      <w:r w:rsidR="00C91218" w:rsidRPr="00321D87">
        <w:t xml:space="preserve"> </w:t>
      </w:r>
      <w:r w:rsidR="00E80946" w:rsidRPr="00321D87">
        <w:t>WSE</w:t>
      </w:r>
      <w:r w:rsidRPr="00321D87">
        <w:t>.</w:t>
      </w:r>
    </w:p>
    <w:p w14:paraId="09417DAF" w14:textId="77777777" w:rsidR="001A2F25" w:rsidRPr="00321D87" w:rsidRDefault="001A2F25" w:rsidP="005A327B">
      <w:pPr>
        <w:pStyle w:val="NTUanumbering"/>
      </w:pPr>
      <w:r w:rsidRPr="00321D87">
        <w:t>Emergency spillways: The requirement for, and the design (and consideration) of spillways to protect upstream and downstream receiving environments during extreme weather events (outside of the design storm) to ensure a safe and resilient community.</w:t>
      </w:r>
    </w:p>
    <w:p w14:paraId="307F63EA" w14:textId="6142F119" w:rsidR="001A2F25" w:rsidRPr="00321D87" w:rsidRDefault="001A2F25" w:rsidP="005A327B">
      <w:pPr>
        <w:pStyle w:val="NTUanumbering"/>
      </w:pPr>
      <w:r w:rsidRPr="00321D87">
        <w:t xml:space="preserve">Other issues: Additional items that may need considering include aesthetics, biodiversity, site topography, underground </w:t>
      </w:r>
      <w:r w:rsidR="00E80946" w:rsidRPr="00321D87">
        <w:t>devices,</w:t>
      </w:r>
      <w:r w:rsidRPr="00321D87">
        <w:t xml:space="preserve"> and future decommissioning of the device.</w:t>
      </w:r>
    </w:p>
    <w:p w14:paraId="2228D5F9" w14:textId="3D4942AD" w:rsidR="001A2F25" w:rsidRPr="00321D87" w:rsidRDefault="00373A45" w:rsidP="00D603FF">
      <w:pPr>
        <w:pStyle w:val="Heading4"/>
      </w:pPr>
      <w:bookmarkStart w:id="311" w:name="_Toc137212972"/>
      <w:r w:rsidRPr="00321D87">
        <w:t>M</w:t>
      </w:r>
      <w:r w:rsidR="001A2F25" w:rsidRPr="00321D87">
        <w:t>aintenance of stormwater management devices</w:t>
      </w:r>
      <w:bookmarkEnd w:id="311"/>
    </w:p>
    <w:p w14:paraId="4DF98595" w14:textId="77777777" w:rsidR="001A2F25" w:rsidRPr="00321D87" w:rsidRDefault="001A2F25" w:rsidP="00E56BE9">
      <w:pPr>
        <w:pStyle w:val="NTUMasterNormal"/>
      </w:pPr>
      <w:r w:rsidRPr="00321D87">
        <w:t>The design and construction of any stormwater device shall take future ownership, access, maintenance requirements and whole-of-life costs into consideration and shall ensure that maintenance can be carried out with little or no disturbance to the surroundings or neighbouring properties.</w:t>
      </w:r>
    </w:p>
    <w:p w14:paraId="5B9DA7D5" w14:textId="77777777" w:rsidR="001A2F25" w:rsidRPr="00321D87" w:rsidRDefault="001A2F25" w:rsidP="00E56BE9">
      <w:pPr>
        <w:pStyle w:val="NTUMasterNormal"/>
      </w:pPr>
      <w:r w:rsidRPr="00321D87">
        <w:t>Elements to consider in the design for the maintenance and operation of the device include:</w:t>
      </w:r>
    </w:p>
    <w:p w14:paraId="0F923903" w14:textId="60283248" w:rsidR="001A2F25" w:rsidRPr="00321D87" w:rsidRDefault="001A2F25" w:rsidP="00970EC1">
      <w:pPr>
        <w:pStyle w:val="NTUanumbering"/>
        <w:numPr>
          <w:ilvl w:val="0"/>
          <w:numId w:val="42"/>
        </w:numPr>
      </w:pPr>
      <w:r w:rsidRPr="00321D87">
        <w:t xml:space="preserve">Safety in </w:t>
      </w:r>
      <w:r w:rsidR="00E80946" w:rsidRPr="00321D87">
        <w:t>D</w:t>
      </w:r>
      <w:r w:rsidRPr="00321D87">
        <w:t>esign to enable safe operation and maintenance</w:t>
      </w:r>
    </w:p>
    <w:p w14:paraId="77A1F2CA" w14:textId="645BFDB5" w:rsidR="001A2F25" w:rsidRPr="00321D87" w:rsidRDefault="001A2F25" w:rsidP="005A327B">
      <w:pPr>
        <w:pStyle w:val="NTUanumbering"/>
      </w:pPr>
      <w:r w:rsidRPr="00321D87">
        <w:t xml:space="preserve">Access arrangements for operation and maintenance purposes shall be in accordance with Section </w:t>
      </w:r>
      <w:r w:rsidR="00531271" w:rsidRPr="00D7039F">
        <w:fldChar w:fldCharType="begin"/>
      </w:r>
      <w:r w:rsidR="00531271" w:rsidRPr="00321D87">
        <w:instrText xml:space="preserve"> REF _Ref153441330 \r \h </w:instrText>
      </w:r>
      <w:r w:rsidR="00531271" w:rsidRPr="00D7039F">
        <w:instrText xml:space="preserve"> \* MERGEFORMAT </w:instrText>
      </w:r>
      <w:r w:rsidR="00531271" w:rsidRPr="00D7039F">
        <w:fldChar w:fldCharType="separate"/>
      </w:r>
      <w:r w:rsidR="008F1D07" w:rsidRPr="00D7039F">
        <w:t>2.2.6.5</w:t>
      </w:r>
      <w:r w:rsidR="00531271" w:rsidRPr="00D7039F">
        <w:fldChar w:fldCharType="end"/>
      </w:r>
    </w:p>
    <w:p w14:paraId="1AEC3342" w14:textId="77777777" w:rsidR="001A2F25" w:rsidRPr="00321D87" w:rsidRDefault="001A2F25" w:rsidP="005A327B">
      <w:pPr>
        <w:pStyle w:val="NTUanumbering"/>
      </w:pPr>
      <w:r w:rsidRPr="00321D87">
        <w:t>Procedures for the removal and disposal of sediment, including the required frequency. This shall include any consenting issues that are considered likely to occur in the future associated with the removal and disposal of silt</w:t>
      </w:r>
    </w:p>
    <w:p w14:paraId="727738D3" w14:textId="064A0AAC" w:rsidR="001A2F25" w:rsidRPr="00321D87" w:rsidRDefault="001A2F25" w:rsidP="005A327B">
      <w:pPr>
        <w:pStyle w:val="NTUanumbering"/>
      </w:pPr>
      <w:r w:rsidRPr="00321D87">
        <w:t xml:space="preserve">Obtaining consent(s) for any maintenance activities for assets to be vested in the </w:t>
      </w:r>
      <w:r w:rsidR="00E44CFF" w:rsidRPr="00321D87">
        <w:t>WSE</w:t>
      </w:r>
    </w:p>
    <w:p w14:paraId="62CBEC4A" w14:textId="77777777" w:rsidR="001A2F25" w:rsidRPr="00321D87" w:rsidRDefault="001A2F25" w:rsidP="005A327B">
      <w:pPr>
        <w:pStyle w:val="NTUanumbering"/>
      </w:pPr>
      <w:r w:rsidRPr="00321D87">
        <w:t>Where necessary, an appropriately sized and located drying/storage area shall be provided for any litter/silt/media etc. that is removed from the device</w:t>
      </w:r>
    </w:p>
    <w:p w14:paraId="4434B39E" w14:textId="77777777" w:rsidR="001A2F25" w:rsidRPr="00321D87" w:rsidRDefault="001A2F25" w:rsidP="005A327B">
      <w:pPr>
        <w:pStyle w:val="NTUanumbering"/>
      </w:pPr>
      <w:r w:rsidRPr="00321D87">
        <w:t>Wherever practical, it should be possible to drain the device and forebay by gravity flow</w:t>
      </w:r>
    </w:p>
    <w:p w14:paraId="34DB7AFB" w14:textId="77777777" w:rsidR="001A2F25" w:rsidRPr="00321D87" w:rsidRDefault="001A2F25" w:rsidP="005A327B">
      <w:pPr>
        <w:pStyle w:val="NTUanumbering"/>
      </w:pPr>
      <w:r w:rsidRPr="00321D87">
        <w:t>Maintenance requirements of mechanical parts</w:t>
      </w:r>
    </w:p>
    <w:p w14:paraId="6309CD11" w14:textId="77777777" w:rsidR="001A2F25" w:rsidRPr="00321D87" w:rsidRDefault="001A2F25" w:rsidP="005A327B">
      <w:pPr>
        <w:pStyle w:val="NTUanumbering"/>
      </w:pPr>
      <w:r w:rsidRPr="00321D87">
        <w:t>Vegetation maintenance requirements. Weeds shall be controlled and removed in accordance with local and regional plant and pest management strategies and regulations". Plant maintenance for vegetation shall be included in the Maintenance Plan.</w:t>
      </w:r>
    </w:p>
    <w:p w14:paraId="2E4126AF" w14:textId="618813DE" w:rsidR="001A2F25" w:rsidRPr="00321D87" w:rsidRDefault="001A2F25" w:rsidP="00E56BE9">
      <w:pPr>
        <w:pStyle w:val="NTUMasterNormal"/>
      </w:pPr>
      <w:r w:rsidRPr="00321D87">
        <w:t>An Operation and Maintenance Manual for all stormwater management devices, public or private, shall be submitted to the W</w:t>
      </w:r>
      <w:r w:rsidR="00FC512E" w:rsidRPr="00321D87">
        <w:t>SE</w:t>
      </w:r>
      <w:r w:rsidRPr="00321D87">
        <w:t xml:space="preserve"> for approval as part of the Engineering Approval process, and prior to the issue of certificates such as the Code Compliance Certificate or RMA s224(c) Certificate for Subdivision Consent. The manual shall include a detailed technical data sheet and shall state the methodology for the ongoing and long-term maintenance of the device, including:</w:t>
      </w:r>
    </w:p>
    <w:p w14:paraId="04E04487" w14:textId="77777777" w:rsidR="001A2F25" w:rsidRPr="00321D87" w:rsidRDefault="001A2F25" w:rsidP="00970EC1">
      <w:pPr>
        <w:pStyle w:val="NTUanumbering"/>
        <w:numPr>
          <w:ilvl w:val="0"/>
          <w:numId w:val="43"/>
        </w:numPr>
      </w:pPr>
      <w:r w:rsidRPr="00321D87">
        <w:t>Inspections required and frequency</w:t>
      </w:r>
    </w:p>
    <w:p w14:paraId="2AB19482" w14:textId="77777777" w:rsidR="001A2F25" w:rsidRPr="00321D87" w:rsidRDefault="001A2F25" w:rsidP="005A327B">
      <w:pPr>
        <w:pStyle w:val="NTUanumbering"/>
      </w:pPr>
      <w:r w:rsidRPr="00321D87">
        <w:t>Maintenance needs and frequency</w:t>
      </w:r>
    </w:p>
    <w:p w14:paraId="799B122B" w14:textId="77777777" w:rsidR="001A2F25" w:rsidRPr="00321D87" w:rsidRDefault="001A2F25" w:rsidP="005A327B">
      <w:pPr>
        <w:pStyle w:val="NTUanumbering"/>
      </w:pPr>
      <w:r w:rsidRPr="00321D87">
        <w:t>Recommended ongoing control methodology to eradicate established pests and invasive weeds from both terrestrial and aquatic areas.</w:t>
      </w:r>
    </w:p>
    <w:p w14:paraId="4D14FEBF" w14:textId="3C6F0C02" w:rsidR="001A2F25" w:rsidRPr="00321D87" w:rsidRDefault="001A2F25" w:rsidP="005A327B">
      <w:pPr>
        <w:pStyle w:val="NTUanumbering"/>
      </w:pPr>
      <w:r w:rsidRPr="00321D87">
        <w:t>For private devices required for permission to discharge to public system (e</w:t>
      </w:r>
      <w:r w:rsidR="00E80946" w:rsidRPr="00321D87">
        <w:t>.</w:t>
      </w:r>
      <w:r w:rsidRPr="00321D87">
        <w:t>g</w:t>
      </w:r>
      <w:r w:rsidR="00E80946" w:rsidRPr="00321D87">
        <w:t>.,</w:t>
      </w:r>
      <w:r w:rsidRPr="00321D87">
        <w:t xml:space="preserve"> supermarket carparks) a maintenance contract/agreement will be required.</w:t>
      </w:r>
    </w:p>
    <w:p w14:paraId="2765EE05" w14:textId="77777777" w:rsidR="001A2F25" w:rsidRPr="00321D87" w:rsidRDefault="001A2F25" w:rsidP="00E56BE9">
      <w:pPr>
        <w:pStyle w:val="NTUMasterNormal"/>
      </w:pPr>
      <w:r w:rsidRPr="00321D87">
        <w:t>Additional operation and maintenance information that is needed for detention ponds and wetlands (and their surrounding drainage reserve) are:</w:t>
      </w:r>
    </w:p>
    <w:p w14:paraId="34C13AC2" w14:textId="77777777" w:rsidR="001A2F25" w:rsidRPr="00321D87" w:rsidRDefault="001A2F25" w:rsidP="005A327B">
      <w:pPr>
        <w:pStyle w:val="NTUanumbering"/>
      </w:pPr>
      <w:r w:rsidRPr="00321D87">
        <w:t>Details for permanently wet areas</w:t>
      </w:r>
    </w:p>
    <w:p w14:paraId="73F7EB6E" w14:textId="77777777" w:rsidR="001A2F25" w:rsidRPr="00321D87" w:rsidRDefault="001A2F25" w:rsidP="005A327B">
      <w:pPr>
        <w:pStyle w:val="NTUanumbering"/>
      </w:pPr>
      <w:r w:rsidRPr="00321D87">
        <w:t>Details for the surrounding planted area</w:t>
      </w:r>
    </w:p>
    <w:p w14:paraId="090FDBB1" w14:textId="77777777" w:rsidR="001A2F25" w:rsidRPr="00321D87" w:rsidRDefault="001A2F25" w:rsidP="005A327B">
      <w:pPr>
        <w:pStyle w:val="NTUanumbering"/>
      </w:pPr>
      <w:r w:rsidRPr="00321D87">
        <w:t>De-watering methodology for the main pond and the forebay</w:t>
      </w:r>
    </w:p>
    <w:p w14:paraId="406BCB2D" w14:textId="77777777" w:rsidR="001A2F25" w:rsidRPr="00321D87" w:rsidRDefault="001A2F25" w:rsidP="005A327B">
      <w:pPr>
        <w:pStyle w:val="NTUanumbering"/>
      </w:pPr>
      <w:r w:rsidRPr="00321D87">
        <w:t>De-silting methodology for the main pond and the forebay</w:t>
      </w:r>
    </w:p>
    <w:p w14:paraId="025E47D5" w14:textId="77777777" w:rsidR="001A2F25" w:rsidRPr="00321D87" w:rsidRDefault="001A2F25" w:rsidP="005A327B">
      <w:pPr>
        <w:pStyle w:val="NTUanumbering"/>
      </w:pPr>
      <w:r w:rsidRPr="00321D87">
        <w:t>Consent(s) for operation and maintenance.</w:t>
      </w:r>
    </w:p>
    <w:p w14:paraId="75F6589E" w14:textId="7BAE461E" w:rsidR="001A2F25" w:rsidRPr="00321D87" w:rsidRDefault="001A2F25" w:rsidP="00D603FF">
      <w:pPr>
        <w:pStyle w:val="Heading4"/>
      </w:pPr>
      <w:bookmarkStart w:id="312" w:name="_Toc137212973"/>
      <w:bookmarkStart w:id="313" w:name="_Ref153441263"/>
      <w:bookmarkStart w:id="314" w:name="_Ref153441330"/>
      <w:r w:rsidRPr="00321D87">
        <w:t>Access requirements for maintenance of devices</w:t>
      </w:r>
      <w:bookmarkEnd w:id="312"/>
      <w:bookmarkEnd w:id="313"/>
      <w:bookmarkEnd w:id="314"/>
    </w:p>
    <w:p w14:paraId="06B2A5FB" w14:textId="77777777" w:rsidR="001A2F25" w:rsidRPr="00321D87" w:rsidRDefault="001A2F25" w:rsidP="00E56BE9">
      <w:pPr>
        <w:pStyle w:val="NTUMasterNormal"/>
      </w:pPr>
      <w:r w:rsidRPr="00321D87">
        <w:t>The following minimum criteria shall be met to allow anticipated future maintenance works for treatment devices:</w:t>
      </w:r>
    </w:p>
    <w:p w14:paraId="2124A791" w14:textId="13EE49BF" w:rsidR="007871E5" w:rsidRPr="00321D87" w:rsidRDefault="001A2F25" w:rsidP="00970EC1">
      <w:pPr>
        <w:pStyle w:val="NTUanumbering"/>
        <w:numPr>
          <w:ilvl w:val="0"/>
          <w:numId w:val="44"/>
        </w:numPr>
      </w:pPr>
      <w:r w:rsidRPr="00321D87">
        <w:t xml:space="preserve">To allow for access for maintenance, a Vehicle </w:t>
      </w:r>
      <w:r w:rsidR="00564EE9" w:rsidRPr="00321D87">
        <w:t>Tracking</w:t>
      </w:r>
      <w:r w:rsidRPr="00321D87">
        <w:t xml:space="preserve"> Plan shall be provided with the Maintenance Plan. This must show that maintenance vehicles and equipment required as per the Operation and Maintenance Plan, can access and exit the site safely, and that sufficient space is provided to manoeuvre the vehicle on site. General requirements are:</w:t>
      </w:r>
    </w:p>
    <w:p w14:paraId="355E6FEF" w14:textId="0B2C72D6" w:rsidR="007871E5" w:rsidRPr="00321D87" w:rsidRDefault="001A2F25" w:rsidP="00970EC1">
      <w:pPr>
        <w:pStyle w:val="NTUiibullet"/>
        <w:numPr>
          <w:ilvl w:val="0"/>
          <w:numId w:val="46"/>
        </w:numPr>
      </w:pPr>
      <w:r w:rsidRPr="00321D87">
        <w:t>Minimum accessway width shall be 3.5m</w:t>
      </w:r>
    </w:p>
    <w:p w14:paraId="3716AE69" w14:textId="3820F4E0" w:rsidR="001A2F25" w:rsidRPr="00321D87" w:rsidRDefault="001A2F25" w:rsidP="00D7039F">
      <w:pPr>
        <w:pStyle w:val="NTUiibullet"/>
        <w:numPr>
          <w:ilvl w:val="0"/>
          <w:numId w:val="46"/>
        </w:numPr>
      </w:pPr>
      <w:r w:rsidRPr="00321D87">
        <w:t>The maximum gradient of the accessway should be 1:8</w:t>
      </w:r>
    </w:p>
    <w:p w14:paraId="7C2DBEF1" w14:textId="08F645DB" w:rsidR="001A2F25" w:rsidRPr="00321D87" w:rsidRDefault="001A2F25" w:rsidP="00970EC1">
      <w:pPr>
        <w:pStyle w:val="NTUanumbering"/>
        <w:numPr>
          <w:ilvl w:val="0"/>
          <w:numId w:val="45"/>
        </w:numPr>
      </w:pPr>
      <w:r w:rsidRPr="00321D87">
        <w:t xml:space="preserve">The minimum track specification including the design, </w:t>
      </w:r>
      <w:r w:rsidR="00620C41" w:rsidRPr="00321D87">
        <w:t>construction,</w:t>
      </w:r>
      <w:r w:rsidRPr="00321D87">
        <w:t xml:space="preserve"> and choice of surfacing for access tracks shall be discussed with the </w:t>
      </w:r>
      <w:r w:rsidR="00620C41" w:rsidRPr="00321D87">
        <w:t>WSE</w:t>
      </w:r>
      <w:r w:rsidRPr="00321D87">
        <w:t>. Requirements will vary according to device type and the use of the area in which the device is located.</w:t>
      </w:r>
    </w:p>
    <w:p w14:paraId="02032ABA" w14:textId="77777777" w:rsidR="001A2F25" w:rsidRPr="00321D87" w:rsidRDefault="001A2F25" w:rsidP="005A327B">
      <w:pPr>
        <w:pStyle w:val="NTUanumbering"/>
      </w:pPr>
      <w:r w:rsidRPr="00321D87">
        <w:t>Where necessary, provide a suitable platform for an excavator to undertake any maintenance work as required.</w:t>
      </w:r>
    </w:p>
    <w:p w14:paraId="4E8AC8C2" w14:textId="6AE29296" w:rsidR="001A2F25" w:rsidRPr="00321D87" w:rsidRDefault="001A2F25" w:rsidP="005A327B">
      <w:pPr>
        <w:pStyle w:val="NTUanumbering"/>
      </w:pPr>
      <w:r w:rsidRPr="00321D87">
        <w:t xml:space="preserve">The approved access shall remain available at all times in perpetuity or until the </w:t>
      </w:r>
      <w:r w:rsidR="00620C41" w:rsidRPr="00321D87">
        <w:t>WSE</w:t>
      </w:r>
      <w:r w:rsidR="009F3A8D" w:rsidRPr="00321D87">
        <w:t xml:space="preserve"> </w:t>
      </w:r>
      <w:r w:rsidRPr="00321D87">
        <w:t>confirms in writing that the access is no longer required.</w:t>
      </w:r>
    </w:p>
    <w:p w14:paraId="3D44943E" w14:textId="77777777" w:rsidR="001A2F25" w:rsidRPr="00321D87" w:rsidRDefault="001A2F25" w:rsidP="005A327B">
      <w:pPr>
        <w:pStyle w:val="NTUanumbering"/>
      </w:pPr>
      <w:r w:rsidRPr="00321D87">
        <w:t>If the device is in a trafficked location, sufficient area shall be allowed to establish all necessary traffic management controls, or any other requirements of the Traffic Management Plan.</w:t>
      </w:r>
    </w:p>
    <w:p w14:paraId="64C7DBE0" w14:textId="77777777" w:rsidR="001A2F25" w:rsidRPr="00321D87" w:rsidRDefault="001A2F25" w:rsidP="00E56BE9">
      <w:pPr>
        <w:pStyle w:val="NTUMasterNormal"/>
      </w:pPr>
      <w:r w:rsidRPr="00321D87">
        <w:t>The suitability of the access and all other requirements listed above shall be demonstrated in the device’s design and in the Operation and Maintenance Plan.</w:t>
      </w:r>
    </w:p>
    <w:p w14:paraId="624B1569" w14:textId="3DD03249" w:rsidR="001A2F25" w:rsidRPr="00321D87" w:rsidRDefault="001A2F25" w:rsidP="00EC4FFF">
      <w:pPr>
        <w:pStyle w:val="Heading3"/>
      </w:pPr>
      <w:bookmarkStart w:id="315" w:name="_Toc137212974"/>
      <w:bookmarkStart w:id="316" w:name="_Toc143254220"/>
      <w:bookmarkStart w:id="317" w:name="_Toc143281860"/>
      <w:bookmarkStart w:id="318" w:name="_Toc143282081"/>
      <w:bookmarkStart w:id="319" w:name="_Toc143282311"/>
      <w:bookmarkStart w:id="320" w:name="_Toc153530338"/>
      <w:r w:rsidRPr="00321D87">
        <w:t>Watercourses, natural and constructed waterways</w:t>
      </w:r>
      <w:bookmarkEnd w:id="315"/>
      <w:bookmarkEnd w:id="316"/>
      <w:bookmarkEnd w:id="317"/>
      <w:bookmarkEnd w:id="318"/>
      <w:bookmarkEnd w:id="319"/>
      <w:bookmarkEnd w:id="320"/>
    </w:p>
    <w:p w14:paraId="0688BF15" w14:textId="635F1355" w:rsidR="00707431" w:rsidRPr="00321D87" w:rsidRDefault="001A2F25" w:rsidP="00E56BE9">
      <w:pPr>
        <w:pStyle w:val="NTUMasterNormal"/>
      </w:pPr>
      <w:r w:rsidRPr="00321D87">
        <w:t>Watercourses are an important part of a stormwater system. Discharges to watercourses shall be designed to minimise erosion, water quality impacts and flood risk.</w:t>
      </w:r>
    </w:p>
    <w:p w14:paraId="7D4EC35D" w14:textId="39635E85" w:rsidR="001A2F25" w:rsidRPr="00321D87" w:rsidRDefault="001A2F25" w:rsidP="00E56BE9">
      <w:pPr>
        <w:pStyle w:val="NTUMasterNormal"/>
      </w:pPr>
      <w:r w:rsidRPr="00321D87">
        <w:t xml:space="preserve">Watercourse maintenance is the responsibility of the owners of the land through which they pass. In some situations, </w:t>
      </w:r>
      <w:bookmarkStart w:id="321" w:name="_Hlk130995955"/>
      <w:r w:rsidRPr="00321D87">
        <w:t xml:space="preserve">the </w:t>
      </w:r>
      <w:r w:rsidR="00620C41" w:rsidRPr="00321D87">
        <w:t xml:space="preserve">WSE </w:t>
      </w:r>
      <w:bookmarkEnd w:id="321"/>
      <w:r w:rsidRPr="00321D87">
        <w:t xml:space="preserve">has control over the watercourse via covenants or easements. Where daylighting of existing piped watercourses occurs, the resulting watercourse shall be maintained by the landowner. In isolated instances where private land with watercourses maybe vested in the </w:t>
      </w:r>
      <w:r w:rsidR="000921E2" w:rsidRPr="00321D87">
        <w:t xml:space="preserve">WSE </w:t>
      </w:r>
      <w:r w:rsidRPr="00321D87">
        <w:t xml:space="preserve">or in its control, they shall be provided with an easement-in-gross in favour of the </w:t>
      </w:r>
      <w:r w:rsidR="004A7C8D">
        <w:t>WSE</w:t>
      </w:r>
      <w:r w:rsidRPr="00321D87">
        <w:t xml:space="preserve"> to access any such land for maintenance purposes.</w:t>
      </w:r>
    </w:p>
    <w:p w14:paraId="7AA8199E" w14:textId="77777777" w:rsidR="001A2F25" w:rsidRPr="00321D87" w:rsidRDefault="001A2F25" w:rsidP="00E56BE9">
      <w:pPr>
        <w:pStyle w:val="NTUMasterNormal"/>
      </w:pPr>
      <w:r w:rsidRPr="00321D87">
        <w:t>Enhancement of watercourses is to be considered as part of a development, where appropriate. Enhancement may include, but is not limited to, the following:</w:t>
      </w:r>
    </w:p>
    <w:p w14:paraId="77B809B9" w14:textId="77777777" w:rsidR="001A2F25" w:rsidRPr="00321D87" w:rsidRDefault="001A2F25" w:rsidP="00970EC1">
      <w:pPr>
        <w:pStyle w:val="NTUanumbering"/>
        <w:numPr>
          <w:ilvl w:val="0"/>
          <w:numId w:val="51"/>
        </w:numPr>
      </w:pPr>
      <w:r w:rsidRPr="00321D87">
        <w:t>Watercourse rehabilitation:</w:t>
      </w:r>
    </w:p>
    <w:p w14:paraId="4406A4EB" w14:textId="498A03BB" w:rsidR="007871E5" w:rsidRPr="00321D87" w:rsidRDefault="001A2F25" w:rsidP="00970EC1">
      <w:pPr>
        <w:pStyle w:val="NTUiibullet"/>
        <w:numPr>
          <w:ilvl w:val="0"/>
          <w:numId w:val="50"/>
        </w:numPr>
      </w:pPr>
      <w:r w:rsidRPr="00321D87">
        <w:t xml:space="preserve">Providing riparian margins and landscaping that takes into account ecological values as well as flood risk issues. </w:t>
      </w:r>
    </w:p>
    <w:p w14:paraId="44883C19" w14:textId="0558C158" w:rsidR="007871E5" w:rsidRPr="00321D87" w:rsidRDefault="001A2F25" w:rsidP="002C476A">
      <w:pPr>
        <w:pStyle w:val="NTUiibullet"/>
      </w:pPr>
      <w:r w:rsidRPr="00321D87">
        <w:t>Protection against scour and erosion of the watercourse</w:t>
      </w:r>
    </w:p>
    <w:p w14:paraId="1CE2DF1A" w14:textId="36E83484" w:rsidR="007871E5" w:rsidRPr="00321D87" w:rsidRDefault="001A2F25" w:rsidP="002C476A">
      <w:pPr>
        <w:pStyle w:val="NTUiibullet"/>
      </w:pPr>
      <w:r w:rsidRPr="00321D87">
        <w:t>Removing obstacles for free fish passage</w:t>
      </w:r>
    </w:p>
    <w:p w14:paraId="6EAEE023" w14:textId="52916C1E" w:rsidR="007871E5" w:rsidRPr="00321D87" w:rsidRDefault="001A2F25" w:rsidP="002C476A">
      <w:pPr>
        <w:pStyle w:val="NTUiibullet"/>
      </w:pPr>
      <w:r w:rsidRPr="00321D87">
        <w:t>Restoring ripples and runs to provide habitat and mimic natural conditions</w:t>
      </w:r>
    </w:p>
    <w:p w14:paraId="6A59EFF2" w14:textId="433169E5" w:rsidR="001A2F25" w:rsidRPr="00321D87" w:rsidRDefault="001A2F25" w:rsidP="002C476A">
      <w:pPr>
        <w:pStyle w:val="NTUiibullet"/>
      </w:pPr>
      <w:r w:rsidRPr="00321D87">
        <w:t>Weed removal.</w:t>
      </w:r>
    </w:p>
    <w:p w14:paraId="17570CEE" w14:textId="75EB9B19" w:rsidR="001A2F25" w:rsidRPr="00321D87" w:rsidRDefault="001A2F25" w:rsidP="005A327B">
      <w:pPr>
        <w:pStyle w:val="NTUanumbering"/>
      </w:pPr>
      <w:r w:rsidRPr="00321D87">
        <w:t xml:space="preserve">Watercourse day-lighting:  In line with the </w:t>
      </w:r>
      <w:r w:rsidR="000921E2" w:rsidRPr="00321D87">
        <w:t>WSE’s</w:t>
      </w:r>
      <w:r w:rsidR="009F3A8D" w:rsidRPr="00321D87">
        <w:t xml:space="preserve"> </w:t>
      </w:r>
      <w:r w:rsidRPr="00321D87">
        <w:t xml:space="preserve">integrated stormwater management principles, where practicable, the </w:t>
      </w:r>
      <w:r w:rsidR="004A7C8D">
        <w:t>WSE</w:t>
      </w:r>
      <w:r w:rsidRPr="00321D87">
        <w:t xml:space="preserve"> may prefer the conversion of existing culverted watercourses to its natural pre-development status. Where such opportunities are identified, the developer shall discuss and agree such options and associated details with the </w:t>
      </w:r>
      <w:r w:rsidR="000921E2" w:rsidRPr="00321D87">
        <w:t>WSE</w:t>
      </w:r>
      <w:r w:rsidR="009F3A8D" w:rsidRPr="00321D87">
        <w:t xml:space="preserve"> </w:t>
      </w:r>
      <w:r w:rsidRPr="00321D87">
        <w:t>on a case-by-case basis.</w:t>
      </w:r>
    </w:p>
    <w:p w14:paraId="0197BD2A" w14:textId="68AEC2A9" w:rsidR="001A2F25" w:rsidRPr="00321D87" w:rsidRDefault="001A2F25" w:rsidP="00EC4FFF">
      <w:pPr>
        <w:pStyle w:val="Heading3"/>
      </w:pPr>
      <w:bookmarkStart w:id="322" w:name="_Toc137212975"/>
      <w:bookmarkStart w:id="323" w:name="_Toc143254221"/>
      <w:bookmarkStart w:id="324" w:name="_Toc143281861"/>
      <w:bookmarkStart w:id="325" w:name="_Toc143282082"/>
      <w:bookmarkStart w:id="326" w:name="_Toc143282312"/>
      <w:bookmarkStart w:id="327" w:name="_Toc153530339"/>
      <w:r w:rsidRPr="00321D87">
        <w:t>Stormwater pumping</w:t>
      </w:r>
      <w:bookmarkEnd w:id="322"/>
      <w:bookmarkEnd w:id="323"/>
      <w:bookmarkEnd w:id="324"/>
      <w:bookmarkEnd w:id="325"/>
      <w:bookmarkEnd w:id="326"/>
      <w:bookmarkEnd w:id="327"/>
    </w:p>
    <w:p w14:paraId="0A1F839D" w14:textId="4261EE29" w:rsidR="001A2F25" w:rsidRPr="00321D87" w:rsidRDefault="001A2F25" w:rsidP="00E56BE9">
      <w:pPr>
        <w:pStyle w:val="NTUMasterNormal"/>
      </w:pPr>
      <w:r w:rsidRPr="00321D87">
        <w:t>There shall be no stormwater pumping within the public network without explicit approval from the</w:t>
      </w:r>
      <w:r w:rsidR="00664A6F" w:rsidRPr="00321D87">
        <w:t xml:space="preserve"> </w:t>
      </w:r>
      <w:r w:rsidR="00C276AB" w:rsidRPr="00321D87">
        <w:t>WSE</w:t>
      </w:r>
      <w:r w:rsidRPr="00321D87">
        <w:t xml:space="preserve">. This approval will be provided only in exceptional circumstances and where the </w:t>
      </w:r>
      <w:r w:rsidR="004A7C8D">
        <w:t>WSE</w:t>
      </w:r>
      <w:r w:rsidRPr="00321D87">
        <w:t xml:space="preserve"> is of the opinion that there are no practicable alternatives. </w:t>
      </w:r>
    </w:p>
    <w:p w14:paraId="7608E181" w14:textId="77777777" w:rsidR="001A2F25" w:rsidRPr="00321D87" w:rsidRDefault="001A2F25" w:rsidP="00E56BE9">
      <w:pPr>
        <w:pStyle w:val="NTUMasterNormal"/>
      </w:pPr>
      <w:r w:rsidRPr="00321D87">
        <w:t>Stormwater pumping shall not be used to enable new development in any manner, whether greenfield or brownfield, and will only be considered as a potential option to resolve chronic stormwater issues in already-developed areas where no intensification is planned and where no gravity-based solutions exist.</w:t>
      </w:r>
    </w:p>
    <w:p w14:paraId="5CE5136C" w14:textId="46DD5BD8" w:rsidR="001A2F25" w:rsidRPr="00321D87" w:rsidRDefault="00CA2A45" w:rsidP="00EC4FFF">
      <w:pPr>
        <w:pStyle w:val="Heading3"/>
      </w:pPr>
      <w:bookmarkStart w:id="328" w:name="_Toc137212976"/>
      <w:bookmarkStart w:id="329" w:name="_Toc143254222"/>
      <w:bookmarkStart w:id="330" w:name="_Toc143281862"/>
      <w:bookmarkStart w:id="331" w:name="_Toc143282083"/>
      <w:bookmarkStart w:id="332" w:name="_Toc143282313"/>
      <w:bookmarkStart w:id="333" w:name="_Toc153530340"/>
      <w:r w:rsidRPr="00321D87">
        <w:t>P</w:t>
      </w:r>
      <w:r w:rsidR="001A2F25" w:rsidRPr="00321D87">
        <w:t>ipelines and culverts</w:t>
      </w:r>
      <w:bookmarkEnd w:id="328"/>
      <w:bookmarkEnd w:id="329"/>
      <w:bookmarkEnd w:id="330"/>
      <w:bookmarkEnd w:id="331"/>
      <w:bookmarkEnd w:id="332"/>
      <w:bookmarkEnd w:id="333"/>
    </w:p>
    <w:p w14:paraId="6A5B13E8" w14:textId="3CDE444A" w:rsidR="001A2F25" w:rsidRPr="00321D87" w:rsidRDefault="001A2F25" w:rsidP="00D603FF">
      <w:pPr>
        <w:pStyle w:val="Heading4"/>
      </w:pPr>
      <w:bookmarkStart w:id="334" w:name="_Toc137212977"/>
      <w:r w:rsidRPr="00321D87">
        <w:t>Alignment of pipelines</w:t>
      </w:r>
      <w:bookmarkEnd w:id="334"/>
    </w:p>
    <w:p w14:paraId="7B96B9B0" w14:textId="3EEE35FE" w:rsidR="001A2F25" w:rsidRPr="00321D87" w:rsidRDefault="001A2F25" w:rsidP="00E56BE9">
      <w:pPr>
        <w:pStyle w:val="NTUMasterNormal"/>
      </w:pPr>
      <w:r w:rsidRPr="00321D87">
        <w:t>The expectation is that the pipe will be located within the overland flow path. Stormwater pipes shall be located, where practicable, within the road reserve (but not the carriageway) or other public land. Only where this is not possible shall the location of stormwater pipes within private property be considered. In such cases, the pipe shall be located so as to not reduce the building area available on the lot (</w:t>
      </w:r>
      <w:r w:rsidR="00C276AB" w:rsidRPr="00321D87">
        <w:t>i.e.,</w:t>
      </w:r>
      <w:r w:rsidRPr="00321D87">
        <w:t xml:space="preserve"> located as close as possible to a boundary) or where it can be shown that a satisfactory house</w:t>
      </w:r>
      <w:r w:rsidR="000D20B6" w:rsidRPr="00321D87">
        <w:t xml:space="preserve"> </w:t>
      </w:r>
      <w:r w:rsidRPr="00321D87">
        <w:t>location site is available clear of the pipe, and that access points have been allowed for, suitably placed so that access will be available post-development. Where stormwater pipes are installed adjacent to wastewater pipes within the berm or under the footpath, they shall preferably be installed on the carriageway side of the wastewater pipe.</w:t>
      </w:r>
    </w:p>
    <w:p w14:paraId="605E8E05" w14:textId="77777777" w:rsidR="001A2F25" w:rsidRPr="00321D87" w:rsidRDefault="001A2F25" w:rsidP="00E56BE9">
      <w:pPr>
        <w:pStyle w:val="NTUMasterNormal"/>
      </w:pPr>
      <w:r w:rsidRPr="00321D87">
        <w:t>The order of preference for the location of stormwater pipes is summarised as follows:</w:t>
      </w:r>
    </w:p>
    <w:p w14:paraId="61EDEE86" w14:textId="77777777" w:rsidR="001A2F25" w:rsidRPr="00321D87" w:rsidRDefault="001A2F25" w:rsidP="00970EC1">
      <w:pPr>
        <w:pStyle w:val="NTUanumbering"/>
        <w:numPr>
          <w:ilvl w:val="0"/>
          <w:numId w:val="48"/>
        </w:numPr>
      </w:pPr>
      <w:r w:rsidRPr="00321D87">
        <w:t>Within overland flow path</w:t>
      </w:r>
    </w:p>
    <w:p w14:paraId="7FE48209" w14:textId="77777777" w:rsidR="001A2F25" w:rsidRPr="00321D87" w:rsidRDefault="001A2F25" w:rsidP="005A327B">
      <w:pPr>
        <w:pStyle w:val="NTUanumbering"/>
      </w:pPr>
      <w:r w:rsidRPr="00321D87">
        <w:t>Road reserve (but not carriageway) and other public land</w:t>
      </w:r>
    </w:p>
    <w:p w14:paraId="7C5DA108" w14:textId="77777777" w:rsidR="001A2F25" w:rsidRPr="00321D87" w:rsidRDefault="001A2F25" w:rsidP="005A327B">
      <w:pPr>
        <w:pStyle w:val="NTUanumbering"/>
      </w:pPr>
      <w:r w:rsidRPr="00321D87">
        <w:t>Shared accessway</w:t>
      </w:r>
    </w:p>
    <w:p w14:paraId="2EF7A339" w14:textId="77777777" w:rsidR="001A2F25" w:rsidRPr="00321D87" w:rsidRDefault="001A2F25" w:rsidP="005A327B">
      <w:pPr>
        <w:pStyle w:val="NTUanumbering"/>
      </w:pPr>
      <w:r w:rsidRPr="00321D87">
        <w:t>As close to the property boundary as is practicable, and parallel to the boundary.</w:t>
      </w:r>
    </w:p>
    <w:p w14:paraId="6CEA3988" w14:textId="5AE25B50" w:rsidR="001A2F25" w:rsidRPr="00321D87" w:rsidRDefault="001A2F25" w:rsidP="00E56BE9">
      <w:pPr>
        <w:pStyle w:val="NTUMasterNormal"/>
      </w:pPr>
      <w:r w:rsidRPr="00321D87">
        <w:t xml:space="preserve">A general preference is to is to have no pipelines in public road carriageways. Where a viable pipeline alignment away from the carriageway cannot be identified, approval from the </w:t>
      </w:r>
      <w:r w:rsidR="00C276AB" w:rsidRPr="00321D87">
        <w:t>WSE</w:t>
      </w:r>
      <w:r w:rsidR="009F3A8D" w:rsidRPr="00321D87">
        <w:t xml:space="preserve"> </w:t>
      </w:r>
      <w:r w:rsidRPr="00321D87">
        <w:t xml:space="preserve">and Roading Authority shall be obtained. A whole-of-life cost analysis must be provided, including operation, maintenance, </w:t>
      </w:r>
      <w:r w:rsidR="00C276AB" w:rsidRPr="00321D87">
        <w:t>replacement,</w:t>
      </w:r>
      <w:r w:rsidRPr="00321D87">
        <w:t xml:space="preserve"> and associated traffic management costs.</w:t>
      </w:r>
    </w:p>
    <w:p w14:paraId="6127B61B" w14:textId="1274BA51" w:rsidR="001A2F25" w:rsidRPr="00321D87" w:rsidRDefault="001A2F25" w:rsidP="00E56BE9">
      <w:pPr>
        <w:pStyle w:val="NTUMasterNormal"/>
      </w:pPr>
      <w:r w:rsidRPr="00321D87">
        <w:t>Pipelines adjacent to boundaries, structures and foundations shall be located at least a distance equal to the depth to invert away from such boundaries and the edge of such structures and foundations with an absolute minimum clearance of 1 m in all cases (refer to Drawing</w:t>
      </w:r>
      <w:r w:rsidR="009A5C48" w:rsidRPr="00321D87">
        <w:t>s</w:t>
      </w:r>
      <w:r w:rsidRPr="00321D87">
        <w:t xml:space="preserve"> in Appendix B).</w:t>
      </w:r>
    </w:p>
    <w:p w14:paraId="5AFD0D7C" w14:textId="77777777" w:rsidR="001A2F25" w:rsidRPr="00321D87" w:rsidRDefault="001A2F25" w:rsidP="00E56BE9">
      <w:pPr>
        <w:pStyle w:val="NTUMasterNormal"/>
      </w:pPr>
      <w:r w:rsidRPr="00321D87">
        <w:t>The stormwater network layout shall ensure the following:</w:t>
      </w:r>
    </w:p>
    <w:p w14:paraId="19831B1E" w14:textId="77777777" w:rsidR="001A2F25" w:rsidRPr="00321D87" w:rsidRDefault="001A2F25" w:rsidP="00970EC1">
      <w:pPr>
        <w:pStyle w:val="NTUanumbering"/>
        <w:numPr>
          <w:ilvl w:val="0"/>
          <w:numId w:val="49"/>
        </w:numPr>
      </w:pPr>
      <w:r w:rsidRPr="00321D87">
        <w:t>Access to all parts of the reticulation shall remain available for inspection and maintenance. Adequate spacing of manholes, access points and access chambers shall be provided for regular maintenance and inspections including CCTV inspection, water jetting, root cutting and grouting</w:t>
      </w:r>
    </w:p>
    <w:p w14:paraId="55B410F5" w14:textId="0CA99DCF" w:rsidR="001A2F25" w:rsidRPr="00321D87" w:rsidRDefault="001A2F25" w:rsidP="005A327B">
      <w:pPr>
        <w:pStyle w:val="NTUanumbering"/>
      </w:pPr>
      <w:r w:rsidRPr="00321D87">
        <w:t xml:space="preserve">The proposed pipe system shall comply with the design, </w:t>
      </w:r>
      <w:r w:rsidR="00C276AB" w:rsidRPr="00321D87">
        <w:t>construction,</w:t>
      </w:r>
      <w:r w:rsidRPr="00321D87">
        <w:t xml:space="preserve"> and maintenance aspects of AS</w:t>
      </w:r>
      <w:r w:rsidR="00BD56F4" w:rsidRPr="00321D87">
        <w:t>/NZS</w:t>
      </w:r>
      <w:r w:rsidRPr="00321D87">
        <w:t xml:space="preserve"> 2865 (Confined Spaces)</w:t>
      </w:r>
    </w:p>
    <w:p w14:paraId="77FB76A5" w14:textId="1861D30F" w:rsidR="001A2F25" w:rsidRPr="00321D87" w:rsidRDefault="001A2F25" w:rsidP="005A327B">
      <w:pPr>
        <w:pStyle w:val="NTUanumbering"/>
      </w:pPr>
      <w:r w:rsidRPr="00321D87">
        <w:t xml:space="preserve">The potential for infiltration and exfiltration shall be minimised, </w:t>
      </w:r>
      <w:r w:rsidR="00C276AB" w:rsidRPr="00321D87">
        <w:t>e.g.,</w:t>
      </w:r>
      <w:r w:rsidRPr="00321D87">
        <w:t xml:space="preserve"> by optimising the number of manholes and access points</w:t>
      </w:r>
    </w:p>
    <w:p w14:paraId="05038A83" w14:textId="062FE752" w:rsidR="001A2F25" w:rsidRPr="00321D87" w:rsidRDefault="001A2F25" w:rsidP="005A327B">
      <w:pPr>
        <w:pStyle w:val="NTUanumbering"/>
      </w:pPr>
      <w:r w:rsidRPr="00321D87">
        <w:t xml:space="preserve">Siphons and inverted siphons are generally not permitted; however, the </w:t>
      </w:r>
      <w:r w:rsidR="00C276AB" w:rsidRPr="00321D87">
        <w:t>WSE</w:t>
      </w:r>
      <w:r w:rsidR="009F3A8D" w:rsidRPr="00321D87">
        <w:t xml:space="preserve"> </w:t>
      </w:r>
      <w:r w:rsidRPr="00321D87">
        <w:t>will exercise its discretion on a case-by-case basis. These shall require specific design and approval</w:t>
      </w:r>
    </w:p>
    <w:p w14:paraId="73E56CB9" w14:textId="0CC00517" w:rsidR="001A2F25" w:rsidRPr="00321D87" w:rsidRDefault="001A2F25" w:rsidP="005A327B">
      <w:pPr>
        <w:pStyle w:val="NTUanumbering"/>
      </w:pPr>
      <w:r w:rsidRPr="00321D87">
        <w:t xml:space="preserve">In general, pipelines between access points shall be straight with manholes at a change in direction or grade. Horizontally or vertically curved pipelines shall require specific design and approval by the </w:t>
      </w:r>
      <w:r w:rsidR="00C276AB" w:rsidRPr="00321D87">
        <w:t>WSE.</w:t>
      </w:r>
      <w:r w:rsidR="009F3A8D" w:rsidRPr="00321D87">
        <w:t xml:space="preserve"> </w:t>
      </w:r>
      <w:r w:rsidRPr="00321D87">
        <w:t>Pipelines with both horizontal and vertical curvature shall not be permitted.</w:t>
      </w:r>
    </w:p>
    <w:p w14:paraId="4388EAB2" w14:textId="06566432" w:rsidR="001A2F25" w:rsidRPr="00321D87" w:rsidRDefault="001A2F25" w:rsidP="00D603FF">
      <w:pPr>
        <w:pStyle w:val="Heading4"/>
      </w:pPr>
      <w:bookmarkStart w:id="335" w:name="_Toc137212978"/>
      <w:bookmarkStart w:id="336" w:name="_Ref153443847"/>
      <w:r w:rsidRPr="00321D87">
        <w:t>Other services</w:t>
      </w:r>
      <w:bookmarkEnd w:id="335"/>
      <w:bookmarkEnd w:id="336"/>
    </w:p>
    <w:p w14:paraId="068D9AF4" w14:textId="084D7049" w:rsidR="001A2F25" w:rsidRPr="00321D87" w:rsidRDefault="001A2F25" w:rsidP="00E56BE9">
      <w:pPr>
        <w:pStyle w:val="NTUMasterNormal"/>
      </w:pPr>
      <w:r w:rsidRPr="00321D87">
        <w:t xml:space="preserve">For normal trenching and trenchless technology installation, clearance from other service utility assets shall generally be in accordance </w:t>
      </w:r>
      <w:r w:rsidR="002959E2" w:rsidRPr="00321D87">
        <w:t xml:space="preserve">with the figure </w:t>
      </w:r>
      <w:r w:rsidRPr="00321D87">
        <w:t xml:space="preserve">below. </w:t>
      </w:r>
    </w:p>
    <w:p w14:paraId="017E41CF" w14:textId="2E28D974" w:rsidR="001A2F25" w:rsidRPr="00321D87" w:rsidRDefault="00553A50" w:rsidP="00E56BE9">
      <w:pPr>
        <w:pStyle w:val="NTUMasterNormal"/>
      </w:pPr>
      <w:r w:rsidRPr="00321D87">
        <w:rPr>
          <w:noProof/>
        </w:rPr>
        <mc:AlternateContent>
          <mc:Choice Requires="wps">
            <w:drawing>
              <wp:anchor distT="0" distB="0" distL="114300" distR="114300" simplePos="0" relativeHeight="251658243" behindDoc="0" locked="0" layoutInCell="1" allowOverlap="1" wp14:anchorId="702AFDF2" wp14:editId="64E719B9">
                <wp:simplePos x="0" y="0"/>
                <wp:positionH relativeFrom="column">
                  <wp:posOffset>5512747</wp:posOffset>
                </wp:positionH>
                <wp:positionV relativeFrom="paragraph">
                  <wp:posOffset>2256170</wp:posOffset>
                </wp:positionV>
                <wp:extent cx="486271" cy="227278"/>
                <wp:effectExtent l="0" t="0" r="28575" b="20955"/>
                <wp:wrapNone/>
                <wp:docPr id="438170454" name="Text Box 3"/>
                <wp:cNvGraphicFramePr/>
                <a:graphic xmlns:a="http://schemas.openxmlformats.org/drawingml/2006/main">
                  <a:graphicData uri="http://schemas.microsoft.com/office/word/2010/wordprocessingShape">
                    <wps:wsp>
                      <wps:cNvSpPr txBox="1"/>
                      <wps:spPr>
                        <a:xfrm>
                          <a:off x="0" y="0"/>
                          <a:ext cx="486271" cy="227278"/>
                        </a:xfrm>
                        <a:prstGeom prst="rect">
                          <a:avLst/>
                        </a:prstGeom>
                        <a:solidFill>
                          <a:schemeClr val="lt1"/>
                        </a:solidFill>
                        <a:ln w="6350">
                          <a:solidFill>
                            <a:prstClr val="black"/>
                          </a:solidFill>
                        </a:ln>
                      </wps:spPr>
                      <wps:txbx>
                        <w:txbxContent>
                          <w:p w14:paraId="29721500" w14:textId="02AAF91E" w:rsidR="00553A50" w:rsidRDefault="00553A50">
                            <w:r w:rsidRPr="00D7039F">
                              <w:rPr>
                                <w:color w:val="FF0000"/>
                              </w:rPr>
                              <w:t>WSE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02AFDF2" id="_x0000_t202" coordsize="21600,21600" o:spt="202" path="m,l,21600r21600,l21600,xe">
                <v:stroke joinstyle="miter"/>
                <v:path gradientshapeok="t" o:connecttype="rect"/>
              </v:shapetype>
              <v:shape id="Text Box 3" o:spid="_x0000_s1028" type="#_x0000_t202" style="position:absolute;left:0;text-align:left;margin-left:434.05pt;margin-top:177.65pt;width:38.3pt;height:17.9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" fillcolor="white [3201]" strokeweight=".5pt">
                <v:textbox>
                  <w:txbxContent>
                    <w:p w14:paraId="29721500" w14:textId="02AAF91E" w:rsidR="00553A50" w:rsidRDefault="00553A50">
                      <w:r w:rsidRPr="00D7039F">
                        <w:rPr>
                          <w:color w:val="FF0000"/>
                        </w:rPr>
                        <w:t>WSE</w:t>
                      </w:r>
                    </w:p>
                  </w:txbxContent>
                </v:textbox>
              </v:shape>
            </w:pict>
          </mc:Fallback>
        </mc:AlternateContent>
      </w:r>
      <w:r w:rsidRPr="00321D87">
        <w:rPr>
          <w:noProof/>
        </w:rPr>
        <mc:AlternateContent>
          <mc:Choice Requires="wps">
            <w:drawing>
              <wp:anchor distT="0" distB="0" distL="114300" distR="114300" simplePos="0" relativeHeight="251658242" behindDoc="0" locked="0" layoutInCell="1" allowOverlap="1" wp14:anchorId="05DCAF2D" wp14:editId="15E15C0D">
                <wp:simplePos x="0" y="0"/>
                <wp:positionH relativeFrom="column">
                  <wp:posOffset>4889794</wp:posOffset>
                </wp:positionH>
                <wp:positionV relativeFrom="paragraph">
                  <wp:posOffset>2378299</wp:posOffset>
                </wp:positionV>
                <wp:extent cx="253706" cy="0"/>
                <wp:effectExtent l="38100" t="38100" r="70485" b="95250"/>
                <wp:wrapNone/>
                <wp:docPr id="117824577" name="Straight Connector 2"/>
                <wp:cNvGraphicFramePr/>
                <a:graphic xmlns:a="http://schemas.openxmlformats.org/drawingml/2006/main">
                  <a:graphicData uri="http://schemas.microsoft.com/office/word/2010/wordprocessingShape">
                    <wps:wsp>
                      <wps:cNvCnPr/>
                      <wps:spPr>
                        <a:xfrm>
                          <a:off x="0" y="0"/>
                          <a:ext cx="253706" cy="0"/>
                        </a:xfrm>
                        <a:prstGeom prst="line">
                          <a:avLst/>
                        </a:prstGeom>
                      </wps:spPr>
                      <wps:style>
                        <a:lnRef idx="2">
                          <a:schemeClr val="accent2"/>
                        </a:lnRef>
                        <a:fillRef idx="0">
                          <a:schemeClr val="accent2"/>
                        </a:fillRef>
                        <a:effectRef idx="1">
                          <a:schemeClr val="accent2"/>
                        </a:effectRef>
                        <a:fontRef idx="minor">
                          <a:schemeClr val="tx1"/>
                        </a:fontRef>
                      </wps:style>
                      <wps:bodyPr/>
                    </wps:wsp>
                  </a:graphicData>
                </a:graphic>
              </wp:anchor>
            </w:drawing>
          </mc:Choice>
          <mc:Fallback>
            <w:pict>
              <v:line w14:anchorId="5AC211BF" id="Straight Connector 2" o:spid="_x0000_s1026" style="position:absolute;z-index:251707393;visibility:visible;mso-wrap-style:square;mso-wrap-distance-left:9pt;mso-wrap-distance-top:0;mso-wrap-distance-right:9pt;mso-wrap-distance-bottom:0;mso-position-horizontal:absolute;mso-position-horizontal-relative:text;mso-position-vertical:absolute;mso-position-vertical-relative:text" from="385pt,187.25pt" to="405pt,18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" strokecolor="#c0504d [3205]" strokeweight="2pt">
                <v:shadow on="t" color="black" opacity="24903f" origin=",.5" offset="0,.55556mm"/>
              </v:line>
            </w:pict>
          </mc:Fallback>
        </mc:AlternateContent>
      </w:r>
      <w:r w:rsidR="001A2F25" w:rsidRPr="00321D87">
        <w:rPr>
          <w:noProof/>
        </w:rPr>
        <w:drawing>
          <wp:inline distT="0" distB="0" distL="0" distR="0" wp14:anchorId="79E01B5C" wp14:editId="03EC06D3">
            <wp:extent cx="4881197" cy="3007329"/>
            <wp:effectExtent l="19050" t="19050" r="15240" b="22225"/>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89088" cy="3012191"/>
                    </a:xfrm>
                    <a:prstGeom prst="rect">
                      <a:avLst/>
                    </a:prstGeom>
                    <a:noFill/>
                    <a:ln w="12700">
                      <a:solidFill>
                        <a:schemeClr val="tx1"/>
                      </a:solidFill>
                    </a:ln>
                  </pic:spPr>
                </pic:pic>
              </a:graphicData>
            </a:graphic>
          </wp:inline>
        </w:drawing>
      </w:r>
    </w:p>
    <w:p w14:paraId="5F3D75D6" w14:textId="5CC8300E" w:rsidR="004E106C" w:rsidRPr="00321D87" w:rsidRDefault="004E106C" w:rsidP="00111F21">
      <w:pPr>
        <w:pStyle w:val="NTUFigure"/>
      </w:pPr>
      <w:r w:rsidRPr="00321D87">
        <w:t xml:space="preserve">Figure </w:t>
      </w:r>
      <w:fldSimple w:instr=" STYLEREF 1 \s ">
        <w:r w:rsidR="008F1D07" w:rsidRPr="00321D87">
          <w:rPr>
            <w:noProof/>
          </w:rPr>
          <w:t>2</w:t>
        </w:r>
      </w:fldSimple>
      <w:r w:rsidR="00E06575" w:rsidRPr="00321D87">
        <w:noBreakHyphen/>
      </w:r>
      <w:fldSimple w:instr=" SEQ Figure \* ARABIC \s 1 ">
        <w:r w:rsidR="00891A7B" w:rsidRPr="00321D87">
          <w:rPr>
            <w:noProof/>
          </w:rPr>
          <w:t>2</w:t>
        </w:r>
      </w:fldSimple>
      <w:r w:rsidRPr="00321D87">
        <w:t xml:space="preserve">: </w:t>
      </w:r>
      <w:r w:rsidR="00301C22" w:rsidRPr="00321D87">
        <w:t>Service clearance measurements</w:t>
      </w:r>
    </w:p>
    <w:p w14:paraId="63AF5A65" w14:textId="37AB95F6" w:rsidR="001A2F25" w:rsidRPr="00321D87" w:rsidRDefault="001A2F25" w:rsidP="00E56BE9">
      <w:pPr>
        <w:pStyle w:val="NTUMasterNormal"/>
      </w:pPr>
      <w:r w:rsidRPr="00321D87">
        <w:t>Service crossings of open stormwater channels or watercourses shall be installed beneath the channel or watercourse. Minimum clearance between a pipe soffit and stream bed is 500 mm. However, in any case, a specific design is required to address potential future stream erosion and stream maintenance requirements. If it is impractical to install the service beneath the channel, specific design approval is required from the</w:t>
      </w:r>
      <w:r w:rsidR="000D20B6" w:rsidRPr="00321D87">
        <w:t xml:space="preserve"> </w:t>
      </w:r>
      <w:r w:rsidR="00C276AB" w:rsidRPr="00321D87">
        <w:t>WSE</w:t>
      </w:r>
      <w:r w:rsidRPr="00321D87">
        <w:t>.</w:t>
      </w:r>
    </w:p>
    <w:p w14:paraId="7D26A547" w14:textId="77777777" w:rsidR="001A2F25" w:rsidRPr="00321D87" w:rsidRDefault="001A2F25" w:rsidP="00E56BE9">
      <w:pPr>
        <w:pStyle w:val="NTUMasterNormal"/>
      </w:pPr>
      <w:r w:rsidRPr="00321D87">
        <w:t>Note: Buried stormwater services include service marker tape 150mm above the soffit, in the event of channel or stream maintenance work.</w:t>
      </w:r>
    </w:p>
    <w:p w14:paraId="4E9F98F7" w14:textId="1C2FBC07" w:rsidR="001A2F25" w:rsidRPr="00321D87" w:rsidRDefault="001A2F25" w:rsidP="00D603FF">
      <w:pPr>
        <w:pStyle w:val="Heading4"/>
      </w:pPr>
      <w:bookmarkStart w:id="337" w:name="_Toc137212979"/>
      <w:r w:rsidRPr="00321D87">
        <w:t>Design for installation</w:t>
      </w:r>
      <w:bookmarkEnd w:id="337"/>
    </w:p>
    <w:p w14:paraId="5BF5B84B" w14:textId="4CA4D5A8" w:rsidR="001A2F25" w:rsidRPr="00321D87" w:rsidRDefault="001A2F25" w:rsidP="00E56BE9">
      <w:pPr>
        <w:pStyle w:val="NTUMasterNormal"/>
      </w:pPr>
      <w:r w:rsidRPr="00321D87">
        <w:t xml:space="preserve">All pipes shall be designed to support all existing and any predicted future dead loads. Design live loads shall be HN-HO-72 for motorways and arterial roads, HN for local streets and driveways, and 20 kN wheel load for non-trafficable areas. Reinforced concrete pipe installation design shall be in accordance with AS/NZS 3725 and CPAA Engineering Guideline: Selecting Materials for Bedding Steel Reinforced Concrete Pipe. The acceptable support type shall be H2 The use of higher support types to reduce pipe class shall be subject to specific design and </w:t>
      </w:r>
      <w:r w:rsidR="00FC512E" w:rsidRPr="00321D87">
        <w:t>WSE</w:t>
      </w:r>
      <w:r w:rsidRPr="00321D87" w:rsidDel="00E5024E">
        <w:t xml:space="preserve"> </w:t>
      </w:r>
      <w:r w:rsidRPr="00321D87">
        <w:t>approval.</w:t>
      </w:r>
    </w:p>
    <w:p w14:paraId="6C3C2270" w14:textId="77777777" w:rsidR="001A2F25" w:rsidRPr="00321D87" w:rsidRDefault="001A2F25" w:rsidP="00E56BE9">
      <w:pPr>
        <w:pStyle w:val="NTUMasterNormal"/>
      </w:pPr>
      <w:r w:rsidRPr="00321D87">
        <w:t>All reinforced concrete pipes shall be designed to AS/NZS 4058 and AS/NZS 3725. All flexible pipes shall be designed and constructed to AS/NZS 2566 Parts 1 and 2.</w:t>
      </w:r>
    </w:p>
    <w:p w14:paraId="1A3E8D69" w14:textId="77777777" w:rsidR="001A2F25" w:rsidRPr="00321D87" w:rsidRDefault="001A2F25" w:rsidP="00E56BE9">
      <w:pPr>
        <w:pStyle w:val="NTUMasterNormal"/>
      </w:pPr>
      <w:r w:rsidRPr="00321D87">
        <w:t>Installation of reinforced concrete pipes in road reserves shall require specific design to demonstrate that any possible heavy compaction of trench fill to achieve road subgrade and pavement stability requirements will not cause excessive cracking of the pipes. The use of free-flowing granular materials for pipe is recommended to reduce compaction stresses on pipes.</w:t>
      </w:r>
    </w:p>
    <w:p w14:paraId="2D479DF9" w14:textId="6AA57F52" w:rsidR="001A2F25" w:rsidRPr="00321D87" w:rsidRDefault="001A2F25" w:rsidP="00E56BE9">
      <w:pPr>
        <w:pStyle w:val="NTUMasterNormal"/>
      </w:pPr>
      <w:r w:rsidRPr="00321D87">
        <w:t xml:space="preserve">In areas with a high water table, it shall be demonstrated to </w:t>
      </w:r>
      <w:bookmarkStart w:id="338" w:name="_Hlk131070040"/>
      <w:r w:rsidRPr="00321D87">
        <w:t xml:space="preserve">the </w:t>
      </w:r>
      <w:r w:rsidR="00C276AB" w:rsidRPr="00321D87">
        <w:t xml:space="preserve">WSE’s </w:t>
      </w:r>
      <w:bookmarkEnd w:id="338"/>
      <w:r w:rsidRPr="00321D87">
        <w:t>satisfaction that all pipelines are designed against floatation. This shall include consideration of the potential for post- construction ground conditions with saturated non-cohesive backfilling above the piping over the width of the trench. The factor of safety against floatation shall be at least 1.25.</w:t>
      </w:r>
    </w:p>
    <w:p w14:paraId="03F3BB39" w14:textId="5F89F561" w:rsidR="002B40D1" w:rsidRPr="00321D87" w:rsidRDefault="006351C2" w:rsidP="00DE7F3B">
      <w:pPr>
        <w:pStyle w:val="NTUMasterNormal"/>
      </w:pPr>
      <w:r w:rsidRPr="00321D87">
        <w:t>Liquefaction</w:t>
      </w:r>
      <w:r w:rsidR="000D20B6" w:rsidRPr="00321D87">
        <w:t xml:space="preserve"> s</w:t>
      </w:r>
      <w:r w:rsidR="001A2F25" w:rsidRPr="00321D87">
        <w:t>hall be considered w</w:t>
      </w:r>
      <w:r w:rsidR="00C276AB" w:rsidRPr="00321D87">
        <w:t>h</w:t>
      </w:r>
      <w:r w:rsidR="001A2F25" w:rsidRPr="00321D87">
        <w:t xml:space="preserve">ere required by </w:t>
      </w:r>
      <w:r w:rsidR="004558F1" w:rsidRPr="00321D87">
        <w:t>the WSE</w:t>
      </w:r>
      <w:r w:rsidR="001A2F25" w:rsidRPr="00321D87">
        <w:t>.</w:t>
      </w:r>
    </w:p>
    <w:p w14:paraId="5F241BD1" w14:textId="11B8243C" w:rsidR="001A2F25" w:rsidRPr="00321D87" w:rsidRDefault="001A2F25" w:rsidP="002773CE">
      <w:pPr>
        <w:pStyle w:val="Heading5"/>
      </w:pPr>
      <w:bookmarkStart w:id="339" w:name="_Toc140049160"/>
      <w:bookmarkStart w:id="340" w:name="_Toc140061405"/>
      <w:bookmarkStart w:id="341" w:name="_Toc140136921"/>
      <w:bookmarkStart w:id="342" w:name="_Toc140138457"/>
      <w:bookmarkStart w:id="343" w:name="_Toc140773439"/>
      <w:bookmarkStart w:id="344" w:name="_Toc140773863"/>
      <w:bookmarkStart w:id="345" w:name="_Toc141042843"/>
      <w:bookmarkStart w:id="346" w:name="_Toc141043467"/>
      <w:bookmarkStart w:id="347" w:name="_Toc140049161"/>
      <w:bookmarkStart w:id="348" w:name="_Toc140061406"/>
      <w:bookmarkStart w:id="349" w:name="_Toc140136922"/>
      <w:bookmarkStart w:id="350" w:name="_Toc140138458"/>
      <w:bookmarkStart w:id="351" w:name="_Toc140773440"/>
      <w:bookmarkStart w:id="352" w:name="_Toc140773864"/>
      <w:bookmarkStart w:id="353" w:name="_Toc141042844"/>
      <w:bookmarkStart w:id="354" w:name="_Toc141043468"/>
      <w:bookmarkStart w:id="355" w:name="_Toc140049162"/>
      <w:bookmarkStart w:id="356" w:name="_Toc140061407"/>
      <w:bookmarkStart w:id="357" w:name="_Toc140136923"/>
      <w:bookmarkStart w:id="358" w:name="_Toc140138459"/>
      <w:bookmarkStart w:id="359" w:name="_Toc140773441"/>
      <w:bookmarkStart w:id="360" w:name="_Toc140773865"/>
      <w:bookmarkStart w:id="361" w:name="_Toc141042845"/>
      <w:bookmarkStart w:id="362" w:name="_Toc141043469"/>
      <w:bookmarkStart w:id="363" w:name="_Toc140049163"/>
      <w:bookmarkStart w:id="364" w:name="_Toc140061408"/>
      <w:bookmarkStart w:id="365" w:name="_Toc140136924"/>
      <w:bookmarkStart w:id="366" w:name="_Toc140138460"/>
      <w:bookmarkStart w:id="367" w:name="_Toc140773442"/>
      <w:bookmarkStart w:id="368" w:name="_Toc140773866"/>
      <w:bookmarkStart w:id="369" w:name="_Toc141042846"/>
      <w:bookmarkStart w:id="370" w:name="_Toc141043470"/>
      <w:bookmarkStart w:id="371" w:name="_Toc137212980"/>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r w:rsidRPr="00321D87">
        <w:t>Seismic &amp; Liquefaction Design</w:t>
      </w:r>
      <w:bookmarkEnd w:id="371"/>
    </w:p>
    <w:p w14:paraId="074C0F26" w14:textId="7692FDF9" w:rsidR="001A2F25" w:rsidRPr="00321D87" w:rsidRDefault="001A2F25" w:rsidP="00373A45">
      <w:pPr>
        <w:pStyle w:val="Heading6"/>
        <w:ind w:left="851"/>
      </w:pPr>
      <w:bookmarkStart w:id="372" w:name="_Toc137212981"/>
      <w:r w:rsidRPr="00321D87">
        <w:t>General</w:t>
      </w:r>
      <w:bookmarkEnd w:id="372"/>
    </w:p>
    <w:p w14:paraId="0BEDDFB4" w14:textId="2E944930" w:rsidR="001A2F25" w:rsidRPr="00321D87" w:rsidRDefault="001A2F25" w:rsidP="00E56BE9">
      <w:pPr>
        <w:pStyle w:val="NTUMasterNormal"/>
      </w:pPr>
      <w:r w:rsidRPr="00321D87">
        <w:t>Seismic resilience shall be considered for all new and upgraded infrastructure.  This includes pipelines, structures, reservoirs, pump stations, treatment plants and any associated fixtures and fittings.  Where the infrastructure consists of a number of connected buildings and structures (</w:t>
      </w:r>
      <w:r w:rsidR="00162187" w:rsidRPr="00321D87">
        <w:t>e.g.,</w:t>
      </w:r>
      <w:r w:rsidRPr="00321D87">
        <w:t xml:space="preserve"> a treatment plant) each shall be given individual seismic assessment and design or the entire area shall be base isolated.</w:t>
      </w:r>
    </w:p>
    <w:p w14:paraId="3FABA706" w14:textId="77777777" w:rsidR="001A2F25" w:rsidRPr="00321D87" w:rsidRDefault="001A2F25" w:rsidP="00E56BE9">
      <w:pPr>
        <w:pStyle w:val="NTUMasterNormal"/>
      </w:pPr>
      <w:r w:rsidRPr="00321D87">
        <w:t>Seismic designs shall ensure the provision of adequate flexibility and special provisions to minimise risk of damage during earthquakes.</w:t>
      </w:r>
    </w:p>
    <w:p w14:paraId="37337895" w14:textId="6BDB61EA" w:rsidR="001A2F25" w:rsidRPr="00321D87" w:rsidRDefault="001A2F25" w:rsidP="00E56BE9">
      <w:pPr>
        <w:pStyle w:val="NTUMasterNormal"/>
      </w:pPr>
      <w:r w:rsidRPr="00321D87">
        <w:t xml:space="preserve">Seismic resilience and design shall consider direct damage to assets from shaking as well as damage caused by ground instability, settlement, </w:t>
      </w:r>
      <w:r w:rsidR="00B81945" w:rsidRPr="00321D87">
        <w:t>liquefaction,</w:t>
      </w:r>
      <w:r w:rsidRPr="00321D87">
        <w:t xml:space="preserve"> or lateral spread of the ground supporting or surrounding the asset. Seismic design shall consider:</w:t>
      </w:r>
    </w:p>
    <w:p w14:paraId="4CA5B914" w14:textId="77777777" w:rsidR="001A2F25" w:rsidRPr="00321D87" w:rsidRDefault="001A2F25" w:rsidP="00970EC1">
      <w:pPr>
        <w:pStyle w:val="NTUanumbering"/>
        <w:numPr>
          <w:ilvl w:val="0"/>
          <w:numId w:val="52"/>
        </w:numPr>
      </w:pPr>
      <w:r w:rsidRPr="00321D87">
        <w:t>The magnitude of the design earthquake</w:t>
      </w:r>
    </w:p>
    <w:p w14:paraId="0CBA2303" w14:textId="77777777" w:rsidR="001A2F25" w:rsidRPr="00321D87" w:rsidRDefault="001A2F25" w:rsidP="005A327B">
      <w:pPr>
        <w:pStyle w:val="NTUanumbering"/>
      </w:pPr>
      <w:r w:rsidRPr="00321D87">
        <w:t>Ground condition</w:t>
      </w:r>
    </w:p>
    <w:p w14:paraId="5BDDEF66" w14:textId="77777777" w:rsidR="001A2F25" w:rsidRPr="00321D87" w:rsidRDefault="001A2F25" w:rsidP="005A327B">
      <w:pPr>
        <w:pStyle w:val="NTUanumbering"/>
      </w:pPr>
      <w:r w:rsidRPr="00321D87">
        <w:t>Proximity to faults</w:t>
      </w:r>
    </w:p>
    <w:p w14:paraId="6C35F691" w14:textId="77777777" w:rsidR="001A2F25" w:rsidRPr="00321D87" w:rsidRDefault="001A2F25" w:rsidP="005A327B">
      <w:pPr>
        <w:pStyle w:val="NTUanumbering"/>
      </w:pPr>
      <w:r w:rsidRPr="00321D87">
        <w:t>Required level of resilience</w:t>
      </w:r>
    </w:p>
    <w:p w14:paraId="721167C3" w14:textId="5A483FAC" w:rsidR="001A2F25" w:rsidRPr="00321D87" w:rsidRDefault="001A2F25" w:rsidP="00E56BE9">
      <w:pPr>
        <w:pStyle w:val="NTUMasterNormal"/>
      </w:pPr>
      <w:r w:rsidRPr="00321D87">
        <w:t>Design of seismically resilient solutions shall follow either the Waka Kotahi NZ Transport Agency Bridge Manual or AS/NZS 1170:2004 – Structural Design Actions, whichever is most appropriate for the asset type and situation. For some asset types the following are also relevant:</w:t>
      </w:r>
    </w:p>
    <w:p w14:paraId="20C6A2D8" w14:textId="77777777" w:rsidR="001A2F25" w:rsidRPr="00321D87" w:rsidRDefault="001A2F25" w:rsidP="00970EC1">
      <w:pPr>
        <w:pStyle w:val="NTUanumbering"/>
        <w:numPr>
          <w:ilvl w:val="0"/>
          <w:numId w:val="53"/>
        </w:numPr>
      </w:pPr>
      <w:r w:rsidRPr="00321D87">
        <w:t>Supporting NZS 3106:2009 – Design of Concrete Structures for the Storage of Liquids</w:t>
      </w:r>
    </w:p>
    <w:p w14:paraId="7F620DCF" w14:textId="77777777" w:rsidR="001A2F25" w:rsidRPr="00321D87" w:rsidRDefault="001A2F25" w:rsidP="005A327B">
      <w:pPr>
        <w:pStyle w:val="NTUanumbering"/>
      </w:pPr>
      <w:r w:rsidRPr="00321D87">
        <w:t>NZ Building Code</w:t>
      </w:r>
    </w:p>
    <w:p w14:paraId="6FB8BA21" w14:textId="77777777" w:rsidR="001A2F25" w:rsidRPr="00321D87" w:rsidRDefault="001A2F25" w:rsidP="005A327B">
      <w:pPr>
        <w:pStyle w:val="NTUanumbering"/>
      </w:pPr>
      <w:r w:rsidRPr="00321D87">
        <w:t>NZS 4219:2009 – Seismic Performance of Engineering Systems in Buildings</w:t>
      </w:r>
    </w:p>
    <w:p w14:paraId="4DDB2F3E" w14:textId="0685B0A5" w:rsidR="005A3D64" w:rsidRPr="00321D87" w:rsidRDefault="005A3D64" w:rsidP="005A327B">
      <w:pPr>
        <w:pStyle w:val="NTUanumbering"/>
      </w:pPr>
      <w:r w:rsidRPr="00321D87">
        <w:t xml:space="preserve">Planning and engineering guidance for potentially liquefaction-prone land (MBIE 2017)  </w:t>
      </w:r>
    </w:p>
    <w:p w14:paraId="76A542CA" w14:textId="20BF9875" w:rsidR="001A2F25" w:rsidRPr="00321D87" w:rsidRDefault="001A2F25" w:rsidP="00E56BE9">
      <w:pPr>
        <w:pStyle w:val="NTUMasterNormal"/>
      </w:pPr>
      <w:r w:rsidRPr="00321D87">
        <w:t>Following the NZ Building Code November 2019 updates, local and regional authorities must prepare liquefaction hazard and hazard management maps. These maps classify liquefaction by the likelihood and severity of damage and the uncertainty/precision of the classification.</w:t>
      </w:r>
    </w:p>
    <w:p w14:paraId="3D0043B5" w14:textId="77777777" w:rsidR="001A2F25" w:rsidRPr="00321D87" w:rsidRDefault="001A2F25" w:rsidP="00E56BE9">
      <w:pPr>
        <w:pStyle w:val="NTUMasterNormal"/>
      </w:pPr>
      <w:r w:rsidRPr="00321D87">
        <w:rPr>
          <w:noProof/>
          <w:lang w:eastAsia="en-NZ"/>
        </w:rPr>
        <w:drawing>
          <wp:inline distT="0" distB="0" distL="0" distR="0" wp14:anchorId="366391D7" wp14:editId="24DEB62E">
            <wp:extent cx="5671820" cy="1484630"/>
            <wp:effectExtent l="0" t="0" r="5080" b="1270"/>
            <wp:docPr id="194577702" name="Picture 194577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671820" cy="1484630"/>
                    </a:xfrm>
                    <a:prstGeom prst="rect">
                      <a:avLst/>
                    </a:prstGeom>
                  </pic:spPr>
                </pic:pic>
              </a:graphicData>
            </a:graphic>
          </wp:inline>
        </w:drawing>
      </w:r>
    </w:p>
    <w:p w14:paraId="4E324833" w14:textId="77777777" w:rsidR="001A2F25" w:rsidRPr="00321D87" w:rsidRDefault="001A2F25" w:rsidP="001A2F25">
      <w:pPr>
        <w:pStyle w:val="TableText"/>
      </w:pPr>
      <w:r w:rsidRPr="00321D87">
        <w:t xml:space="preserve"> </w:t>
      </w:r>
    </w:p>
    <w:p w14:paraId="7A08B75F" w14:textId="5BFA5B93" w:rsidR="001A2F25" w:rsidRPr="00321D87" w:rsidRDefault="001A2F25" w:rsidP="00E56BE9">
      <w:pPr>
        <w:pStyle w:val="NTUMasterNormal"/>
      </w:pPr>
      <w:r w:rsidRPr="00321D87">
        <w:t xml:space="preserve">The following documents provide additional information and guidance for pipe seismic design method and philosophy.  Where conflicts exist between this </w:t>
      </w:r>
      <w:r w:rsidR="00C915E2" w:rsidRPr="00321D87">
        <w:t>NEDS</w:t>
      </w:r>
      <w:r w:rsidR="000A437A" w:rsidRPr="00321D87">
        <w:t xml:space="preserve"> </w:t>
      </w:r>
      <w:r w:rsidRPr="00321D87">
        <w:t xml:space="preserve">and these supporting documents this </w:t>
      </w:r>
      <w:r w:rsidR="00C915E2" w:rsidRPr="00321D87">
        <w:t>NEDS</w:t>
      </w:r>
      <w:r w:rsidR="000A437A" w:rsidRPr="00321D87">
        <w:t xml:space="preserve"> </w:t>
      </w:r>
      <w:r w:rsidRPr="00321D87">
        <w:t>shall take precedence.</w:t>
      </w:r>
    </w:p>
    <w:p w14:paraId="3B6FB877" w14:textId="62FD4904" w:rsidR="001A2F25" w:rsidRPr="00321D87" w:rsidRDefault="001A2F25" w:rsidP="00970EC1">
      <w:pPr>
        <w:pStyle w:val="NTUanumbering"/>
        <w:numPr>
          <w:ilvl w:val="0"/>
          <w:numId w:val="54"/>
        </w:numPr>
      </w:pPr>
      <w:r w:rsidRPr="00321D87">
        <w:t xml:space="preserve">Opus International Consultants.  “Underground Utilities – Seismic assessment and design guidelines”. Water NZ.  2017. </w:t>
      </w:r>
      <w:hyperlink r:id="rId22" w:history="1">
        <w:r w:rsidRPr="00321D87">
          <w:rPr>
            <w:rStyle w:val="Hyperlink"/>
            <w:color w:val="293171"/>
            <w:u w:val="none"/>
          </w:rPr>
          <w:t>https://www.waternz.org.nz/Resources/Article?Action=View&amp;Article_id=1206</w:t>
        </w:r>
      </w:hyperlink>
    </w:p>
    <w:p w14:paraId="480477EF" w14:textId="1E93729E" w:rsidR="001A2F25" w:rsidRPr="00321D87" w:rsidRDefault="001A2F25" w:rsidP="005A327B">
      <w:pPr>
        <w:pStyle w:val="NTUanumbering"/>
      </w:pPr>
      <w:r w:rsidRPr="00321D87">
        <w:t xml:space="preserve">Eidinger, J.  Maison, B.  Cheng, L.  Collins, F.  Conner, M.  Davis, C.  Matson, M.  </w:t>
      </w:r>
      <w:r w:rsidR="00B81945" w:rsidRPr="00321D87">
        <w:t>O’Rourke</w:t>
      </w:r>
      <w:r w:rsidRPr="00321D87">
        <w:t xml:space="preserve">, T.  Tang, A.  Wesling, J.  “Seismic Guidelines for Water Pipelines”.  American Lifelines Alliance.  2005.  </w:t>
      </w:r>
      <w:hyperlink r:id="rId23" w:history="1">
        <w:r w:rsidRPr="00321D87">
          <w:rPr>
            <w:rStyle w:val="Hyperlink"/>
            <w:color w:val="293171"/>
            <w:u w:val="none"/>
          </w:rPr>
          <w:t>https://www.americanlifelinesalliance.com/pdf/SeismicGuidelines_WaterPipelines_P1.pdf</w:t>
        </w:r>
      </w:hyperlink>
    </w:p>
    <w:p w14:paraId="6E79E955" w14:textId="4948DCE6" w:rsidR="001A2F25" w:rsidRPr="00321D87" w:rsidRDefault="001A2F25" w:rsidP="005A327B">
      <w:pPr>
        <w:pStyle w:val="NTUanumbering"/>
        <w:rPr>
          <w:rStyle w:val="Hyperlink"/>
          <w:color w:val="293171"/>
          <w:u w:val="none"/>
        </w:rPr>
      </w:pPr>
      <w:r w:rsidRPr="00321D87">
        <w:t xml:space="preserve">Indian Institute of Technology Kanpur.  “IITK-GSDMA Guidelines for Seismic Design of Buried Pipelines”.  National Information Center of Earthquake Engineering.  2007.  </w:t>
      </w:r>
      <w:hyperlink r:id="rId24" w:history="1">
        <w:r w:rsidRPr="00321D87">
          <w:rPr>
            <w:rStyle w:val="Hyperlink"/>
            <w:color w:val="293171"/>
            <w:u w:val="none"/>
          </w:rPr>
          <w:t>http://www.iitk.ac.in/nicee/IITK-GSDMA/EQ28.pdf</w:t>
        </w:r>
      </w:hyperlink>
    </w:p>
    <w:p w14:paraId="0BB839FD" w14:textId="1BFD45CC" w:rsidR="00E25C8C" w:rsidRPr="00D7039F" w:rsidRDefault="00E25C8C" w:rsidP="00D7039F">
      <w:pPr>
        <w:pStyle w:val="NTUanumbering"/>
      </w:pPr>
      <w:r w:rsidRPr="00D7039F">
        <w:t xml:space="preserve">AS/NZS2033:2023 Appendix B.  Guidelines for PE pipe installations in Earthquake Zones, </w:t>
      </w:r>
    </w:p>
    <w:p w14:paraId="3595487F" w14:textId="77777777" w:rsidR="00E25C8C" w:rsidRPr="00D7039F" w:rsidRDefault="00E25C8C" w:rsidP="00E25C8C">
      <w:pPr>
        <w:pStyle w:val="anumbering"/>
        <w:numPr>
          <w:ilvl w:val="0"/>
          <w:numId w:val="161"/>
        </w:numPr>
      </w:pPr>
      <w:r w:rsidRPr="00D7039F">
        <w:t>University of Canterbury, Performance of Horizontal Infrastructure in Christchurch City through the 2010–2011 Canterbury Earthquake Sequence, Research report, 2014,</w:t>
      </w:r>
    </w:p>
    <w:p w14:paraId="3B0B02B5" w14:textId="77777777" w:rsidR="00E25C8C" w:rsidRPr="00D7039F" w:rsidRDefault="00E25C8C" w:rsidP="00E25C8C">
      <w:pPr>
        <w:pStyle w:val="anumbering"/>
        <w:numPr>
          <w:ilvl w:val="0"/>
          <w:numId w:val="161"/>
        </w:numPr>
      </w:pPr>
      <w:r w:rsidRPr="00D7039F">
        <w:t xml:space="preserve">O’CALLAGHAN F, Pipeline Performance Experiences During Seismic Events in New Zealand,1987 to 2015. Proceedings of the Water New Zealand Annual Conference, New Zealand, 2015, https:// www .waternz .org .nz/  </w:t>
      </w:r>
    </w:p>
    <w:p w14:paraId="3073BA0A" w14:textId="77777777" w:rsidR="00E25C8C" w:rsidRPr="00D7039F" w:rsidRDefault="00E25C8C" w:rsidP="00E25C8C">
      <w:pPr>
        <w:pStyle w:val="anumbering"/>
        <w:numPr>
          <w:ilvl w:val="0"/>
          <w:numId w:val="161"/>
        </w:numPr>
      </w:pPr>
      <w:r w:rsidRPr="00D7039F">
        <w:t>Earthquake Spectra, The professional Journal of the Earthquake Engineering Research Institute, Oakland, California (2014, Volume 30, No1 “Special Issue on the 2010-2011 Canterbury Earthquake Sequence (183)”</w:t>
      </w:r>
    </w:p>
    <w:p w14:paraId="62B4D4C4" w14:textId="77777777" w:rsidR="00E25C8C" w:rsidRPr="00D7039F" w:rsidRDefault="00E25C8C" w:rsidP="00E25C8C">
      <w:pPr>
        <w:pStyle w:val="anumbering"/>
        <w:numPr>
          <w:ilvl w:val="0"/>
          <w:numId w:val="161"/>
        </w:numPr>
      </w:pPr>
      <w:r w:rsidRPr="00D7039F">
        <w:t xml:space="preserve">O’ROURKE T, JEON S, TOPRAK S, CUBRINOVSKI M, HUGHES M, BALLEGOOY S, and BOUZIOU D, Earthquake Response of Underground Pipeline Networks in Christchurch NZ, — Earthquake Spectra, ·2014 </w:t>
      </w:r>
    </w:p>
    <w:p w14:paraId="4E5359D0" w14:textId="77777777" w:rsidR="00E25C8C" w:rsidRPr="00D7039F" w:rsidRDefault="00E25C8C" w:rsidP="00E25C8C">
      <w:pPr>
        <w:pStyle w:val="anumbering"/>
        <w:numPr>
          <w:ilvl w:val="0"/>
          <w:numId w:val="161"/>
        </w:numPr>
      </w:pPr>
      <w:r w:rsidRPr="00D7039F">
        <w:t xml:space="preserve">MORRIS J, MCFARLANE P, COOK S, HUGHES M, Understanding Service Pipe Resilience, Opus Environmental Division, Opus Research, University of Canterbury https:// www .waternz .org .nz/ </w:t>
      </w:r>
    </w:p>
    <w:p w14:paraId="13D4BDCA" w14:textId="4244342C" w:rsidR="00E25C8C" w:rsidRPr="00D7039F" w:rsidRDefault="00E25C8C" w:rsidP="00D7039F">
      <w:pPr>
        <w:pStyle w:val="anumbering"/>
        <w:numPr>
          <w:ilvl w:val="0"/>
          <w:numId w:val="161"/>
        </w:numPr>
        <w:rPr>
          <w:rStyle w:val="Hyperlink"/>
          <w:color w:val="auto"/>
          <w:u w:val="none"/>
        </w:rPr>
      </w:pPr>
      <w:r w:rsidRPr="00D7039F">
        <w:t xml:space="preserve">Underground Utilities, Seismic Assessment and Design Guidelines, Edition 1(2017), Opus International Consultants Ltd and Opus Research https:// www .waternz .org .nz/  </w:t>
      </w:r>
    </w:p>
    <w:p w14:paraId="5968A611" w14:textId="6ACED080" w:rsidR="001A2F25" w:rsidRPr="00321D87" w:rsidRDefault="001A2F25" w:rsidP="002773CE">
      <w:pPr>
        <w:pStyle w:val="Heading5"/>
      </w:pPr>
      <w:bookmarkStart w:id="373" w:name="_Toc137212982"/>
      <w:r w:rsidRPr="00321D87">
        <w:t>Buried Linear Assets</w:t>
      </w:r>
      <w:bookmarkEnd w:id="373"/>
    </w:p>
    <w:p w14:paraId="1EB7C1BB" w14:textId="638DBBFF" w:rsidR="001A2F25" w:rsidRPr="00321D87" w:rsidRDefault="001A2F25" w:rsidP="00E56BE9">
      <w:pPr>
        <w:pStyle w:val="NTUMasterNormal"/>
      </w:pPr>
      <w:r w:rsidRPr="00321D87">
        <w:t xml:space="preserve">Buried linear assets are underground pipelines and associated fixtures including, but not limited to, manholes, sumps, </w:t>
      </w:r>
      <w:r w:rsidR="008D3762" w:rsidRPr="00321D87">
        <w:t xml:space="preserve">inlet and outlet structures, </w:t>
      </w:r>
      <w:r w:rsidRPr="00321D87">
        <w:t>anchor blocks, and thrust blocks.</w:t>
      </w:r>
    </w:p>
    <w:p w14:paraId="0A8FD776" w14:textId="77777777" w:rsidR="001A2F25" w:rsidRPr="00321D87" w:rsidRDefault="001A2F25" w:rsidP="00E56BE9">
      <w:pPr>
        <w:pStyle w:val="NTUMasterNormal"/>
      </w:pPr>
      <w:r w:rsidRPr="00321D87">
        <w:t>Seismic resilience of buried linear assets focusses on the ability to resist liquefaction, lateral spread or settlement and slope movement.  Seismic resilient designs shall aim to:</w:t>
      </w:r>
    </w:p>
    <w:p w14:paraId="4B498A01" w14:textId="77777777" w:rsidR="001A2F25" w:rsidRPr="00321D87" w:rsidRDefault="001A2F25" w:rsidP="00970EC1">
      <w:pPr>
        <w:pStyle w:val="NTUanumbering"/>
        <w:numPr>
          <w:ilvl w:val="0"/>
          <w:numId w:val="55"/>
        </w:numPr>
      </w:pPr>
      <w:r w:rsidRPr="00321D87">
        <w:t>For pressure pipelines, remain in full operation without significant deformation or leakage</w:t>
      </w:r>
    </w:p>
    <w:p w14:paraId="3D35D67D" w14:textId="32AAA4C7" w:rsidR="001A2F25" w:rsidRPr="00321D87" w:rsidRDefault="001A2F25" w:rsidP="005A327B">
      <w:pPr>
        <w:pStyle w:val="NTUanumbering"/>
      </w:pPr>
      <w:r w:rsidRPr="00321D87">
        <w:t>For gravity pipelines, remain in partial operation and be resilient to significant infiltration</w:t>
      </w:r>
    </w:p>
    <w:p w14:paraId="55726096" w14:textId="77777777" w:rsidR="001A2F25" w:rsidRPr="00321D87" w:rsidRDefault="001A2F25" w:rsidP="00E56BE9">
      <w:pPr>
        <w:pStyle w:val="NTUMasterNormal"/>
      </w:pPr>
      <w:r w:rsidRPr="00321D87">
        <w:t>Seismic resilient design shall be completed for buried linear assets constructed in areas where:</w:t>
      </w:r>
    </w:p>
    <w:p w14:paraId="1FF038E7" w14:textId="77777777" w:rsidR="001A2F25" w:rsidRPr="00321D87" w:rsidRDefault="001A2F25" w:rsidP="00970EC1">
      <w:pPr>
        <w:pStyle w:val="NTUiibullet"/>
        <w:numPr>
          <w:ilvl w:val="0"/>
          <w:numId w:val="56"/>
        </w:numPr>
      </w:pPr>
      <w:r w:rsidRPr="00321D87">
        <w:t>Liquefaction category is undetermined</w:t>
      </w:r>
    </w:p>
    <w:p w14:paraId="5DC3CAA9" w14:textId="77777777" w:rsidR="001A2F25" w:rsidRPr="00321D87" w:rsidRDefault="001A2F25" w:rsidP="002C476A">
      <w:pPr>
        <w:pStyle w:val="NTUiibullet"/>
      </w:pPr>
      <w:r w:rsidRPr="00321D87">
        <w:t>Liquefaction damage is possible</w:t>
      </w:r>
    </w:p>
    <w:p w14:paraId="3B429FF1" w14:textId="77777777" w:rsidR="001A2F25" w:rsidRPr="00321D87" w:rsidRDefault="001A2F25" w:rsidP="002C476A">
      <w:pPr>
        <w:pStyle w:val="NTUiibullet"/>
      </w:pPr>
      <w:r w:rsidRPr="00321D87">
        <w:t>High liquefaction vulnerability</w:t>
      </w:r>
    </w:p>
    <w:p w14:paraId="05FEC5A2" w14:textId="576F9A5A" w:rsidR="001A2F25" w:rsidRPr="00321D87" w:rsidRDefault="001A2F25" w:rsidP="002C476A">
      <w:pPr>
        <w:pStyle w:val="NTUiibullet"/>
      </w:pPr>
      <w:r w:rsidRPr="00321D87">
        <w:t>Medium liquefaction vulnerability if the pipe serves 500 or more people, a facility for vulnerable people (</w:t>
      </w:r>
      <w:r w:rsidR="00B81945" w:rsidRPr="00321D87">
        <w:t>e.g.,</w:t>
      </w:r>
      <w:r w:rsidRPr="00321D87">
        <w:t xml:space="preserve"> a rest home) or a facility of significance to the community (</w:t>
      </w:r>
      <w:r w:rsidR="00B81945" w:rsidRPr="00321D87">
        <w:t>e.g.,</w:t>
      </w:r>
      <w:r w:rsidRPr="00321D87">
        <w:t xml:space="preserve"> a hospital)</w:t>
      </w:r>
    </w:p>
    <w:p w14:paraId="19F08C9B" w14:textId="77777777" w:rsidR="001A2F25" w:rsidRPr="00321D87" w:rsidRDefault="001A2F25" w:rsidP="002C476A">
      <w:pPr>
        <w:pStyle w:val="NTUiibullet"/>
      </w:pPr>
      <w:r w:rsidRPr="00321D87">
        <w:t xml:space="preserve">There are known or potential slope stability issues </w:t>
      </w:r>
    </w:p>
    <w:p w14:paraId="3C4EC4FD" w14:textId="2B19A016" w:rsidR="001A2F25" w:rsidRPr="00321D87" w:rsidRDefault="001A2F25" w:rsidP="002C476A">
      <w:pPr>
        <w:pStyle w:val="NTUiibullet"/>
      </w:pPr>
      <w:r w:rsidRPr="00321D87">
        <w:t xml:space="preserve">Required by the </w:t>
      </w:r>
      <w:r w:rsidR="004A7C8D">
        <w:t>WSE</w:t>
      </w:r>
      <w:r w:rsidRPr="00321D87">
        <w:t>.</w:t>
      </w:r>
    </w:p>
    <w:p w14:paraId="4306E7B0" w14:textId="77777777" w:rsidR="001A2F25" w:rsidRPr="00321D87" w:rsidRDefault="001A2F25" w:rsidP="00E56BE9">
      <w:pPr>
        <w:pStyle w:val="NTUMasterNormal"/>
      </w:pPr>
      <w:r w:rsidRPr="00321D87">
        <w:t>Seismic resilience of pressure pipelines may be achieved by:</w:t>
      </w:r>
    </w:p>
    <w:p w14:paraId="43302360" w14:textId="46CCDC1D" w:rsidR="008B50B4" w:rsidRPr="00D7039F" w:rsidRDefault="008B50B4" w:rsidP="008B50B4">
      <w:pPr>
        <w:pStyle w:val="NTUanumbering"/>
        <w:numPr>
          <w:ilvl w:val="0"/>
          <w:numId w:val="57"/>
        </w:numPr>
        <w:rPr>
          <w:color w:val="auto"/>
        </w:rPr>
      </w:pPr>
      <w:r w:rsidRPr="00D7039F">
        <w:rPr>
          <w:color w:val="auto"/>
        </w:rPr>
        <w:t>Applying Resilient pipe network design in accordance with AS/NZS 2033:2023 Appendix B,</w:t>
      </w:r>
    </w:p>
    <w:p w14:paraId="28C9F238" w14:textId="474FB768" w:rsidR="008B50B4" w:rsidRPr="00D7039F" w:rsidRDefault="008B50B4" w:rsidP="008B50B4">
      <w:pPr>
        <w:pStyle w:val="NTUanumbering"/>
        <w:numPr>
          <w:ilvl w:val="0"/>
          <w:numId w:val="57"/>
        </w:numPr>
        <w:rPr>
          <w:color w:val="auto"/>
        </w:rPr>
      </w:pPr>
      <w:r w:rsidRPr="00D7039F">
        <w:rPr>
          <w:color w:val="auto"/>
        </w:rPr>
        <w:t>Selecting polyethylene pipes with welded joints,</w:t>
      </w:r>
    </w:p>
    <w:p w14:paraId="7AF3278C" w14:textId="2B179FC6" w:rsidR="001A2F25" w:rsidRPr="00D7039F" w:rsidRDefault="001A2F25" w:rsidP="00970EC1">
      <w:pPr>
        <w:pStyle w:val="NTUanumbering"/>
        <w:numPr>
          <w:ilvl w:val="0"/>
          <w:numId w:val="57"/>
        </w:numPr>
        <w:rPr>
          <w:color w:val="auto"/>
        </w:rPr>
      </w:pPr>
      <w:r w:rsidRPr="00D7039F">
        <w:rPr>
          <w:color w:val="auto"/>
        </w:rPr>
        <w:t>Selecting ductile iron pipe with seismically resilient restrained joints (joints meeting ISO 16134 class S-1 for expansion/contraction, class A for pull-out resistance and a minimum joint deflection of 3 degrees)</w:t>
      </w:r>
      <w:r w:rsidR="008B50B4" w:rsidRPr="00D7039F">
        <w:rPr>
          <w:color w:val="auto"/>
        </w:rPr>
        <w:t>,</w:t>
      </w:r>
    </w:p>
    <w:p w14:paraId="2489A627" w14:textId="2281BCDB" w:rsidR="001A2F25" w:rsidRPr="00321D87" w:rsidRDefault="001A2F25" w:rsidP="00A6604A">
      <w:pPr>
        <w:pStyle w:val="NTUanumbering"/>
      </w:pPr>
      <w:r w:rsidRPr="00321D87">
        <w:t>Engineering slopes to the same safety factor and reliability as retaining walls</w:t>
      </w:r>
      <w:r w:rsidR="008B50B4" w:rsidRPr="00321D87">
        <w:t>,</w:t>
      </w:r>
    </w:p>
    <w:p w14:paraId="72B0F6AB" w14:textId="31C9507C" w:rsidR="008B50B4" w:rsidRPr="00321D87" w:rsidRDefault="008B50B4" w:rsidP="00DC21C6">
      <w:pPr>
        <w:pStyle w:val="NTUanumbering"/>
      </w:pPr>
      <w:r w:rsidRPr="00321D87">
        <w:t>Inclusion of articulated, self restrained pipe sections.</w:t>
      </w:r>
    </w:p>
    <w:p w14:paraId="5C86F0B4" w14:textId="77777777" w:rsidR="001A2F25" w:rsidRPr="00321D87" w:rsidRDefault="001A2F25" w:rsidP="00E56BE9">
      <w:pPr>
        <w:pStyle w:val="NTUMasterNormal"/>
      </w:pPr>
      <w:r w:rsidRPr="00321D87">
        <w:t>Seismic resilience of gravity pipelines may be achieved by:</w:t>
      </w:r>
    </w:p>
    <w:p w14:paraId="3B76ECC3" w14:textId="723B8AB7" w:rsidR="001A2F25" w:rsidRPr="00321D87" w:rsidRDefault="00AE7CBA" w:rsidP="00D7039F">
      <w:pPr>
        <w:pStyle w:val="anumbering"/>
        <w:numPr>
          <w:ilvl w:val="0"/>
          <w:numId w:val="58"/>
        </w:numPr>
      </w:pPr>
      <w:r w:rsidRPr="00321D87">
        <w:rPr>
          <w:color w:val="FF0000"/>
        </w:rPr>
        <w:t xml:space="preserve"> </w:t>
      </w:r>
      <w:r w:rsidRPr="00D7039F">
        <w:rPr>
          <w:color w:val="000000" w:themeColor="text1"/>
        </w:rPr>
        <w:t>Applying resilient pipe network design in accordance with AS/NZS 2033:2023 Appendix B</w:t>
      </w:r>
      <w:r w:rsidR="00737395" w:rsidRPr="00321D87">
        <w:rPr>
          <w:color w:val="000000" w:themeColor="text1"/>
        </w:rPr>
        <w:t>,</w:t>
      </w:r>
    </w:p>
    <w:p w14:paraId="5C65DBCA" w14:textId="542F96B2" w:rsidR="001A2F25" w:rsidRPr="00321D87" w:rsidRDefault="001A2F25" w:rsidP="005A327B">
      <w:pPr>
        <w:pStyle w:val="NTUanumbering"/>
      </w:pPr>
      <w:r w:rsidRPr="00321D87">
        <w:t>Wrapping rubber ring joints with filter fabric</w:t>
      </w:r>
      <w:r w:rsidR="00737395" w:rsidRPr="00321D87">
        <w:t>,</w:t>
      </w:r>
    </w:p>
    <w:p w14:paraId="4AADC440" w14:textId="7145774D" w:rsidR="001A2F25" w:rsidRPr="00321D87" w:rsidRDefault="001A2F25" w:rsidP="005A327B">
      <w:pPr>
        <w:pStyle w:val="NTUanumbering"/>
      </w:pPr>
      <w:r w:rsidRPr="00321D87">
        <w:t>Selecting an alternative technology</w:t>
      </w:r>
      <w:r w:rsidR="00AE7CBA" w:rsidRPr="00321D87">
        <w:t xml:space="preserve"> to gravity flow</w:t>
      </w:r>
      <w:r w:rsidRPr="00321D87">
        <w:t>, e.g. a pressure system</w:t>
      </w:r>
      <w:r w:rsidR="00737395" w:rsidRPr="00321D87">
        <w:t>,</w:t>
      </w:r>
    </w:p>
    <w:p w14:paraId="074EAC5C" w14:textId="4B469499" w:rsidR="001A2F25" w:rsidRPr="00321D87" w:rsidRDefault="001A2F25" w:rsidP="005A327B">
      <w:pPr>
        <w:pStyle w:val="NTUanumbering"/>
      </w:pPr>
      <w:r w:rsidRPr="00321D87">
        <w:t>Engineering slopes to the same safety factor and reliability as retaining walls</w:t>
      </w:r>
      <w:r w:rsidR="00737395" w:rsidRPr="00321D87">
        <w:t>.</w:t>
      </w:r>
    </w:p>
    <w:p w14:paraId="0A4D4655" w14:textId="5E869FE0" w:rsidR="001A2F25" w:rsidRPr="00321D87" w:rsidRDefault="001A2F25" w:rsidP="002773CE">
      <w:pPr>
        <w:pStyle w:val="Heading5"/>
      </w:pPr>
      <w:bookmarkStart w:id="374" w:name="_Toc137212983"/>
      <w:r w:rsidRPr="00321D87">
        <w:t>Above Ground and Non-Linear Structures</w:t>
      </w:r>
      <w:bookmarkEnd w:id="374"/>
    </w:p>
    <w:p w14:paraId="518FD0DE" w14:textId="5E88C9A5" w:rsidR="001A2F25" w:rsidRPr="00321D87" w:rsidRDefault="001A2F25" w:rsidP="00E56BE9">
      <w:pPr>
        <w:pStyle w:val="NTUMasterNormal"/>
      </w:pPr>
      <w:r w:rsidRPr="00321D87">
        <w:t>Above ground structures may be linear (e.g.</w:t>
      </w:r>
      <w:r w:rsidR="00B81945" w:rsidRPr="00321D87">
        <w:t>,</w:t>
      </w:r>
      <w:r w:rsidRPr="00321D87">
        <w:t xml:space="preserve"> an above ground pipeline</w:t>
      </w:r>
      <w:r w:rsidR="00B81945" w:rsidRPr="00321D87">
        <w:t xml:space="preserve">, </w:t>
      </w:r>
      <w:r w:rsidRPr="00321D87">
        <w:t xml:space="preserve">a pipeline attached to a bridge or a retaining wall supporting a pipeline) or they may be </w:t>
      </w:r>
      <w:r w:rsidR="00B81945" w:rsidRPr="00321D87">
        <w:t>non-linear</w:t>
      </w:r>
      <w:r w:rsidRPr="00321D87">
        <w:t xml:space="preserve"> (</w:t>
      </w:r>
      <w:r w:rsidR="00F612F8" w:rsidRPr="00321D87">
        <w:t>e.g.,</w:t>
      </w:r>
      <w:r w:rsidRPr="00321D87">
        <w:t xml:space="preserve"> water supply pump station), while non-linear buried structures include structures like pump station wet wells. Seismically resilient design of these structures shall consider both the effects of the shaking/ground acceleration and damage arising from liquefaction, lateral </w:t>
      </w:r>
      <w:r w:rsidR="00B81945" w:rsidRPr="00321D87">
        <w:t>spread,</w:t>
      </w:r>
      <w:r w:rsidRPr="00321D87">
        <w:t xml:space="preserve"> or settlement.</w:t>
      </w:r>
    </w:p>
    <w:p w14:paraId="154CB203" w14:textId="40ACB10F" w:rsidR="001A2F25" w:rsidRPr="00321D87" w:rsidRDefault="001A2F25" w:rsidP="00E56BE9">
      <w:pPr>
        <w:pStyle w:val="NTUMasterNormal"/>
      </w:pPr>
      <w:r w:rsidRPr="00321D87">
        <w:t xml:space="preserve">Design of seismically resilient solutions shall use the standards, </w:t>
      </w:r>
      <w:r w:rsidR="00B81945" w:rsidRPr="00321D87">
        <w:t>codes,</w:t>
      </w:r>
      <w:r w:rsidRPr="00321D87">
        <w:t xml:space="preserve"> and design guides.</w:t>
      </w:r>
    </w:p>
    <w:p w14:paraId="3A55DD01" w14:textId="7C7B137D" w:rsidR="001A2F25" w:rsidRPr="00321D87" w:rsidRDefault="001A2F25" w:rsidP="00E56BE9">
      <w:pPr>
        <w:pStyle w:val="NTUMasterNormal"/>
      </w:pPr>
      <w:r w:rsidRPr="00321D87">
        <w:t xml:space="preserve">Importance </w:t>
      </w:r>
      <w:r w:rsidR="00867866" w:rsidRPr="00321D87">
        <w:t>L</w:t>
      </w:r>
      <w:r w:rsidRPr="00321D87">
        <w:t>evels</w:t>
      </w:r>
      <w:r w:rsidR="00867866" w:rsidRPr="00321D87">
        <w:t xml:space="preserve"> (ILs)</w:t>
      </w:r>
      <w:r w:rsidRPr="00321D87">
        <w:t xml:space="preserve"> of structures shall be specified by the </w:t>
      </w:r>
      <w:r w:rsidR="00B81945" w:rsidRPr="00321D87">
        <w:t>WSE</w:t>
      </w:r>
      <w:r w:rsidRPr="00321D87">
        <w:t xml:space="preserve"> or comply with AS/NZS 1170.0 tables 3.1 and 3.2</w:t>
      </w:r>
      <w:r w:rsidR="00867866" w:rsidRPr="00321D87">
        <w:t xml:space="preserve">. </w:t>
      </w:r>
      <w:r w:rsidRPr="00321D87">
        <w:t xml:space="preserve">Apart from minor ancillary buildings at larger </w:t>
      </w:r>
      <w:r w:rsidR="00CD1469">
        <w:t>T</w:t>
      </w:r>
      <w:r w:rsidRPr="00321D87">
        <w:t xml:space="preserve">hree </w:t>
      </w:r>
      <w:r w:rsidR="00CD1469">
        <w:t>W</w:t>
      </w:r>
      <w:r w:rsidRPr="00321D87">
        <w:t xml:space="preserve">aters facilities, above ground and non-linear structures will be IL3 or IL4. The </w:t>
      </w:r>
      <w:r w:rsidR="004A7C8D">
        <w:t>WSE</w:t>
      </w:r>
      <w:r w:rsidRPr="00321D87">
        <w:t xml:space="preserve"> may require a wider assessment of seismic performance and a cost-benefit analysis for the proposed infrastructure, prior to confirming the final </w:t>
      </w:r>
      <w:r w:rsidR="00867866" w:rsidRPr="00321D87">
        <w:t>I</w:t>
      </w:r>
      <w:r w:rsidRPr="00321D87">
        <w:t xml:space="preserve">mportance </w:t>
      </w:r>
      <w:r w:rsidR="00867866" w:rsidRPr="00321D87">
        <w:t>L</w:t>
      </w:r>
      <w:r w:rsidRPr="00321D87">
        <w:t xml:space="preserve">evel for design purposes. </w:t>
      </w:r>
    </w:p>
    <w:p w14:paraId="0B0C46E2" w14:textId="77777777" w:rsidR="001A2F25" w:rsidRPr="00321D87" w:rsidRDefault="001A2F25" w:rsidP="00E56BE9">
      <w:pPr>
        <w:pStyle w:val="NTUMasterNormal"/>
      </w:pPr>
      <w:r w:rsidRPr="00321D87">
        <w:t>Seismic resilient design for resilience against ground acceleration shall be completed for all above ground, linear and non-linear structures.</w:t>
      </w:r>
    </w:p>
    <w:p w14:paraId="71080592" w14:textId="77777777" w:rsidR="001A2F25" w:rsidRPr="00321D87" w:rsidRDefault="001A2F25" w:rsidP="00E56BE9">
      <w:pPr>
        <w:pStyle w:val="NTUMasterNormal"/>
      </w:pPr>
      <w:r w:rsidRPr="00321D87">
        <w:t>Seismic resilient design for resilience against liquefaction, lateral spread or settlement shall be completed for above ground and non-linear structures constructed in areas where:</w:t>
      </w:r>
    </w:p>
    <w:p w14:paraId="5BCA9817" w14:textId="36E6460E" w:rsidR="001A2F25" w:rsidRPr="00321D87" w:rsidRDefault="001A2F25" w:rsidP="00970EC1">
      <w:pPr>
        <w:pStyle w:val="NTUanumbering"/>
        <w:numPr>
          <w:ilvl w:val="0"/>
          <w:numId w:val="59"/>
        </w:numPr>
      </w:pPr>
      <w:r w:rsidRPr="00321D87">
        <w:t>Liquefaction category is undetermined</w:t>
      </w:r>
    </w:p>
    <w:p w14:paraId="0639937C" w14:textId="468C02E0" w:rsidR="001A2F25" w:rsidRPr="00321D87" w:rsidRDefault="001A2F25" w:rsidP="005A327B">
      <w:pPr>
        <w:pStyle w:val="NTUanumbering"/>
      </w:pPr>
      <w:r w:rsidRPr="00321D87">
        <w:t>Liquefaction damage is possible</w:t>
      </w:r>
    </w:p>
    <w:p w14:paraId="69DBA974" w14:textId="4811F9A0" w:rsidR="001A2F25" w:rsidRPr="00321D87" w:rsidRDefault="001A2F25" w:rsidP="005A327B">
      <w:pPr>
        <w:pStyle w:val="NTUanumbering"/>
      </w:pPr>
      <w:r w:rsidRPr="00321D87">
        <w:t>High liquefaction vulnerability</w:t>
      </w:r>
    </w:p>
    <w:p w14:paraId="2B00A3D4" w14:textId="787A4CA5" w:rsidR="001A2F25" w:rsidRPr="00321D87" w:rsidRDefault="001A2F25" w:rsidP="005A327B">
      <w:pPr>
        <w:pStyle w:val="NTUanumbering"/>
      </w:pPr>
      <w:r w:rsidRPr="00321D87">
        <w:t>Medium liquefaction vulnerability</w:t>
      </w:r>
    </w:p>
    <w:p w14:paraId="5299C9F1" w14:textId="77777777" w:rsidR="001A2F25" w:rsidRPr="00321D87" w:rsidRDefault="001A2F25" w:rsidP="00E56BE9">
      <w:pPr>
        <w:pStyle w:val="NTUMasterNormal"/>
      </w:pPr>
      <w:r w:rsidRPr="00321D87">
        <w:t>Seismically resilient designs shall aim to ensure:</w:t>
      </w:r>
    </w:p>
    <w:p w14:paraId="70E4F8CA" w14:textId="615833BC" w:rsidR="001A2F25" w:rsidRPr="00321D87" w:rsidRDefault="001A2F25" w:rsidP="00970EC1">
      <w:pPr>
        <w:pStyle w:val="NTUiibullet"/>
        <w:numPr>
          <w:ilvl w:val="0"/>
          <w:numId w:val="60"/>
        </w:numPr>
      </w:pPr>
      <w:r w:rsidRPr="00321D87">
        <w:t xml:space="preserve">No damage limiting impacting the ability of a structure to provide the intended use and service life following an earthquake with a return period set by the </w:t>
      </w:r>
      <w:r w:rsidR="00867866" w:rsidRPr="00321D87">
        <w:t>S</w:t>
      </w:r>
      <w:r w:rsidRPr="00321D87">
        <w:t xml:space="preserve">erviceability </w:t>
      </w:r>
      <w:r w:rsidR="00867866" w:rsidRPr="00321D87">
        <w:t>L</w:t>
      </w:r>
      <w:r w:rsidRPr="00321D87">
        <w:t xml:space="preserve">imit </w:t>
      </w:r>
      <w:r w:rsidR="00867866" w:rsidRPr="00321D87">
        <w:t>S</w:t>
      </w:r>
      <w:r w:rsidRPr="00321D87">
        <w:t xml:space="preserve">tate </w:t>
      </w:r>
      <w:r w:rsidR="00867866" w:rsidRPr="00321D87">
        <w:t>L</w:t>
      </w:r>
      <w:r w:rsidRPr="00321D87">
        <w:t>evel 1 (SLS1).</w:t>
      </w:r>
    </w:p>
    <w:p w14:paraId="1B296036" w14:textId="51F8B159" w:rsidR="001A2F25" w:rsidRPr="00321D87" w:rsidRDefault="001A2F25" w:rsidP="00BB0E83">
      <w:pPr>
        <w:pStyle w:val="NTUiibullet"/>
      </w:pPr>
      <w:r w:rsidRPr="00321D87">
        <w:t xml:space="preserve">Minor damage requiring repairs for the structure to provide the intended service life but no impact on use of the structure following an earthquake with a return period set by the </w:t>
      </w:r>
      <w:r w:rsidR="00867866" w:rsidRPr="00321D87">
        <w:t>S</w:t>
      </w:r>
      <w:r w:rsidRPr="00321D87">
        <w:t xml:space="preserve">erviceability </w:t>
      </w:r>
      <w:r w:rsidR="00867866" w:rsidRPr="00321D87">
        <w:t>L</w:t>
      </w:r>
      <w:r w:rsidRPr="00321D87">
        <w:t xml:space="preserve">imit </w:t>
      </w:r>
      <w:r w:rsidR="00867866" w:rsidRPr="00321D87">
        <w:t>S</w:t>
      </w:r>
      <w:r w:rsidRPr="00321D87">
        <w:t xml:space="preserve">tate </w:t>
      </w:r>
      <w:r w:rsidR="00867866" w:rsidRPr="00321D87">
        <w:t>L</w:t>
      </w:r>
      <w:r w:rsidRPr="00321D87">
        <w:t>evel 2 (SLS2).  For a reservoir this shall be defined as the reservoir (inclusive of the roof) retaining its contents with no leakage following a SLS2 return period event.</w:t>
      </w:r>
    </w:p>
    <w:p w14:paraId="1D5CB0CA" w14:textId="43743744" w:rsidR="001A2F25" w:rsidRPr="00321D87" w:rsidRDefault="001A2F25" w:rsidP="00BB0E83">
      <w:pPr>
        <w:pStyle w:val="NTUiibullet"/>
      </w:pPr>
      <w:r w:rsidRPr="00321D87">
        <w:t xml:space="preserve">The structure can be expected to have lost structural integrity, become unstable or lost equilibrium while retaining a small residual load bearing capacity that prevents local or global collapse following an earthquake with a return period set by the </w:t>
      </w:r>
      <w:r w:rsidR="00B81945" w:rsidRPr="00321D87">
        <w:t>U</w:t>
      </w:r>
      <w:r w:rsidRPr="00321D87">
        <w:t xml:space="preserve">ltimate </w:t>
      </w:r>
      <w:r w:rsidR="00B81945" w:rsidRPr="00321D87">
        <w:t>L</w:t>
      </w:r>
      <w:r w:rsidRPr="00321D87">
        <w:t xml:space="preserve">imit </w:t>
      </w:r>
      <w:r w:rsidR="00B81945" w:rsidRPr="00321D87">
        <w:t>S</w:t>
      </w:r>
      <w:r w:rsidRPr="00321D87">
        <w:t>tate (ULS). For a reservoir</w:t>
      </w:r>
      <w:r w:rsidR="00B81945" w:rsidRPr="00321D87">
        <w:t>, the</w:t>
      </w:r>
      <w:r w:rsidRPr="00321D87">
        <w:t xml:space="preserve"> ULS shall be defined as the reservoir (inclusive of the roof) suffering limited cracking and leakage with no collapse or serious impact on the structure’s stability following a ULS return period event.</w:t>
      </w:r>
    </w:p>
    <w:p w14:paraId="29B70A69" w14:textId="10FEC9AD" w:rsidR="001A2F25" w:rsidRPr="00321D87" w:rsidRDefault="001A2F25" w:rsidP="00E56BE9">
      <w:pPr>
        <w:pStyle w:val="NTUMasterNormal"/>
      </w:pPr>
      <w:r w:rsidRPr="00321D87">
        <w:t xml:space="preserve">SLS1, SLS2 and ULS return periods shall depend on network and importance level as per </w:t>
      </w:r>
      <w:r w:rsidR="008F1D07" w:rsidRPr="00321D87">
        <w:fldChar w:fldCharType="begin"/>
      </w:r>
      <w:r w:rsidR="008F1D07" w:rsidRPr="00321D87">
        <w:instrText xml:space="preserve"> REF _Ref140147373 \h </w:instrText>
      </w:r>
      <w:r w:rsidR="008F1D07" w:rsidRPr="00D7039F">
        <w:instrText xml:space="preserve"> \* MERGEFORMAT </w:instrText>
      </w:r>
      <w:r w:rsidR="008F1D07" w:rsidRPr="00321D87">
        <w:fldChar w:fldCharType="separate"/>
      </w:r>
      <w:r w:rsidR="008F1D07" w:rsidRPr="00D7039F">
        <w:t xml:space="preserve">Table </w:t>
      </w:r>
      <w:r w:rsidR="008F1D07" w:rsidRPr="00D7039F">
        <w:rPr>
          <w:noProof/>
        </w:rPr>
        <w:t>2</w:t>
      </w:r>
      <w:r w:rsidR="008F1D07" w:rsidRPr="00D7039F">
        <w:rPr>
          <w:noProof/>
        </w:rPr>
        <w:noBreakHyphen/>
        <w:t>5</w:t>
      </w:r>
      <w:r w:rsidR="008F1D07" w:rsidRPr="00321D87">
        <w:fldChar w:fldCharType="end"/>
      </w:r>
      <w:r w:rsidR="006B7E6A" w:rsidRPr="00321D87">
        <w:t xml:space="preserve"> </w:t>
      </w:r>
      <w:r w:rsidRPr="00321D87">
        <w:t>below.</w:t>
      </w:r>
    </w:p>
    <w:tbl>
      <w:tblPr>
        <w:tblW w:w="0" w:type="auto"/>
        <w:tblInd w:w="823" w:type="dxa"/>
        <w:tblBorders>
          <w:top w:val="single" w:sz="4" w:space="0" w:color="293171"/>
          <w:left w:val="single" w:sz="4" w:space="0" w:color="293171"/>
          <w:bottom w:val="single" w:sz="4" w:space="0" w:color="293171"/>
          <w:right w:val="single" w:sz="4" w:space="0" w:color="293171"/>
          <w:insideH w:val="single" w:sz="4" w:space="0" w:color="293171"/>
          <w:insideV w:val="single" w:sz="4" w:space="0" w:color="293171"/>
        </w:tblBorders>
        <w:tblLook w:val="0400" w:firstRow="0" w:lastRow="0" w:firstColumn="0" w:lastColumn="0" w:noHBand="0" w:noVBand="1"/>
      </w:tblPr>
      <w:tblGrid>
        <w:gridCol w:w="2318"/>
        <w:gridCol w:w="1859"/>
        <w:gridCol w:w="1822"/>
        <w:gridCol w:w="1822"/>
        <w:gridCol w:w="1822"/>
      </w:tblGrid>
      <w:tr w:rsidR="005D67F6" w:rsidRPr="00321D87" w14:paraId="10890332" w14:textId="7C4C59E0" w:rsidTr="004502DB">
        <w:trPr>
          <w:cantSplit/>
          <w:trHeight w:val="119"/>
          <w:tblHeader/>
        </w:trPr>
        <w:tc>
          <w:tcPr>
            <w:tcW w:w="9644" w:type="dxa"/>
            <w:gridSpan w:val="5"/>
            <w:tcBorders>
              <w:top w:val="nil"/>
              <w:left w:val="nil"/>
              <w:right w:val="nil"/>
            </w:tcBorders>
            <w:tcMar>
              <w:top w:w="85" w:type="dxa"/>
              <w:left w:w="85" w:type="dxa"/>
              <w:bottom w:w="85" w:type="dxa"/>
              <w:right w:w="85" w:type="dxa"/>
            </w:tcMar>
          </w:tcPr>
          <w:p w14:paraId="1820D772" w14:textId="0972738A" w:rsidR="005D67F6" w:rsidRPr="00D7039F" w:rsidRDefault="005D67F6" w:rsidP="00AA3504">
            <w:pPr>
              <w:spacing w:after="0"/>
              <w:rPr>
                <w:b/>
                <w:bCs/>
              </w:rPr>
            </w:pPr>
            <w:bookmarkStart w:id="375" w:name="_Ref140147373"/>
            <w:r w:rsidRPr="00321D87">
              <w:rPr>
                <w:b/>
                <w:bCs/>
              </w:rPr>
              <w:t xml:space="preserve">Table </w:t>
            </w:r>
            <w:r w:rsidR="00EF1D94">
              <w:rPr>
                <w:b/>
                <w:bCs/>
              </w:rPr>
              <w:fldChar w:fldCharType="begin"/>
            </w:r>
            <w:r w:rsidR="00EF1D94">
              <w:rPr>
                <w:b/>
                <w:bCs/>
              </w:rPr>
              <w:instrText xml:space="preserve"> STYLEREF 1 \s </w:instrText>
            </w:r>
            <w:r w:rsidR="00EF1D94">
              <w:rPr>
                <w:b/>
                <w:bCs/>
              </w:rPr>
              <w:fldChar w:fldCharType="separate"/>
            </w:r>
            <w:r w:rsidR="00EF1D94">
              <w:rPr>
                <w:b/>
                <w:bCs/>
                <w:noProof/>
              </w:rPr>
              <w:t>2</w:t>
            </w:r>
            <w:r w:rsidR="00EF1D94">
              <w:rPr>
                <w:b/>
                <w:bCs/>
              </w:rPr>
              <w:fldChar w:fldCharType="end"/>
            </w:r>
            <w:r w:rsidR="00EF1D94">
              <w:rPr>
                <w:b/>
                <w:bCs/>
              </w:rPr>
              <w:noBreakHyphen/>
            </w:r>
            <w:r w:rsidR="00EF1D94">
              <w:rPr>
                <w:b/>
                <w:bCs/>
              </w:rPr>
              <w:fldChar w:fldCharType="begin"/>
            </w:r>
            <w:r w:rsidR="00EF1D94">
              <w:rPr>
                <w:b/>
                <w:bCs/>
              </w:rPr>
              <w:instrText xml:space="preserve"> SEQ Table \* ARABIC \s 1 </w:instrText>
            </w:r>
            <w:r w:rsidR="00EF1D94">
              <w:rPr>
                <w:b/>
                <w:bCs/>
              </w:rPr>
              <w:fldChar w:fldCharType="separate"/>
            </w:r>
            <w:r w:rsidR="00EF1D94">
              <w:rPr>
                <w:b/>
                <w:bCs/>
                <w:noProof/>
              </w:rPr>
              <w:t>5</w:t>
            </w:r>
            <w:r w:rsidR="00EF1D94">
              <w:rPr>
                <w:b/>
                <w:bCs/>
              </w:rPr>
              <w:fldChar w:fldCharType="end"/>
            </w:r>
            <w:bookmarkEnd w:id="375"/>
            <w:r w:rsidRPr="00321D87">
              <w:rPr>
                <w:b/>
                <w:bCs/>
              </w:rPr>
              <w:t xml:space="preserve"> </w:t>
            </w:r>
            <w:r w:rsidR="00FE070C" w:rsidRPr="00321D87">
              <w:rPr>
                <w:b/>
                <w:bCs/>
              </w:rPr>
              <w:t>- Network and importance level</w:t>
            </w:r>
          </w:p>
        </w:tc>
      </w:tr>
      <w:tr w:rsidR="005D67F6" w:rsidRPr="00321D87" w14:paraId="4BE96D4A" w14:textId="3EF5E7A3" w:rsidTr="005D67F6">
        <w:trPr>
          <w:cantSplit/>
          <w:tblHeader/>
        </w:trPr>
        <w:tc>
          <w:tcPr>
            <w:tcW w:w="2319" w:type="dxa"/>
            <w:shd w:val="clear" w:color="auto" w:fill="0070C0"/>
            <w:tcMar>
              <w:top w:w="85" w:type="dxa"/>
              <w:left w:w="85" w:type="dxa"/>
              <w:bottom w:w="85" w:type="dxa"/>
              <w:right w:w="85" w:type="dxa"/>
            </w:tcMar>
          </w:tcPr>
          <w:p w14:paraId="734C463D" w14:textId="2CB6B95D" w:rsidR="005D67F6" w:rsidRPr="00321D87" w:rsidRDefault="005D67F6" w:rsidP="00BB0E83">
            <w:pPr>
              <w:pStyle w:val="NTUtabletextBoldWhite"/>
            </w:pPr>
            <w:r w:rsidRPr="00321D87">
              <w:t>Network</w:t>
            </w:r>
          </w:p>
        </w:tc>
        <w:tc>
          <w:tcPr>
            <w:tcW w:w="1859" w:type="dxa"/>
            <w:shd w:val="clear" w:color="auto" w:fill="0070C0"/>
          </w:tcPr>
          <w:p w14:paraId="502F9163" w14:textId="78F1E2E6" w:rsidR="005D67F6" w:rsidRPr="00321D87" w:rsidRDefault="005D67F6" w:rsidP="00BB0E83">
            <w:pPr>
              <w:pStyle w:val="NTUtabletextBoldWhite"/>
              <w:jc w:val="center"/>
            </w:pPr>
            <w:r w:rsidRPr="00321D87">
              <w:t>Importance Level of Structure</w:t>
            </w:r>
          </w:p>
        </w:tc>
        <w:tc>
          <w:tcPr>
            <w:tcW w:w="1822" w:type="dxa"/>
            <w:shd w:val="clear" w:color="auto" w:fill="0070C0"/>
          </w:tcPr>
          <w:p w14:paraId="62BEC110" w14:textId="729A81A5" w:rsidR="005D67F6" w:rsidRPr="00321D87" w:rsidRDefault="005D67F6" w:rsidP="00BB0E83">
            <w:pPr>
              <w:pStyle w:val="NTUtabletextBoldWhite"/>
              <w:jc w:val="center"/>
            </w:pPr>
            <w:r w:rsidRPr="00321D87">
              <w:t>SLS1</w:t>
            </w:r>
          </w:p>
        </w:tc>
        <w:tc>
          <w:tcPr>
            <w:tcW w:w="1822" w:type="dxa"/>
            <w:shd w:val="clear" w:color="auto" w:fill="0070C0"/>
          </w:tcPr>
          <w:p w14:paraId="4B017E5E" w14:textId="2C6C8CF4" w:rsidR="005D67F6" w:rsidRPr="00321D87" w:rsidRDefault="005D67F6" w:rsidP="00BB0E83">
            <w:pPr>
              <w:pStyle w:val="NTUtabletextBoldWhite"/>
              <w:jc w:val="center"/>
            </w:pPr>
            <w:r w:rsidRPr="00321D87">
              <w:t>SLS2</w:t>
            </w:r>
          </w:p>
        </w:tc>
        <w:tc>
          <w:tcPr>
            <w:tcW w:w="1822" w:type="dxa"/>
            <w:shd w:val="clear" w:color="auto" w:fill="0070C0"/>
          </w:tcPr>
          <w:p w14:paraId="7AC42D08" w14:textId="5B6849C6" w:rsidR="005D67F6" w:rsidRPr="00321D87" w:rsidRDefault="005D67F6" w:rsidP="00BB0E83">
            <w:pPr>
              <w:pStyle w:val="NTUtabletextBoldWhite"/>
              <w:jc w:val="center"/>
            </w:pPr>
            <w:r w:rsidRPr="00321D87">
              <w:t>ULS</w:t>
            </w:r>
          </w:p>
        </w:tc>
      </w:tr>
      <w:tr w:rsidR="005D67F6" w:rsidRPr="00321D87" w14:paraId="1D9BE83C" w14:textId="53007D6C" w:rsidTr="005D67F6">
        <w:trPr>
          <w:cantSplit/>
          <w:tblHeader/>
        </w:trPr>
        <w:tc>
          <w:tcPr>
            <w:tcW w:w="2319" w:type="dxa"/>
            <w:vMerge w:val="restart"/>
            <w:tcMar>
              <w:top w:w="85" w:type="dxa"/>
              <w:left w:w="85" w:type="dxa"/>
              <w:bottom w:w="85" w:type="dxa"/>
              <w:right w:w="85" w:type="dxa"/>
            </w:tcMar>
          </w:tcPr>
          <w:p w14:paraId="5512800E" w14:textId="4AE328AA" w:rsidR="005D67F6" w:rsidRPr="00321D87" w:rsidRDefault="005D67F6" w:rsidP="00DF6CA0">
            <w:pPr>
              <w:pStyle w:val="NTUtabletextBold"/>
            </w:pPr>
            <w:r w:rsidRPr="00321D87">
              <w:t>Water Supply</w:t>
            </w:r>
          </w:p>
        </w:tc>
        <w:tc>
          <w:tcPr>
            <w:tcW w:w="1859" w:type="dxa"/>
          </w:tcPr>
          <w:p w14:paraId="41C78090" w14:textId="079BE5A4" w:rsidR="005D67F6" w:rsidRPr="00321D87" w:rsidRDefault="005D67F6" w:rsidP="009139C4">
            <w:pPr>
              <w:pStyle w:val="NTUtabletext"/>
            </w:pPr>
            <w:r w:rsidRPr="00321D87">
              <w:t>IL4</w:t>
            </w:r>
          </w:p>
        </w:tc>
        <w:tc>
          <w:tcPr>
            <w:tcW w:w="1822" w:type="dxa"/>
          </w:tcPr>
          <w:p w14:paraId="76ACB9CA" w14:textId="02C57CEE" w:rsidR="005D67F6" w:rsidRPr="00321D87" w:rsidRDefault="005D67F6" w:rsidP="009139C4">
            <w:pPr>
              <w:pStyle w:val="NTUtabletext"/>
            </w:pPr>
            <w:r w:rsidRPr="00321D87">
              <w:t>1/25</w:t>
            </w:r>
          </w:p>
        </w:tc>
        <w:tc>
          <w:tcPr>
            <w:tcW w:w="1822" w:type="dxa"/>
          </w:tcPr>
          <w:p w14:paraId="5B607E1B" w14:textId="6D565A59" w:rsidR="005D67F6" w:rsidRPr="00321D87" w:rsidRDefault="005D67F6" w:rsidP="009139C4">
            <w:pPr>
              <w:pStyle w:val="NTUtabletext"/>
            </w:pPr>
            <w:r w:rsidRPr="00321D87">
              <w:t>1/1000</w:t>
            </w:r>
          </w:p>
        </w:tc>
        <w:tc>
          <w:tcPr>
            <w:tcW w:w="1822" w:type="dxa"/>
          </w:tcPr>
          <w:p w14:paraId="54D87944" w14:textId="24D508C3" w:rsidR="005D67F6" w:rsidRPr="00321D87" w:rsidRDefault="005D67F6" w:rsidP="009139C4">
            <w:pPr>
              <w:pStyle w:val="NTUtabletext"/>
            </w:pPr>
            <w:r w:rsidRPr="00321D87">
              <w:t>1/2500</w:t>
            </w:r>
          </w:p>
        </w:tc>
      </w:tr>
      <w:tr w:rsidR="005D67F6" w:rsidRPr="00321D87" w14:paraId="55DF9A58" w14:textId="0FB1082A" w:rsidTr="005D67F6">
        <w:trPr>
          <w:cantSplit/>
          <w:trHeight w:val="20"/>
          <w:tblHeader/>
        </w:trPr>
        <w:tc>
          <w:tcPr>
            <w:tcW w:w="2319" w:type="dxa"/>
            <w:vMerge/>
            <w:tcMar>
              <w:top w:w="85" w:type="dxa"/>
              <w:left w:w="85" w:type="dxa"/>
              <w:bottom w:w="85" w:type="dxa"/>
              <w:right w:w="85" w:type="dxa"/>
            </w:tcMar>
          </w:tcPr>
          <w:p w14:paraId="01290A10" w14:textId="47296E3C" w:rsidR="005D67F6" w:rsidRPr="00321D87" w:rsidRDefault="005D67F6" w:rsidP="005D67F6">
            <w:pPr>
              <w:pStyle w:val="HGtabletextBold"/>
            </w:pPr>
          </w:p>
        </w:tc>
        <w:tc>
          <w:tcPr>
            <w:tcW w:w="1859" w:type="dxa"/>
          </w:tcPr>
          <w:p w14:paraId="1E73A723" w14:textId="1BBDF822" w:rsidR="005D67F6" w:rsidRPr="00321D87" w:rsidRDefault="005D67F6" w:rsidP="009139C4">
            <w:pPr>
              <w:pStyle w:val="NTUtabletext"/>
            </w:pPr>
            <w:r w:rsidRPr="00321D87">
              <w:t>IL3</w:t>
            </w:r>
          </w:p>
        </w:tc>
        <w:tc>
          <w:tcPr>
            <w:tcW w:w="1822" w:type="dxa"/>
          </w:tcPr>
          <w:p w14:paraId="71F2BB3F" w14:textId="61E4FB47" w:rsidR="005D67F6" w:rsidRPr="00321D87" w:rsidRDefault="005D67F6" w:rsidP="009139C4">
            <w:pPr>
              <w:pStyle w:val="NTUtabletext"/>
            </w:pPr>
            <w:r w:rsidRPr="00321D87">
              <w:t>1/25</w:t>
            </w:r>
          </w:p>
        </w:tc>
        <w:tc>
          <w:tcPr>
            <w:tcW w:w="1822" w:type="dxa"/>
          </w:tcPr>
          <w:p w14:paraId="08065DD8" w14:textId="77777777" w:rsidR="005D67F6" w:rsidRPr="00321D87" w:rsidRDefault="005D67F6" w:rsidP="00DA554B">
            <w:pPr>
              <w:pStyle w:val="HGtabletext"/>
              <w:jc w:val="center"/>
            </w:pPr>
          </w:p>
        </w:tc>
        <w:tc>
          <w:tcPr>
            <w:tcW w:w="1822" w:type="dxa"/>
          </w:tcPr>
          <w:p w14:paraId="1592DA4C" w14:textId="2888C536" w:rsidR="005D67F6" w:rsidRPr="00321D87" w:rsidRDefault="005D67F6" w:rsidP="009139C4">
            <w:pPr>
              <w:pStyle w:val="NTUtabletext"/>
            </w:pPr>
            <w:r w:rsidRPr="00321D87">
              <w:t>1/2500</w:t>
            </w:r>
          </w:p>
        </w:tc>
      </w:tr>
      <w:tr w:rsidR="005D67F6" w:rsidRPr="00321D87" w14:paraId="339FBC49" w14:textId="3DCD6170" w:rsidTr="005D67F6">
        <w:trPr>
          <w:cantSplit/>
          <w:trHeight w:val="20"/>
          <w:tblHeader/>
        </w:trPr>
        <w:tc>
          <w:tcPr>
            <w:tcW w:w="2319" w:type="dxa"/>
            <w:vMerge/>
            <w:tcMar>
              <w:top w:w="85" w:type="dxa"/>
              <w:left w:w="85" w:type="dxa"/>
              <w:bottom w:w="85" w:type="dxa"/>
              <w:right w:w="85" w:type="dxa"/>
            </w:tcMar>
          </w:tcPr>
          <w:p w14:paraId="7E3102E3" w14:textId="1B76E04C" w:rsidR="005D67F6" w:rsidRPr="00321D87" w:rsidRDefault="005D67F6" w:rsidP="005D67F6">
            <w:pPr>
              <w:pStyle w:val="HGtabletextBold"/>
            </w:pPr>
          </w:p>
        </w:tc>
        <w:tc>
          <w:tcPr>
            <w:tcW w:w="1859" w:type="dxa"/>
          </w:tcPr>
          <w:p w14:paraId="3948A99D" w14:textId="22026A1B" w:rsidR="005D67F6" w:rsidRPr="00321D87" w:rsidRDefault="005D67F6" w:rsidP="009139C4">
            <w:pPr>
              <w:pStyle w:val="NTUtabletext"/>
            </w:pPr>
            <w:r w:rsidRPr="00321D87">
              <w:t>IL2</w:t>
            </w:r>
          </w:p>
        </w:tc>
        <w:tc>
          <w:tcPr>
            <w:tcW w:w="1822" w:type="dxa"/>
          </w:tcPr>
          <w:p w14:paraId="0FB27116" w14:textId="51AD5E35" w:rsidR="005D67F6" w:rsidRPr="00321D87" w:rsidRDefault="005D67F6" w:rsidP="009139C4">
            <w:pPr>
              <w:pStyle w:val="NTUtabletext"/>
            </w:pPr>
            <w:r w:rsidRPr="00321D87">
              <w:t>1/25</w:t>
            </w:r>
          </w:p>
        </w:tc>
        <w:tc>
          <w:tcPr>
            <w:tcW w:w="1822" w:type="dxa"/>
          </w:tcPr>
          <w:p w14:paraId="4BA917DB" w14:textId="77777777" w:rsidR="005D67F6" w:rsidRPr="00321D87" w:rsidRDefault="005D67F6" w:rsidP="00DA554B">
            <w:pPr>
              <w:pStyle w:val="HGtabletext"/>
              <w:jc w:val="center"/>
            </w:pPr>
          </w:p>
        </w:tc>
        <w:tc>
          <w:tcPr>
            <w:tcW w:w="1822" w:type="dxa"/>
          </w:tcPr>
          <w:p w14:paraId="0B1FD8A3" w14:textId="0303ED47" w:rsidR="005D67F6" w:rsidRPr="00321D87" w:rsidRDefault="005D67F6" w:rsidP="009139C4">
            <w:pPr>
              <w:pStyle w:val="NTUtabletext"/>
            </w:pPr>
            <w:r w:rsidRPr="00321D87">
              <w:t>1/500</w:t>
            </w:r>
          </w:p>
        </w:tc>
      </w:tr>
      <w:tr w:rsidR="005D67F6" w:rsidRPr="00321D87" w14:paraId="1CCADE64" w14:textId="77777777" w:rsidTr="005D67F6">
        <w:trPr>
          <w:cantSplit/>
          <w:trHeight w:val="20"/>
          <w:tblHeader/>
        </w:trPr>
        <w:tc>
          <w:tcPr>
            <w:tcW w:w="2319" w:type="dxa"/>
            <w:vMerge w:val="restart"/>
            <w:tcMar>
              <w:top w:w="85" w:type="dxa"/>
              <w:left w:w="85" w:type="dxa"/>
              <w:bottom w:w="85" w:type="dxa"/>
              <w:right w:w="85" w:type="dxa"/>
            </w:tcMar>
          </w:tcPr>
          <w:p w14:paraId="47473C41" w14:textId="48B25DFC" w:rsidR="005D67F6" w:rsidRPr="00321D87" w:rsidRDefault="005D67F6" w:rsidP="00DF6CA0">
            <w:pPr>
              <w:pStyle w:val="NTUtabletextBold"/>
            </w:pPr>
            <w:r w:rsidRPr="00321D87">
              <w:t>Wastewater or Stormwater</w:t>
            </w:r>
          </w:p>
        </w:tc>
        <w:tc>
          <w:tcPr>
            <w:tcW w:w="1859" w:type="dxa"/>
          </w:tcPr>
          <w:p w14:paraId="12DF5405" w14:textId="7DCC784B" w:rsidR="005D67F6" w:rsidRPr="00321D87" w:rsidRDefault="005D67F6" w:rsidP="009139C4">
            <w:pPr>
              <w:pStyle w:val="NTUtabletext"/>
            </w:pPr>
            <w:r w:rsidRPr="00321D87">
              <w:t>IL4</w:t>
            </w:r>
          </w:p>
        </w:tc>
        <w:tc>
          <w:tcPr>
            <w:tcW w:w="1822" w:type="dxa"/>
          </w:tcPr>
          <w:p w14:paraId="1CA70575" w14:textId="282FCDBC" w:rsidR="005D67F6" w:rsidRPr="00321D87" w:rsidRDefault="005D67F6" w:rsidP="009139C4">
            <w:pPr>
              <w:pStyle w:val="NTUtabletext"/>
            </w:pPr>
            <w:r w:rsidRPr="00321D87">
              <w:t>1/25</w:t>
            </w:r>
          </w:p>
        </w:tc>
        <w:tc>
          <w:tcPr>
            <w:tcW w:w="1822" w:type="dxa"/>
          </w:tcPr>
          <w:p w14:paraId="4E89117A" w14:textId="4CF45BC5" w:rsidR="005D67F6" w:rsidRPr="00321D87" w:rsidRDefault="005D67F6" w:rsidP="009139C4">
            <w:pPr>
              <w:pStyle w:val="NTUtabletext"/>
            </w:pPr>
            <w:r w:rsidRPr="00321D87">
              <w:t>1/500</w:t>
            </w:r>
          </w:p>
        </w:tc>
        <w:tc>
          <w:tcPr>
            <w:tcW w:w="1822" w:type="dxa"/>
          </w:tcPr>
          <w:p w14:paraId="7B704318" w14:textId="5571706D" w:rsidR="005D67F6" w:rsidRPr="00321D87" w:rsidRDefault="005D67F6" w:rsidP="009139C4">
            <w:pPr>
              <w:pStyle w:val="NTUtabletext"/>
            </w:pPr>
            <w:r w:rsidRPr="00321D87">
              <w:t>1/2500</w:t>
            </w:r>
          </w:p>
        </w:tc>
      </w:tr>
      <w:tr w:rsidR="005D67F6" w:rsidRPr="00321D87" w14:paraId="5B9ED50E" w14:textId="77777777" w:rsidTr="005D67F6">
        <w:trPr>
          <w:cantSplit/>
          <w:trHeight w:val="20"/>
          <w:tblHeader/>
        </w:trPr>
        <w:tc>
          <w:tcPr>
            <w:tcW w:w="2319" w:type="dxa"/>
            <w:vMerge/>
            <w:tcMar>
              <w:top w:w="85" w:type="dxa"/>
              <w:left w:w="85" w:type="dxa"/>
              <w:bottom w:w="85" w:type="dxa"/>
              <w:right w:w="85" w:type="dxa"/>
            </w:tcMar>
          </w:tcPr>
          <w:p w14:paraId="2DC260BF" w14:textId="77777777" w:rsidR="005D67F6" w:rsidRPr="00321D87" w:rsidRDefault="005D67F6" w:rsidP="005D67F6">
            <w:pPr>
              <w:pStyle w:val="HGtabletextBold"/>
            </w:pPr>
          </w:p>
        </w:tc>
        <w:tc>
          <w:tcPr>
            <w:tcW w:w="1859" w:type="dxa"/>
          </w:tcPr>
          <w:p w14:paraId="15063EA1" w14:textId="7BF2F9F5" w:rsidR="005D67F6" w:rsidRPr="00321D87" w:rsidRDefault="005D67F6" w:rsidP="009139C4">
            <w:pPr>
              <w:pStyle w:val="NTUtabletext"/>
            </w:pPr>
            <w:r w:rsidRPr="00321D87">
              <w:t>IL3</w:t>
            </w:r>
          </w:p>
        </w:tc>
        <w:tc>
          <w:tcPr>
            <w:tcW w:w="1822" w:type="dxa"/>
          </w:tcPr>
          <w:p w14:paraId="2B9D65A8" w14:textId="336C2F94" w:rsidR="005D67F6" w:rsidRPr="00321D87" w:rsidRDefault="005D67F6" w:rsidP="009139C4">
            <w:pPr>
              <w:pStyle w:val="NTUtabletext"/>
            </w:pPr>
            <w:r w:rsidRPr="00321D87">
              <w:t>1/25</w:t>
            </w:r>
          </w:p>
        </w:tc>
        <w:tc>
          <w:tcPr>
            <w:tcW w:w="1822" w:type="dxa"/>
          </w:tcPr>
          <w:p w14:paraId="5051963A" w14:textId="77777777" w:rsidR="005D67F6" w:rsidRPr="00321D87" w:rsidRDefault="005D67F6" w:rsidP="00DA554B">
            <w:pPr>
              <w:pStyle w:val="HGtabletext"/>
              <w:jc w:val="center"/>
            </w:pPr>
          </w:p>
        </w:tc>
        <w:tc>
          <w:tcPr>
            <w:tcW w:w="1822" w:type="dxa"/>
          </w:tcPr>
          <w:p w14:paraId="64FD11C0" w14:textId="586A191B" w:rsidR="005D67F6" w:rsidRPr="00321D87" w:rsidRDefault="005D67F6" w:rsidP="009139C4">
            <w:pPr>
              <w:pStyle w:val="NTUtabletext"/>
            </w:pPr>
            <w:r w:rsidRPr="00321D87">
              <w:t>1/2500</w:t>
            </w:r>
          </w:p>
        </w:tc>
      </w:tr>
      <w:tr w:rsidR="005D67F6" w:rsidRPr="00321D87" w14:paraId="1DC424DA" w14:textId="77777777" w:rsidTr="005D67F6">
        <w:trPr>
          <w:cantSplit/>
          <w:trHeight w:val="20"/>
          <w:tblHeader/>
        </w:trPr>
        <w:tc>
          <w:tcPr>
            <w:tcW w:w="2319" w:type="dxa"/>
            <w:vMerge/>
            <w:tcMar>
              <w:top w:w="85" w:type="dxa"/>
              <w:left w:w="85" w:type="dxa"/>
              <w:bottom w:w="85" w:type="dxa"/>
              <w:right w:w="85" w:type="dxa"/>
            </w:tcMar>
          </w:tcPr>
          <w:p w14:paraId="77605FE9" w14:textId="77777777" w:rsidR="005D67F6" w:rsidRPr="00321D87" w:rsidRDefault="005D67F6" w:rsidP="005D67F6">
            <w:pPr>
              <w:pStyle w:val="HGtabletextBold"/>
            </w:pPr>
          </w:p>
        </w:tc>
        <w:tc>
          <w:tcPr>
            <w:tcW w:w="1859" w:type="dxa"/>
          </w:tcPr>
          <w:p w14:paraId="474C6814" w14:textId="79520090" w:rsidR="005D67F6" w:rsidRPr="00321D87" w:rsidRDefault="005D67F6" w:rsidP="009139C4">
            <w:pPr>
              <w:pStyle w:val="NTUtabletext"/>
            </w:pPr>
            <w:r w:rsidRPr="00321D87">
              <w:t>IL2</w:t>
            </w:r>
          </w:p>
        </w:tc>
        <w:tc>
          <w:tcPr>
            <w:tcW w:w="1822" w:type="dxa"/>
          </w:tcPr>
          <w:p w14:paraId="5941999C" w14:textId="59EC99C2" w:rsidR="005D67F6" w:rsidRPr="00321D87" w:rsidRDefault="005D67F6" w:rsidP="009139C4">
            <w:pPr>
              <w:pStyle w:val="NTUtabletext"/>
            </w:pPr>
            <w:r w:rsidRPr="00321D87">
              <w:t>1/25</w:t>
            </w:r>
          </w:p>
        </w:tc>
        <w:tc>
          <w:tcPr>
            <w:tcW w:w="1822" w:type="dxa"/>
          </w:tcPr>
          <w:p w14:paraId="44AEE76A" w14:textId="77777777" w:rsidR="005D67F6" w:rsidRPr="00321D87" w:rsidRDefault="005D67F6" w:rsidP="00DA554B">
            <w:pPr>
              <w:pStyle w:val="HGtabletext"/>
              <w:jc w:val="center"/>
            </w:pPr>
          </w:p>
        </w:tc>
        <w:tc>
          <w:tcPr>
            <w:tcW w:w="1822" w:type="dxa"/>
          </w:tcPr>
          <w:p w14:paraId="04F09D03" w14:textId="64D394A5" w:rsidR="005D67F6" w:rsidRPr="00321D87" w:rsidRDefault="005D67F6" w:rsidP="009139C4">
            <w:pPr>
              <w:pStyle w:val="NTUtabletext"/>
            </w:pPr>
            <w:r w:rsidRPr="00321D87">
              <w:t>1/500</w:t>
            </w:r>
          </w:p>
        </w:tc>
      </w:tr>
    </w:tbl>
    <w:p w14:paraId="7BF6B0EF" w14:textId="733E5D59" w:rsidR="001A2F25" w:rsidRPr="00321D87" w:rsidRDefault="001A2F25" w:rsidP="002773CE">
      <w:pPr>
        <w:pStyle w:val="Heading5"/>
      </w:pPr>
      <w:bookmarkStart w:id="376" w:name="_Toc137212984"/>
      <w:r w:rsidRPr="00321D87">
        <w:t>Connections Between Structures and Buried Assets</w:t>
      </w:r>
      <w:bookmarkEnd w:id="376"/>
    </w:p>
    <w:p w14:paraId="41EEAD2C" w14:textId="5B050F52" w:rsidR="001A2F25" w:rsidRPr="00321D87" w:rsidRDefault="001A2F25" w:rsidP="00E56BE9">
      <w:pPr>
        <w:pStyle w:val="NTUMasterNormal"/>
      </w:pPr>
      <w:r w:rsidRPr="00321D87">
        <w:t>Specially designed flexible joints shall be provided at all junctions between pipes and rigid structures irrespective of ground conditions.</w:t>
      </w:r>
    </w:p>
    <w:p w14:paraId="7C763DA2" w14:textId="144D7B9A" w:rsidR="001A2F25" w:rsidRPr="00321D87" w:rsidRDefault="001A2F25" w:rsidP="00E56BE9">
      <w:pPr>
        <w:pStyle w:val="NTUMasterNormal"/>
      </w:pPr>
      <w:r w:rsidRPr="00321D87">
        <w:t xml:space="preserve">Flexible joint design depends on liquefaction vulnerability and criticality. Acceptable connection solutions are provided in  </w:t>
      </w:r>
      <w:r w:rsidR="008F1D07" w:rsidRPr="00321D87">
        <w:fldChar w:fldCharType="begin"/>
      </w:r>
      <w:r w:rsidR="008F1D07" w:rsidRPr="00321D87">
        <w:instrText xml:space="preserve"> REF _Ref153445186 \h </w:instrText>
      </w:r>
      <w:r w:rsidR="008F1D07" w:rsidRPr="00D7039F">
        <w:instrText xml:space="preserve"> \* MERGEFORMAT </w:instrText>
      </w:r>
      <w:r w:rsidR="008F1D07" w:rsidRPr="00321D87">
        <w:fldChar w:fldCharType="separate"/>
      </w:r>
      <w:r w:rsidR="008F1D07" w:rsidRPr="00321D87">
        <w:t xml:space="preserve">Table </w:t>
      </w:r>
      <w:r w:rsidR="008F1D07" w:rsidRPr="00321D87">
        <w:rPr>
          <w:noProof/>
        </w:rPr>
        <w:t>2</w:t>
      </w:r>
      <w:r w:rsidR="008F1D07" w:rsidRPr="00D7039F">
        <w:rPr>
          <w:noProof/>
        </w:rPr>
        <w:noBreakHyphen/>
      </w:r>
      <w:r w:rsidR="008F1D07" w:rsidRPr="00321D87">
        <w:rPr>
          <w:noProof/>
        </w:rPr>
        <w:t>6</w:t>
      </w:r>
      <w:r w:rsidR="008F1D07" w:rsidRPr="00321D87">
        <w:fldChar w:fldCharType="end"/>
      </w:r>
      <w:r w:rsidRPr="00321D87">
        <w:t xml:space="preserve"> below,</w:t>
      </w:r>
    </w:p>
    <w:tbl>
      <w:tblPr>
        <w:tblW w:w="0" w:type="auto"/>
        <w:tblInd w:w="823" w:type="dxa"/>
        <w:tblBorders>
          <w:top w:val="single" w:sz="4" w:space="0" w:color="293171"/>
          <w:left w:val="single" w:sz="4" w:space="0" w:color="293171"/>
          <w:bottom w:val="single" w:sz="4" w:space="0" w:color="293171"/>
          <w:right w:val="single" w:sz="4" w:space="0" w:color="293171"/>
          <w:insideH w:val="single" w:sz="4" w:space="0" w:color="293171"/>
          <w:insideV w:val="single" w:sz="4" w:space="0" w:color="293171"/>
        </w:tblBorders>
        <w:tblLook w:val="0400" w:firstRow="0" w:lastRow="0" w:firstColumn="0" w:lastColumn="0" w:noHBand="0" w:noVBand="1"/>
      </w:tblPr>
      <w:tblGrid>
        <w:gridCol w:w="3571"/>
        <w:gridCol w:w="3110"/>
        <w:gridCol w:w="2962"/>
      </w:tblGrid>
      <w:tr w:rsidR="005D67F6" w:rsidRPr="00321D87" w14:paraId="233E290E" w14:textId="77777777" w:rsidTr="00765891">
        <w:trPr>
          <w:cantSplit/>
          <w:trHeight w:val="119"/>
          <w:tblHeader/>
        </w:trPr>
        <w:tc>
          <w:tcPr>
            <w:tcW w:w="9644" w:type="dxa"/>
            <w:gridSpan w:val="3"/>
            <w:tcBorders>
              <w:top w:val="nil"/>
              <w:left w:val="nil"/>
              <w:right w:val="nil"/>
            </w:tcBorders>
          </w:tcPr>
          <w:p w14:paraId="456A8A08" w14:textId="72AF3CB3" w:rsidR="005D67F6" w:rsidRPr="00D7039F" w:rsidRDefault="005D67F6" w:rsidP="00BB0E83">
            <w:pPr>
              <w:pStyle w:val="NTUtabletextBold"/>
              <w:ind w:left="-82"/>
            </w:pPr>
            <w:bookmarkStart w:id="377" w:name="_Ref153445186"/>
            <w:r w:rsidRPr="00321D87">
              <w:t xml:space="preserve">Table </w:t>
            </w:r>
            <w:fldSimple w:instr=" STYLEREF 1 \s ">
              <w:r w:rsidR="00EF1D94">
                <w:rPr>
                  <w:noProof/>
                </w:rPr>
                <w:t>2</w:t>
              </w:r>
            </w:fldSimple>
            <w:r w:rsidR="00EF1D94">
              <w:noBreakHyphen/>
            </w:r>
            <w:fldSimple w:instr=" SEQ Table \* ARABIC \s 1 ">
              <w:r w:rsidR="00EF1D94">
                <w:rPr>
                  <w:noProof/>
                </w:rPr>
                <w:t>6</w:t>
              </w:r>
            </w:fldSimple>
            <w:bookmarkEnd w:id="377"/>
            <w:r w:rsidR="00FE070C" w:rsidRPr="00321D87">
              <w:t xml:space="preserve"> - Acceptable connection solutions</w:t>
            </w:r>
          </w:p>
        </w:tc>
      </w:tr>
      <w:tr w:rsidR="005D67F6" w:rsidRPr="00321D87" w14:paraId="1BAE8DEC" w14:textId="77777777" w:rsidTr="000A437A">
        <w:trPr>
          <w:cantSplit/>
          <w:tblHeader/>
        </w:trPr>
        <w:tc>
          <w:tcPr>
            <w:tcW w:w="3572" w:type="dxa"/>
            <w:shd w:val="clear" w:color="auto" w:fill="0070C0"/>
            <w:tcMar>
              <w:top w:w="85" w:type="dxa"/>
              <w:left w:w="85" w:type="dxa"/>
              <w:bottom w:w="85" w:type="dxa"/>
              <w:right w:w="85" w:type="dxa"/>
            </w:tcMar>
          </w:tcPr>
          <w:p w14:paraId="22B9B0E4" w14:textId="6D4201C8" w:rsidR="005D67F6" w:rsidRPr="00321D87" w:rsidRDefault="005D67F6" w:rsidP="00BB0E83">
            <w:pPr>
              <w:pStyle w:val="NTUtabletextBoldWhite"/>
            </w:pPr>
            <w:r w:rsidRPr="00321D87">
              <w:t>Criticality</w:t>
            </w:r>
          </w:p>
        </w:tc>
        <w:tc>
          <w:tcPr>
            <w:tcW w:w="3110" w:type="dxa"/>
            <w:shd w:val="clear" w:color="auto" w:fill="0070C0"/>
          </w:tcPr>
          <w:p w14:paraId="184B5A35" w14:textId="77777777" w:rsidR="005D67F6" w:rsidRPr="00321D87" w:rsidRDefault="005D67F6" w:rsidP="00BB0E83">
            <w:pPr>
              <w:pStyle w:val="NTUtabletextBoldWhite"/>
            </w:pPr>
            <w:r w:rsidRPr="00321D87">
              <w:t xml:space="preserve">Undetermined Liquefaction Category Areas, </w:t>
            </w:r>
          </w:p>
          <w:p w14:paraId="1DD0632C" w14:textId="77777777" w:rsidR="005D67F6" w:rsidRPr="00321D87" w:rsidRDefault="005D67F6" w:rsidP="00BB0E83">
            <w:pPr>
              <w:pStyle w:val="NTUtabletextBoldWhite"/>
            </w:pPr>
            <w:r w:rsidRPr="00321D87">
              <w:t xml:space="preserve">Liquefaction Damage Possible Areas, </w:t>
            </w:r>
          </w:p>
          <w:p w14:paraId="4B54A833" w14:textId="5E794023" w:rsidR="005D67F6" w:rsidRPr="00321D87" w:rsidRDefault="005D67F6" w:rsidP="00BB0E83">
            <w:pPr>
              <w:pStyle w:val="NTUtabletextBoldWhite"/>
            </w:pPr>
            <w:r w:rsidRPr="00321D87">
              <w:t>Medium or High Liquefaction Vulnerability Areas</w:t>
            </w:r>
          </w:p>
        </w:tc>
        <w:tc>
          <w:tcPr>
            <w:tcW w:w="2962" w:type="dxa"/>
            <w:shd w:val="clear" w:color="auto" w:fill="0070C0"/>
          </w:tcPr>
          <w:p w14:paraId="48C3D426" w14:textId="6C9E5E8C" w:rsidR="005D67F6" w:rsidRPr="00321D87" w:rsidRDefault="005D67F6" w:rsidP="00BB0E83">
            <w:pPr>
              <w:pStyle w:val="NTUtabletextBoldWhite"/>
            </w:pPr>
            <w:r w:rsidRPr="00321D87">
              <w:t>Very Low or Low Liquefaction Vulnerability Areas</w:t>
            </w:r>
          </w:p>
        </w:tc>
      </w:tr>
      <w:tr w:rsidR="005D67F6" w:rsidRPr="00321D87" w14:paraId="15F2BD29" w14:textId="77777777" w:rsidTr="000A437A">
        <w:trPr>
          <w:cantSplit/>
          <w:tblHeader/>
        </w:trPr>
        <w:tc>
          <w:tcPr>
            <w:tcW w:w="3572" w:type="dxa"/>
            <w:tcMar>
              <w:top w:w="85" w:type="dxa"/>
              <w:left w:w="85" w:type="dxa"/>
              <w:bottom w:w="85" w:type="dxa"/>
              <w:right w:w="85" w:type="dxa"/>
            </w:tcMar>
          </w:tcPr>
          <w:p w14:paraId="12876197" w14:textId="07433438" w:rsidR="005D67F6" w:rsidRPr="00321D87" w:rsidRDefault="005D67F6" w:rsidP="009139C4">
            <w:pPr>
              <w:pStyle w:val="NTUtabletext"/>
            </w:pPr>
            <w:r w:rsidRPr="00321D87">
              <w:t>Failure will affect 500 or more people, vulnerable facilities (</w:t>
            </w:r>
            <w:r w:rsidR="00E80946" w:rsidRPr="00321D87">
              <w:t>e.g.,</w:t>
            </w:r>
            <w:r w:rsidRPr="00321D87">
              <w:t xml:space="preserve"> a rest home) or significant facilities (e.g.</w:t>
            </w:r>
            <w:r w:rsidR="00E80946" w:rsidRPr="00321D87">
              <w:t>,</w:t>
            </w:r>
            <w:r w:rsidRPr="00321D87">
              <w:t xml:space="preserve"> a hospital)</w:t>
            </w:r>
          </w:p>
        </w:tc>
        <w:tc>
          <w:tcPr>
            <w:tcW w:w="3110" w:type="dxa"/>
          </w:tcPr>
          <w:p w14:paraId="537C01C5" w14:textId="6E59F36C" w:rsidR="005D67F6" w:rsidRPr="00321D87" w:rsidRDefault="005D67F6" w:rsidP="009139C4">
            <w:pPr>
              <w:pStyle w:val="NTUtabletext"/>
            </w:pPr>
            <w:r w:rsidRPr="00321D87">
              <w:t xml:space="preserve">Specialist design or flanged flexible joints designed for seismic </w:t>
            </w:r>
            <w:r w:rsidR="00E80946" w:rsidRPr="00321D87">
              <w:t>resilience.</w:t>
            </w:r>
          </w:p>
          <w:p w14:paraId="78BB0196" w14:textId="568DA06D" w:rsidR="005D67F6" w:rsidRPr="00321D87" w:rsidRDefault="005D67F6" w:rsidP="009139C4">
            <w:pPr>
              <w:pStyle w:val="NTUtabletext"/>
            </w:pPr>
            <w:r w:rsidRPr="00321D87">
              <w:t xml:space="preserve">Cost-benefit analysis and </w:t>
            </w:r>
            <w:r w:rsidR="004A7C8D">
              <w:t>WSE</w:t>
            </w:r>
            <w:r w:rsidRPr="00321D87">
              <w:t xml:space="preserve"> approval required.</w:t>
            </w:r>
          </w:p>
        </w:tc>
        <w:tc>
          <w:tcPr>
            <w:tcW w:w="2962" w:type="dxa"/>
          </w:tcPr>
          <w:p w14:paraId="6EB7A2F0" w14:textId="1ACBDDEE" w:rsidR="005D67F6" w:rsidRPr="00321D87" w:rsidRDefault="005D67F6" w:rsidP="009139C4">
            <w:pPr>
              <w:pStyle w:val="NTUtabletext"/>
            </w:pPr>
            <w:r w:rsidRPr="00321D87">
              <w:t xml:space="preserve">Rocker pipe </w:t>
            </w:r>
            <w:r w:rsidRPr="00321D87">
              <w:rPr>
                <w:vertAlign w:val="superscript"/>
              </w:rPr>
              <w:t>1</w:t>
            </w:r>
            <w:r w:rsidRPr="00321D87">
              <w:t>with tie rods</w:t>
            </w:r>
          </w:p>
        </w:tc>
      </w:tr>
      <w:tr w:rsidR="005D67F6" w:rsidRPr="00321D87" w14:paraId="30B745B3" w14:textId="77777777" w:rsidTr="000A437A">
        <w:trPr>
          <w:cantSplit/>
          <w:trHeight w:val="20"/>
          <w:tblHeader/>
        </w:trPr>
        <w:tc>
          <w:tcPr>
            <w:tcW w:w="3572" w:type="dxa"/>
            <w:tcMar>
              <w:top w:w="85" w:type="dxa"/>
              <w:left w:w="85" w:type="dxa"/>
              <w:bottom w:w="85" w:type="dxa"/>
              <w:right w:w="85" w:type="dxa"/>
            </w:tcMar>
          </w:tcPr>
          <w:p w14:paraId="1C4F9DFF" w14:textId="1A0DC164" w:rsidR="005D67F6" w:rsidRPr="00321D87" w:rsidRDefault="005D67F6" w:rsidP="009139C4">
            <w:pPr>
              <w:pStyle w:val="NTUtabletext"/>
            </w:pPr>
            <w:r w:rsidRPr="00321D87">
              <w:t>Failure affects less than 500 people and no vulnerable or significant facilities</w:t>
            </w:r>
          </w:p>
        </w:tc>
        <w:tc>
          <w:tcPr>
            <w:tcW w:w="3110" w:type="dxa"/>
          </w:tcPr>
          <w:p w14:paraId="1CC0C936" w14:textId="77777777" w:rsidR="005D67F6" w:rsidRPr="00321D87" w:rsidRDefault="005D67F6" w:rsidP="009139C4">
            <w:pPr>
              <w:pStyle w:val="NTUtabletext"/>
            </w:pPr>
            <w:r w:rsidRPr="00321D87">
              <w:t>Rocker pipe assemblies with addition of a fuse joint (an easily repairable weak spot in the system, designed to be the point of failure).</w:t>
            </w:r>
          </w:p>
          <w:p w14:paraId="535BC922" w14:textId="57EAE388" w:rsidR="005D67F6" w:rsidRPr="00321D87" w:rsidRDefault="004A7C8D" w:rsidP="009139C4">
            <w:pPr>
              <w:pStyle w:val="NTUtabletext"/>
            </w:pPr>
            <w:r>
              <w:t>WSE</w:t>
            </w:r>
            <w:r w:rsidR="005D67F6" w:rsidRPr="00321D87">
              <w:t xml:space="preserve"> approval required.</w:t>
            </w:r>
          </w:p>
        </w:tc>
        <w:tc>
          <w:tcPr>
            <w:tcW w:w="2962" w:type="dxa"/>
          </w:tcPr>
          <w:p w14:paraId="356CF9C8" w14:textId="66E795DD" w:rsidR="005D67F6" w:rsidRPr="00321D87" w:rsidRDefault="005D67F6" w:rsidP="009139C4">
            <w:pPr>
              <w:pStyle w:val="NTUtabletext"/>
            </w:pPr>
            <w:r w:rsidRPr="00321D87">
              <w:t>Rocker pipe</w:t>
            </w:r>
            <w:r w:rsidRPr="00321D87">
              <w:rPr>
                <w:vertAlign w:val="superscript"/>
              </w:rPr>
              <w:t>1</w:t>
            </w:r>
          </w:p>
        </w:tc>
      </w:tr>
      <w:tr w:rsidR="005D67F6" w:rsidRPr="00321D87" w14:paraId="0C225438" w14:textId="77777777" w:rsidTr="003613FB">
        <w:trPr>
          <w:cantSplit/>
          <w:trHeight w:val="20"/>
          <w:tblHeader/>
        </w:trPr>
        <w:tc>
          <w:tcPr>
            <w:tcW w:w="9644" w:type="dxa"/>
            <w:gridSpan w:val="3"/>
            <w:tcMar>
              <w:top w:w="85" w:type="dxa"/>
              <w:left w:w="85" w:type="dxa"/>
              <w:bottom w:w="85" w:type="dxa"/>
              <w:right w:w="85" w:type="dxa"/>
            </w:tcMar>
          </w:tcPr>
          <w:p w14:paraId="61AB8536" w14:textId="64FBD992" w:rsidR="005D67F6" w:rsidRPr="00321D87" w:rsidRDefault="005D67F6" w:rsidP="009139C4">
            <w:pPr>
              <w:pStyle w:val="NTUtabletext"/>
            </w:pPr>
            <w:r w:rsidRPr="00321D87">
              <w:t>Rocker pipe not typically required for PE pipes designed to accommodate the expected movement</w:t>
            </w:r>
          </w:p>
        </w:tc>
      </w:tr>
    </w:tbl>
    <w:p w14:paraId="2BA5ECEE" w14:textId="1B480CA0" w:rsidR="001A2F25" w:rsidRPr="00321D87" w:rsidRDefault="001A2F25" w:rsidP="00E56BE9">
      <w:pPr>
        <w:pStyle w:val="NTUMasterNormal"/>
      </w:pPr>
    </w:p>
    <w:p w14:paraId="62FCDA30" w14:textId="49DBEA82" w:rsidR="001A2F25" w:rsidRPr="00321D87" w:rsidRDefault="001A2F25" w:rsidP="00D603FF">
      <w:pPr>
        <w:pStyle w:val="Heading4"/>
      </w:pPr>
      <w:bookmarkStart w:id="378" w:name="_Toc137212985"/>
      <w:r w:rsidRPr="00321D87">
        <w:t>Materials</w:t>
      </w:r>
      <w:bookmarkEnd w:id="378"/>
    </w:p>
    <w:p w14:paraId="79887B49" w14:textId="0BDC6EB9" w:rsidR="001A2F25" w:rsidRPr="00321D87" w:rsidRDefault="001A2F25" w:rsidP="00E56BE9">
      <w:pPr>
        <w:pStyle w:val="NTUMasterNormal"/>
      </w:pPr>
      <w:r w:rsidRPr="00321D87">
        <w:t xml:space="preserve">The pipe types listed in the accepted Material Matrix may be used for stormwater drainage work when appropriate, provided they are designed, </w:t>
      </w:r>
      <w:r w:rsidR="00577D84" w:rsidRPr="00321D87">
        <w:t>manufactured,</w:t>
      </w:r>
      <w:r w:rsidRPr="00321D87">
        <w:t xml:space="preserve"> and installed to the current New Zealand or Australian standards.</w:t>
      </w:r>
    </w:p>
    <w:p w14:paraId="731F1D36" w14:textId="77777777" w:rsidR="001A2F25" w:rsidRPr="00321D87" w:rsidRDefault="001A2F25" w:rsidP="00E56BE9">
      <w:pPr>
        <w:pStyle w:val="NTUMasterNormal"/>
      </w:pPr>
      <w:r w:rsidRPr="00321D87">
        <w:t xml:space="preserve">Wherever it may be reasonably anticipated that concentrations of chlorides, sulphates and acids may be elevated, and in industrial areas, the pipe material and grade shall be selected to resist attack from any chemicals that are identified through a suitable testing regime. </w:t>
      </w:r>
    </w:p>
    <w:p w14:paraId="0BB09AE7" w14:textId="77777777" w:rsidR="001A2F25" w:rsidRPr="00321D87" w:rsidRDefault="001A2F25" w:rsidP="00E56BE9">
      <w:pPr>
        <w:pStyle w:val="NTUMasterNormal"/>
      </w:pPr>
      <w:r w:rsidRPr="00321D87">
        <w:t xml:space="preserve">In all cases where elevated chemical concentrations may exist, including in peat soils and the marine environment, the soil, groundwater, and stormwater shall be tested, and results provided with the design report. </w:t>
      </w:r>
    </w:p>
    <w:p w14:paraId="1133542E" w14:textId="0EBA3C5B" w:rsidR="001A2F25" w:rsidRPr="00321D87" w:rsidRDefault="001A2F25" w:rsidP="00E56BE9">
      <w:pPr>
        <w:pStyle w:val="NTUMasterNormal"/>
      </w:pPr>
      <w:r w:rsidRPr="00321D87">
        <w:t xml:space="preserve">Where concrete pipe is specified, design shall be in accordance with </w:t>
      </w:r>
      <w:r w:rsidR="00B64845" w:rsidRPr="00321D87">
        <w:t xml:space="preserve">AS/NZS 3725, </w:t>
      </w:r>
      <w:r w:rsidRPr="00321D87">
        <w:t xml:space="preserve">this </w:t>
      </w:r>
      <w:r w:rsidR="006155B9" w:rsidRPr="00321D87">
        <w:t>NEDS</w:t>
      </w:r>
      <w:r w:rsidRPr="00321D87">
        <w:t xml:space="preserve"> and other relevant standards, including </w:t>
      </w:r>
      <w:r w:rsidR="00B64845" w:rsidRPr="00321D87">
        <w:t xml:space="preserve">AS/NZS 4058:2007 and CPAA guidelines on acid sulphate soil conditions, </w:t>
      </w:r>
      <w:r w:rsidRPr="00321D87">
        <w:t>and in particular the requirements relating to pipe design with respect to aggressive environments. Where other material is specified, design shall be in accordance with equivalent requirements of the relevant standard.</w:t>
      </w:r>
    </w:p>
    <w:p w14:paraId="6ECDAFAE" w14:textId="2F3810BA" w:rsidR="001A2F25" w:rsidRPr="00321D87" w:rsidRDefault="001A2F25" w:rsidP="00E56BE9">
      <w:pPr>
        <w:pStyle w:val="NTUMasterNormal"/>
      </w:pPr>
      <w:r w:rsidRPr="00321D87">
        <w:t>Refer to</w:t>
      </w:r>
      <w:r w:rsidR="009102E1" w:rsidRPr="00321D87">
        <w:t xml:space="preserve"> Approved </w:t>
      </w:r>
      <w:r w:rsidR="00BB50AE" w:rsidRPr="00321D87">
        <w:t>Products</w:t>
      </w:r>
      <w:r w:rsidR="009102E1" w:rsidRPr="00321D87">
        <w:t xml:space="preserve"> Registers and </w:t>
      </w:r>
      <w:r w:rsidR="00B64845" w:rsidRPr="00321D87">
        <w:t xml:space="preserve">NZS 4404:2010 </w:t>
      </w:r>
      <w:r w:rsidRPr="00321D87">
        <w:t xml:space="preserve">Appendix </w:t>
      </w:r>
      <w:r w:rsidR="00B64845" w:rsidRPr="00321D87">
        <w:t>A</w:t>
      </w:r>
      <w:r w:rsidRPr="00321D87">
        <w:t xml:space="preserve"> – Acceptable Pipe Materials</w:t>
      </w:r>
      <w:r w:rsidR="00B83E6E" w:rsidRPr="00321D87">
        <w:t>.</w:t>
      </w:r>
      <w:r w:rsidRPr="00321D87">
        <w:t xml:space="preserve"> </w:t>
      </w:r>
    </w:p>
    <w:p w14:paraId="49928BEF" w14:textId="77777777" w:rsidR="001A2F25" w:rsidRPr="00321D87" w:rsidRDefault="001A2F25" w:rsidP="00E56BE9">
      <w:pPr>
        <w:pStyle w:val="NTUMasterNormal"/>
      </w:pPr>
      <w:r w:rsidRPr="00321D87">
        <w:t>All buried infrastructure (including tanks and manholes) which are made of plastic shall be manufactured from virgin material.</w:t>
      </w:r>
    </w:p>
    <w:p w14:paraId="160F228C" w14:textId="5E0CCF99" w:rsidR="001A2F25" w:rsidRPr="00321D87" w:rsidRDefault="001A2F25" w:rsidP="00D603FF">
      <w:pPr>
        <w:pStyle w:val="Heading4"/>
      </w:pPr>
      <w:bookmarkStart w:id="379" w:name="_Toc137212986"/>
      <w:bookmarkStart w:id="380" w:name="_Ref153438469"/>
      <w:r w:rsidRPr="00321D87">
        <w:t>Minimum pipe sizes and connections to public systems</w:t>
      </w:r>
      <w:bookmarkEnd w:id="379"/>
      <w:bookmarkEnd w:id="380"/>
    </w:p>
    <w:p w14:paraId="553379BD" w14:textId="6D8540FD" w:rsidR="001A2F25" w:rsidRPr="00321D87" w:rsidRDefault="001A2F25" w:rsidP="00E56BE9">
      <w:pPr>
        <w:pStyle w:val="NTUMasterNormal"/>
      </w:pPr>
      <w:r w:rsidRPr="00321D87">
        <w:t>All public stormwater pipes that are built for, or vested to the</w:t>
      </w:r>
      <w:r w:rsidR="00572BE5" w:rsidRPr="00321D87">
        <w:t xml:space="preserve"> </w:t>
      </w:r>
      <w:r w:rsidR="0086437B" w:rsidRPr="00321D87">
        <w:t>WSE</w:t>
      </w:r>
      <w:r w:rsidRPr="00321D87">
        <w:t xml:space="preserve">, shall meet the following default requirements (All pipe diameters are minimum sizes and shall be subject to capacity checks and design as per this </w:t>
      </w:r>
      <w:r w:rsidR="00200773" w:rsidRPr="00321D87">
        <w:t>NEDS</w:t>
      </w:r>
      <w:r w:rsidR="0056716C" w:rsidRPr="00321D87">
        <w:t>)</w:t>
      </w:r>
      <w:r w:rsidRPr="00321D87">
        <w:t>.</w:t>
      </w:r>
    </w:p>
    <w:p w14:paraId="11974373" w14:textId="77777777" w:rsidR="00891A7B" w:rsidRPr="00321D87" w:rsidRDefault="00891A7B" w:rsidP="00E56BE9">
      <w:pPr>
        <w:pStyle w:val="NTUMasterNormal"/>
      </w:pPr>
    </w:p>
    <w:p w14:paraId="7C9E531F" w14:textId="77777777" w:rsidR="00277289" w:rsidRPr="00321D87" w:rsidRDefault="00277289" w:rsidP="00BB0E83">
      <w:pPr>
        <w:pStyle w:val="NTUMasterNormal"/>
        <w:ind w:left="0"/>
      </w:pPr>
    </w:p>
    <w:tbl>
      <w:tblPr>
        <w:tblW w:w="9667" w:type="dxa"/>
        <w:tblInd w:w="823" w:type="dxa"/>
        <w:tblBorders>
          <w:top w:val="single" w:sz="4" w:space="0" w:color="293171"/>
          <w:left w:val="single" w:sz="4" w:space="0" w:color="293171"/>
          <w:bottom w:val="single" w:sz="4" w:space="0" w:color="293171"/>
          <w:right w:val="single" w:sz="4" w:space="0" w:color="293171"/>
          <w:insideH w:val="single" w:sz="4" w:space="0" w:color="293171"/>
          <w:insideV w:val="single" w:sz="4" w:space="0" w:color="293171"/>
        </w:tblBorders>
        <w:tblLook w:val="0400" w:firstRow="0" w:lastRow="0" w:firstColumn="0" w:lastColumn="0" w:noHBand="0" w:noVBand="1"/>
      </w:tblPr>
      <w:tblGrid>
        <w:gridCol w:w="3715"/>
        <w:gridCol w:w="5929"/>
        <w:gridCol w:w="23"/>
      </w:tblGrid>
      <w:tr w:rsidR="005D67F6" w:rsidRPr="00321D87" w14:paraId="7DE10C6B" w14:textId="77777777" w:rsidTr="005D67F6">
        <w:trPr>
          <w:gridAfter w:val="1"/>
          <w:wAfter w:w="23" w:type="dxa"/>
          <w:cantSplit/>
          <w:trHeight w:val="119"/>
          <w:tblHeader/>
        </w:trPr>
        <w:tc>
          <w:tcPr>
            <w:tcW w:w="9644" w:type="dxa"/>
            <w:gridSpan w:val="2"/>
            <w:tcBorders>
              <w:top w:val="nil"/>
              <w:left w:val="nil"/>
              <w:right w:val="nil"/>
            </w:tcBorders>
          </w:tcPr>
          <w:p w14:paraId="301DAF76" w14:textId="3925BA8D" w:rsidR="005D67F6" w:rsidRPr="00D7039F" w:rsidRDefault="005D67F6" w:rsidP="00BB0E83">
            <w:pPr>
              <w:pStyle w:val="NTUtabletextBold"/>
              <w:ind w:left="-82"/>
            </w:pPr>
            <w:bookmarkStart w:id="381" w:name="_Ref153446609"/>
            <w:bookmarkStart w:id="382" w:name="_Hlk137803107"/>
            <w:r w:rsidRPr="00321D87">
              <w:t xml:space="preserve">Table </w:t>
            </w:r>
            <w:fldSimple w:instr=" STYLEREF 1 \s ">
              <w:r w:rsidR="00EF1D94">
                <w:rPr>
                  <w:noProof/>
                </w:rPr>
                <w:t>2</w:t>
              </w:r>
            </w:fldSimple>
            <w:r w:rsidR="00EF1D94">
              <w:noBreakHyphen/>
            </w:r>
            <w:fldSimple w:instr=" SEQ Table \* ARABIC \s 1 ">
              <w:r w:rsidR="00EF1D94">
                <w:rPr>
                  <w:noProof/>
                </w:rPr>
                <w:t>7</w:t>
              </w:r>
            </w:fldSimple>
            <w:bookmarkEnd w:id="381"/>
            <w:r w:rsidRPr="00321D87">
              <w:t xml:space="preserve"> - Minimum connection/outlet requirements for stormwater networks</w:t>
            </w:r>
          </w:p>
        </w:tc>
      </w:tr>
      <w:tr w:rsidR="005D67F6" w:rsidRPr="00321D87" w14:paraId="77135C26" w14:textId="77777777" w:rsidTr="007613A8">
        <w:trPr>
          <w:cantSplit/>
        </w:trPr>
        <w:tc>
          <w:tcPr>
            <w:tcW w:w="3715" w:type="dxa"/>
            <w:tcBorders>
              <w:bottom w:val="single" w:sz="4" w:space="0" w:color="auto"/>
            </w:tcBorders>
            <w:shd w:val="clear" w:color="auto" w:fill="0070C0"/>
            <w:tcMar>
              <w:top w:w="85" w:type="dxa"/>
              <w:left w:w="85" w:type="dxa"/>
              <w:bottom w:w="85" w:type="dxa"/>
              <w:right w:w="85" w:type="dxa"/>
            </w:tcMar>
          </w:tcPr>
          <w:p w14:paraId="3DA65ACF" w14:textId="0AC24423" w:rsidR="005D67F6" w:rsidRPr="00321D87" w:rsidRDefault="005D67F6" w:rsidP="00AA3504">
            <w:pPr>
              <w:pStyle w:val="HGtabletextBold"/>
              <w:rPr>
                <w:color w:val="FFFFFF" w:themeColor="background1"/>
              </w:rPr>
            </w:pPr>
          </w:p>
        </w:tc>
        <w:tc>
          <w:tcPr>
            <w:tcW w:w="5952" w:type="dxa"/>
            <w:gridSpan w:val="2"/>
            <w:tcBorders>
              <w:bottom w:val="single" w:sz="4" w:space="0" w:color="auto"/>
            </w:tcBorders>
            <w:shd w:val="clear" w:color="auto" w:fill="0070C0"/>
          </w:tcPr>
          <w:p w14:paraId="54C2F4F9" w14:textId="5D69152A" w:rsidR="005D67F6" w:rsidRPr="00321D87" w:rsidRDefault="005D67F6" w:rsidP="00AA3504">
            <w:pPr>
              <w:pStyle w:val="HGtabletextBold"/>
              <w:rPr>
                <w:color w:val="FFFFFF" w:themeColor="background1"/>
              </w:rPr>
            </w:pPr>
          </w:p>
        </w:tc>
      </w:tr>
      <w:tr w:rsidR="005D67F6" w:rsidRPr="00321D87" w14:paraId="03F16026" w14:textId="77777777" w:rsidTr="007613A8">
        <w:trPr>
          <w:cantSplit/>
        </w:trPr>
        <w:tc>
          <w:tcPr>
            <w:tcW w:w="3715"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cPr>
          <w:p w14:paraId="3CC307C1" w14:textId="422170F2" w:rsidR="008877A1" w:rsidRPr="00321D87" w:rsidRDefault="008877A1" w:rsidP="00DF6CA0">
            <w:pPr>
              <w:pStyle w:val="NTUtabletextBold"/>
            </w:pPr>
            <w:r w:rsidRPr="00321D87">
              <w:t>Private connection pipe</w:t>
            </w:r>
          </w:p>
        </w:tc>
        <w:tc>
          <w:tcPr>
            <w:tcW w:w="5952" w:type="dxa"/>
            <w:gridSpan w:val="2"/>
            <w:tcBorders>
              <w:top w:val="single" w:sz="4" w:space="0" w:color="auto"/>
              <w:left w:val="single" w:sz="4" w:space="0" w:color="auto"/>
              <w:bottom w:val="single" w:sz="4" w:space="0" w:color="auto"/>
              <w:right w:val="single" w:sz="4" w:space="0" w:color="auto"/>
            </w:tcBorders>
          </w:tcPr>
          <w:p w14:paraId="5DAF531C" w14:textId="777298D3" w:rsidR="005D67F6" w:rsidRPr="00321D87" w:rsidRDefault="008877A1" w:rsidP="009139C4">
            <w:pPr>
              <w:pStyle w:val="NTUtabletext"/>
            </w:pPr>
            <w:r w:rsidRPr="00321D87">
              <w:t>A</w:t>
            </w:r>
            <w:r w:rsidR="00785543" w:rsidRPr="00321D87">
              <w:t xml:space="preserve"> private connection pipe is the section of pip</w:t>
            </w:r>
            <w:r w:rsidR="00437DEF" w:rsidRPr="00321D87">
              <w:t>e</w:t>
            </w:r>
            <w:r w:rsidR="00785543" w:rsidRPr="00321D87">
              <w:t xml:space="preserve"> located upstream of the demarcation point as defined in Section </w:t>
            </w:r>
            <w:r w:rsidR="00531271" w:rsidRPr="00321D87">
              <w:fldChar w:fldCharType="begin"/>
            </w:r>
            <w:r w:rsidR="00531271" w:rsidRPr="00321D87">
              <w:instrText xml:space="preserve"> REF _Ref153441389 \r \h </w:instrText>
            </w:r>
            <w:r w:rsidR="00531271" w:rsidRPr="00D7039F">
              <w:instrText xml:space="preserve"> \* MERGEFORMAT </w:instrText>
            </w:r>
            <w:r w:rsidR="00531271" w:rsidRPr="00321D87">
              <w:fldChar w:fldCharType="separate"/>
            </w:r>
            <w:r w:rsidR="008F1D07" w:rsidRPr="00D7039F">
              <w:t>2.2.11</w:t>
            </w:r>
            <w:r w:rsidR="00531271" w:rsidRPr="00321D87">
              <w:fldChar w:fldCharType="end"/>
            </w:r>
            <w:r w:rsidR="00785543" w:rsidRPr="00321D87">
              <w:t>(e)</w:t>
            </w:r>
            <w:r w:rsidR="00437DEF" w:rsidRPr="00321D87">
              <w:t>:</w:t>
            </w:r>
          </w:p>
          <w:p w14:paraId="147F790B" w14:textId="44ED5388" w:rsidR="00785543" w:rsidRPr="00321D87" w:rsidRDefault="00785543" w:rsidP="009139C4">
            <w:pPr>
              <w:pStyle w:val="NTUtabletext"/>
            </w:pPr>
            <w:r w:rsidRPr="00321D87">
              <w:t xml:space="preserve">A private connection pipe can </w:t>
            </w:r>
            <w:r w:rsidR="003920F3" w:rsidRPr="00321D87">
              <w:t>only</w:t>
            </w:r>
            <w:r w:rsidRPr="00321D87">
              <w:t xml:space="preserve"> serve one property</w:t>
            </w:r>
            <w:r w:rsidR="00423E35" w:rsidRPr="00321D87">
              <w:t>.</w:t>
            </w:r>
          </w:p>
          <w:p w14:paraId="396CE5F4" w14:textId="0587198F" w:rsidR="00785543" w:rsidRPr="00321D87" w:rsidRDefault="003920F3" w:rsidP="009139C4">
            <w:pPr>
              <w:pStyle w:val="NTUtabletext"/>
            </w:pPr>
            <w:r w:rsidRPr="00321D87">
              <w:t>Design and construction of a private connection pipe must be in accordance with the NZ Building Code</w:t>
            </w:r>
          </w:p>
          <w:p w14:paraId="16017CA9" w14:textId="2D5C54BD" w:rsidR="003920F3" w:rsidRPr="00321D87" w:rsidRDefault="003920F3" w:rsidP="009139C4">
            <w:pPr>
              <w:pStyle w:val="NTUtabletext"/>
            </w:pPr>
            <w:r w:rsidRPr="00321D87">
              <w:t>Minimum diameter 100mm (DN)</w:t>
            </w:r>
          </w:p>
        </w:tc>
      </w:tr>
      <w:tr w:rsidR="005D67F6" w:rsidRPr="00321D87" w14:paraId="0784BE0E" w14:textId="77777777" w:rsidTr="007613A8">
        <w:trPr>
          <w:cantSplit/>
          <w:trHeight w:val="18"/>
        </w:trPr>
        <w:tc>
          <w:tcPr>
            <w:tcW w:w="3715"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cPr>
          <w:p w14:paraId="5E024461" w14:textId="22B318AD" w:rsidR="005D67F6" w:rsidRPr="00321D87" w:rsidRDefault="008877A1" w:rsidP="00DF6CA0">
            <w:pPr>
              <w:pStyle w:val="NTUtabletextBold"/>
            </w:pPr>
            <w:r w:rsidRPr="00321D87">
              <w:t>Public connection pipe</w:t>
            </w:r>
          </w:p>
        </w:tc>
        <w:tc>
          <w:tcPr>
            <w:tcW w:w="5952" w:type="dxa"/>
            <w:gridSpan w:val="2"/>
            <w:tcBorders>
              <w:top w:val="single" w:sz="4" w:space="0" w:color="auto"/>
              <w:left w:val="single" w:sz="4" w:space="0" w:color="auto"/>
              <w:bottom w:val="single" w:sz="4" w:space="0" w:color="auto"/>
              <w:right w:val="single" w:sz="4" w:space="0" w:color="auto"/>
            </w:tcBorders>
          </w:tcPr>
          <w:p w14:paraId="62D11F23" w14:textId="339E8C9F" w:rsidR="005D67F6" w:rsidRPr="00321D87" w:rsidRDefault="003920F3" w:rsidP="009139C4">
            <w:pPr>
              <w:pStyle w:val="NTUtabletext"/>
            </w:pPr>
            <w:r w:rsidRPr="00321D87">
              <w:t xml:space="preserve">A public connection pipe is the section of pipe located </w:t>
            </w:r>
            <w:r w:rsidR="0086437B" w:rsidRPr="00321D87">
              <w:t>downstream</w:t>
            </w:r>
            <w:r w:rsidRPr="00321D87">
              <w:t xml:space="preserve"> of the demarcation point as define</w:t>
            </w:r>
            <w:r w:rsidR="00437DEF" w:rsidRPr="00321D87">
              <w:t>d</w:t>
            </w:r>
            <w:r w:rsidRPr="00321D87">
              <w:t xml:space="preserve"> in Section </w:t>
            </w:r>
            <w:r w:rsidR="00531271" w:rsidRPr="00D7039F">
              <w:fldChar w:fldCharType="begin"/>
            </w:r>
            <w:r w:rsidR="00531271" w:rsidRPr="00D7039F">
              <w:instrText xml:space="preserve"> REF _Ref153441389 \r \h  \* MERGEFORMAT </w:instrText>
            </w:r>
            <w:r w:rsidR="00531271" w:rsidRPr="00D7039F">
              <w:fldChar w:fldCharType="separate"/>
            </w:r>
            <w:r w:rsidR="008F1D07" w:rsidRPr="00D7039F">
              <w:t>2.2.11</w:t>
            </w:r>
            <w:r w:rsidR="00531271" w:rsidRPr="00D7039F">
              <w:fldChar w:fldCharType="end"/>
            </w:r>
            <w:r w:rsidR="00531271" w:rsidRPr="00321D87">
              <w:t>(</w:t>
            </w:r>
            <w:r w:rsidR="00732C4C" w:rsidRPr="00321D87">
              <w:t>e)</w:t>
            </w:r>
            <w:r w:rsidRPr="00321D87">
              <w:t xml:space="preserve">. A public connection pipe can only serve one property, and shall comply with the following: </w:t>
            </w:r>
          </w:p>
          <w:p w14:paraId="7C806437" w14:textId="6F15111F" w:rsidR="003920F3" w:rsidRPr="00321D87" w:rsidRDefault="00732C4C" w:rsidP="009139C4">
            <w:pPr>
              <w:pStyle w:val="NTUtabletext"/>
            </w:pPr>
            <w:r w:rsidRPr="00321D87">
              <w:t>Minimum diameter</w:t>
            </w:r>
            <w:r w:rsidR="00423E35" w:rsidRPr="00321D87">
              <w:t>:</w:t>
            </w:r>
            <w:r w:rsidRPr="00321D87">
              <w:t xml:space="preserve"> 100mm DN (only if the maximum </w:t>
            </w:r>
            <w:r w:rsidR="00423E35" w:rsidRPr="00321D87">
              <w:t>length</w:t>
            </w:r>
            <w:r w:rsidRPr="00321D87">
              <w:t xml:space="preserve"> is 3m or</w:t>
            </w:r>
            <w:r w:rsidR="00423E35" w:rsidRPr="00321D87">
              <w:t xml:space="preserve"> less)</w:t>
            </w:r>
          </w:p>
          <w:p w14:paraId="403C9242" w14:textId="5CC51397" w:rsidR="003920F3" w:rsidRPr="00321D87" w:rsidRDefault="00423E35" w:rsidP="009139C4">
            <w:pPr>
              <w:pStyle w:val="NTUtabletext"/>
            </w:pPr>
            <w:r w:rsidRPr="00321D87">
              <w:t>Minimum diameter: 150mm DN (where the length is longer than 3m)</w:t>
            </w:r>
          </w:p>
          <w:p w14:paraId="41907C02" w14:textId="5D652DF3" w:rsidR="003920F3" w:rsidRPr="00321D87" w:rsidRDefault="00423E35" w:rsidP="009139C4">
            <w:pPr>
              <w:pStyle w:val="NTUtabletext"/>
            </w:pPr>
            <w:r w:rsidRPr="00321D87">
              <w:t xml:space="preserve">Be designed to offer a minimum conveyance capacity in accordance with Sections </w:t>
            </w:r>
            <w:r w:rsidR="00531271" w:rsidRPr="00321D87">
              <w:fldChar w:fldCharType="begin"/>
            </w:r>
            <w:r w:rsidR="00531271" w:rsidRPr="00321D87">
              <w:instrText xml:space="preserve"> REF _Ref153441444 \r \h </w:instrText>
            </w:r>
            <w:r w:rsidR="00531271" w:rsidRPr="00D7039F">
              <w:instrText xml:space="preserve"> \* MERGEFORMAT </w:instrText>
            </w:r>
            <w:r w:rsidR="00531271" w:rsidRPr="00321D87">
              <w:fldChar w:fldCharType="separate"/>
            </w:r>
            <w:r w:rsidR="008F1D07" w:rsidRPr="00D7039F">
              <w:t>2.2.4</w:t>
            </w:r>
            <w:r w:rsidR="00531271" w:rsidRPr="00321D87">
              <w:fldChar w:fldCharType="end"/>
            </w:r>
            <w:r w:rsidR="00531271" w:rsidRPr="00321D87">
              <w:t xml:space="preserve"> </w:t>
            </w:r>
            <w:r w:rsidRPr="00321D87">
              <w:t xml:space="preserve">and </w:t>
            </w:r>
            <w:r w:rsidR="00531271" w:rsidRPr="00321D87">
              <w:fldChar w:fldCharType="begin"/>
            </w:r>
            <w:r w:rsidR="00531271" w:rsidRPr="00321D87">
              <w:instrText xml:space="preserve"> REF _Ref153441459 \r \h </w:instrText>
            </w:r>
            <w:r w:rsidR="00531271" w:rsidRPr="00D7039F">
              <w:instrText xml:space="preserve"> \* MERGEFORMAT </w:instrText>
            </w:r>
            <w:r w:rsidR="00531271" w:rsidRPr="00321D87">
              <w:fldChar w:fldCharType="separate"/>
            </w:r>
            <w:r w:rsidR="008F1D07" w:rsidRPr="00D7039F">
              <w:t>2.2.5</w:t>
            </w:r>
            <w:r w:rsidR="00531271" w:rsidRPr="00321D87">
              <w:fldChar w:fldCharType="end"/>
            </w:r>
            <w:r w:rsidR="00531271" w:rsidRPr="00321D87">
              <w:t xml:space="preserve"> </w:t>
            </w:r>
            <w:r w:rsidRPr="00321D87">
              <w:t xml:space="preserve">of this </w:t>
            </w:r>
            <w:r w:rsidR="006155B9" w:rsidRPr="00321D87">
              <w:t>SW</w:t>
            </w:r>
            <w:r w:rsidR="00EF1B39" w:rsidRPr="00321D87">
              <w:t xml:space="preserve"> </w:t>
            </w:r>
            <w:r w:rsidR="006155B9" w:rsidRPr="00321D87">
              <w:t>NEDS</w:t>
            </w:r>
            <w:r w:rsidRPr="00321D87">
              <w:t>.</w:t>
            </w:r>
          </w:p>
          <w:p w14:paraId="1611371E" w14:textId="0DA0AFED" w:rsidR="003920F3" w:rsidRPr="00321D87" w:rsidRDefault="00423E35" w:rsidP="009139C4">
            <w:pPr>
              <w:pStyle w:val="NTUtabletext"/>
            </w:pPr>
            <w:r w:rsidRPr="00321D87">
              <w:t xml:space="preserve">The public connection pipe may terminate at an existing public main as per Section </w:t>
            </w:r>
            <w:r w:rsidR="00531271" w:rsidRPr="00321D87">
              <w:fldChar w:fldCharType="begin"/>
            </w:r>
            <w:r w:rsidR="00531271" w:rsidRPr="00321D87">
              <w:instrText xml:space="preserve"> REF _Ref153441532 \r \h </w:instrText>
            </w:r>
            <w:r w:rsidR="00531271" w:rsidRPr="00D7039F">
              <w:instrText xml:space="preserve"> \* MERGEFORMAT </w:instrText>
            </w:r>
            <w:r w:rsidR="00531271" w:rsidRPr="00321D87">
              <w:fldChar w:fldCharType="separate"/>
            </w:r>
            <w:r w:rsidR="008F1D07" w:rsidRPr="00D7039F">
              <w:t>2.2.12</w:t>
            </w:r>
            <w:r w:rsidR="00531271" w:rsidRPr="00321D87">
              <w:fldChar w:fldCharType="end"/>
            </w:r>
            <w:r w:rsidRPr="00321D87">
              <w:t xml:space="preserve"> of this </w:t>
            </w:r>
            <w:r w:rsidR="006155B9" w:rsidRPr="00321D87">
              <w:t>SW</w:t>
            </w:r>
            <w:r w:rsidR="00EF1B39" w:rsidRPr="00321D87">
              <w:t xml:space="preserve"> </w:t>
            </w:r>
            <w:r w:rsidR="006155B9" w:rsidRPr="00321D87">
              <w:t>NEDS</w:t>
            </w:r>
            <w:r w:rsidRPr="00321D87">
              <w:t>.</w:t>
            </w:r>
          </w:p>
          <w:p w14:paraId="402E23B8" w14:textId="53170B4B" w:rsidR="003920F3" w:rsidRPr="00321D87" w:rsidRDefault="00423E35" w:rsidP="009139C4">
            <w:pPr>
              <w:pStyle w:val="NTUtabletext"/>
            </w:pPr>
            <w:r w:rsidRPr="00321D87">
              <w:t xml:space="preserve">Where appropriate upstream access for CCTV inspection and maintenance is not provided, the point of connection shall be at a non-access chamber or manhole (in accordance with </w:t>
            </w:r>
            <w:r w:rsidR="008F1D07" w:rsidRPr="00321D87">
              <w:fldChar w:fldCharType="begin"/>
            </w:r>
            <w:r w:rsidR="008F1D07" w:rsidRPr="00321D87">
              <w:instrText xml:space="preserve"> REF _Ref153446609 \h </w:instrText>
            </w:r>
            <w:r w:rsidR="008F1D07" w:rsidRPr="00D7039F">
              <w:instrText xml:space="preserve"> \* MERGEFORMAT </w:instrText>
            </w:r>
            <w:r w:rsidR="008F1D07" w:rsidRPr="00321D87">
              <w:fldChar w:fldCharType="separate"/>
            </w:r>
            <w:r w:rsidR="008F1D07" w:rsidRPr="00321D87">
              <w:t xml:space="preserve">Table </w:t>
            </w:r>
            <w:r w:rsidR="008F1D07" w:rsidRPr="00321D87">
              <w:rPr>
                <w:noProof/>
              </w:rPr>
              <w:t>2</w:t>
            </w:r>
            <w:r w:rsidR="008F1D07" w:rsidRPr="00321D87">
              <w:noBreakHyphen/>
            </w:r>
            <w:r w:rsidR="008F1D07" w:rsidRPr="00321D87">
              <w:rPr>
                <w:noProof/>
              </w:rPr>
              <w:t>7</w:t>
            </w:r>
            <w:r w:rsidR="008F1D07" w:rsidRPr="00321D87">
              <w:fldChar w:fldCharType="end"/>
            </w:r>
            <w:r w:rsidRPr="00321D87">
              <w:t>)</w:t>
            </w:r>
          </w:p>
        </w:tc>
      </w:tr>
      <w:tr w:rsidR="005D67F6" w:rsidRPr="00321D87" w14:paraId="45300FB1" w14:textId="77777777" w:rsidTr="007613A8">
        <w:trPr>
          <w:cantSplit/>
          <w:trHeight w:val="18"/>
        </w:trPr>
        <w:tc>
          <w:tcPr>
            <w:tcW w:w="3715"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cPr>
          <w:p w14:paraId="69CC5F04" w14:textId="01407C64" w:rsidR="005D67F6" w:rsidRPr="00321D87" w:rsidRDefault="008877A1" w:rsidP="00DF6CA0">
            <w:pPr>
              <w:pStyle w:val="NTUtabletextBold"/>
            </w:pPr>
            <w:r w:rsidRPr="00321D87">
              <w:t>Public main</w:t>
            </w:r>
          </w:p>
        </w:tc>
        <w:tc>
          <w:tcPr>
            <w:tcW w:w="5952" w:type="dxa"/>
            <w:gridSpan w:val="2"/>
            <w:tcBorders>
              <w:top w:val="single" w:sz="4" w:space="0" w:color="auto"/>
              <w:left w:val="single" w:sz="4" w:space="0" w:color="auto"/>
              <w:bottom w:val="single" w:sz="4" w:space="0" w:color="auto"/>
              <w:right w:val="single" w:sz="4" w:space="0" w:color="auto"/>
            </w:tcBorders>
          </w:tcPr>
          <w:p w14:paraId="517B1DEE" w14:textId="340951C5" w:rsidR="005D67F6" w:rsidRPr="00321D87" w:rsidRDefault="003920F3" w:rsidP="009139C4">
            <w:pPr>
              <w:pStyle w:val="NTUtabletext"/>
            </w:pPr>
            <w:r w:rsidRPr="00321D87">
              <w:t xml:space="preserve">A public main is a pipe that </w:t>
            </w:r>
            <w:r w:rsidR="00A10AFC" w:rsidRPr="00321D87">
              <w:t>serves</w:t>
            </w:r>
            <w:r w:rsidRPr="00321D87">
              <w:t xml:space="preserve"> more than one lot, and shall comply with the following:</w:t>
            </w:r>
          </w:p>
          <w:p w14:paraId="4EC2D31D" w14:textId="687E9A7E" w:rsidR="003920F3" w:rsidRPr="00321D87" w:rsidRDefault="00423E35" w:rsidP="009139C4">
            <w:pPr>
              <w:pStyle w:val="NTUtabletext"/>
            </w:pPr>
            <w:r w:rsidRPr="00321D87">
              <w:t>Minimum diameter 150mm DN</w:t>
            </w:r>
          </w:p>
          <w:p w14:paraId="2837041E" w14:textId="55F39C95" w:rsidR="003920F3" w:rsidRPr="00321D87" w:rsidRDefault="00DA31CA" w:rsidP="009139C4">
            <w:pPr>
              <w:pStyle w:val="NTUtabletext"/>
            </w:pPr>
            <w:r w:rsidRPr="00321D87">
              <w:t xml:space="preserve">Be vested in </w:t>
            </w:r>
            <w:r w:rsidR="004558F1" w:rsidRPr="00321D87">
              <w:t>the WSE</w:t>
            </w:r>
          </w:p>
          <w:p w14:paraId="6570CFC7" w14:textId="2922338C" w:rsidR="003920F3" w:rsidRPr="00321D87" w:rsidRDefault="00423E35" w:rsidP="009139C4">
            <w:pPr>
              <w:pStyle w:val="NTUtabletext"/>
            </w:pPr>
            <w:r w:rsidRPr="00321D87">
              <w:t xml:space="preserve">Be designed to offer a minimum conveyance capacity in accordance with Sections </w:t>
            </w:r>
            <w:r w:rsidR="00531271" w:rsidRPr="00D7039F">
              <w:fldChar w:fldCharType="begin"/>
            </w:r>
            <w:r w:rsidR="00531271" w:rsidRPr="00D7039F">
              <w:instrText xml:space="preserve"> REF _Ref153441444 \r \h  \* MERGEFORMAT </w:instrText>
            </w:r>
            <w:r w:rsidR="00531271" w:rsidRPr="00D7039F">
              <w:fldChar w:fldCharType="separate"/>
            </w:r>
            <w:r w:rsidR="008F1D07" w:rsidRPr="00D7039F">
              <w:t>2.2.4</w:t>
            </w:r>
            <w:r w:rsidR="00531271" w:rsidRPr="00D7039F">
              <w:fldChar w:fldCharType="end"/>
            </w:r>
            <w:r w:rsidRPr="00321D87">
              <w:t xml:space="preserve"> and </w:t>
            </w:r>
            <w:r w:rsidR="00531271" w:rsidRPr="00D7039F">
              <w:fldChar w:fldCharType="begin"/>
            </w:r>
            <w:r w:rsidR="00531271" w:rsidRPr="00D7039F">
              <w:instrText xml:space="preserve"> REF _Ref153441459 \r \h  \* MERGEFORMAT </w:instrText>
            </w:r>
            <w:r w:rsidR="00531271" w:rsidRPr="00D7039F">
              <w:fldChar w:fldCharType="separate"/>
            </w:r>
            <w:r w:rsidR="008F1D07" w:rsidRPr="00D7039F">
              <w:t>2.2.5</w:t>
            </w:r>
            <w:r w:rsidR="00531271" w:rsidRPr="00D7039F">
              <w:fldChar w:fldCharType="end"/>
            </w:r>
            <w:r w:rsidRPr="00321D87">
              <w:t xml:space="preserve">of this </w:t>
            </w:r>
            <w:r w:rsidR="006155B9" w:rsidRPr="00321D87">
              <w:t>SW</w:t>
            </w:r>
            <w:r w:rsidR="00EF1B39" w:rsidRPr="00321D87">
              <w:t xml:space="preserve"> </w:t>
            </w:r>
            <w:r w:rsidR="006155B9" w:rsidRPr="00321D87">
              <w:t>NEDS</w:t>
            </w:r>
            <w:r w:rsidRPr="00321D87">
              <w:t>.</w:t>
            </w:r>
          </w:p>
          <w:p w14:paraId="08DFD7AD" w14:textId="1ED871A6" w:rsidR="003920F3" w:rsidRPr="00321D87" w:rsidRDefault="00423E35" w:rsidP="009139C4">
            <w:pPr>
              <w:pStyle w:val="NTUtabletext"/>
            </w:pPr>
            <w:r w:rsidRPr="00321D87">
              <w:t xml:space="preserve">Consist of a </w:t>
            </w:r>
            <w:r w:rsidR="00DA31CA" w:rsidRPr="00321D87">
              <w:t>non-access chamber or manhole</w:t>
            </w:r>
            <w:r w:rsidRPr="00321D87">
              <w:t xml:space="preserve"> (in accordance with </w:t>
            </w:r>
            <w:r w:rsidR="008F1D07" w:rsidRPr="00D7039F">
              <w:fldChar w:fldCharType="begin"/>
            </w:r>
            <w:r w:rsidR="008F1D07" w:rsidRPr="00D7039F">
              <w:instrText xml:space="preserve"> REF _Ref153446609 \h  \* MERGEFORMAT </w:instrText>
            </w:r>
            <w:r w:rsidR="008F1D07" w:rsidRPr="00D7039F">
              <w:fldChar w:fldCharType="separate"/>
            </w:r>
            <w:r w:rsidR="008F1D07" w:rsidRPr="00D7039F">
              <w:t xml:space="preserve">Table </w:t>
            </w:r>
            <w:r w:rsidR="008F1D07" w:rsidRPr="00D7039F">
              <w:rPr>
                <w:noProof/>
              </w:rPr>
              <w:t>2</w:t>
            </w:r>
            <w:r w:rsidR="008F1D07" w:rsidRPr="00D7039F">
              <w:noBreakHyphen/>
            </w:r>
            <w:r w:rsidR="008F1D07" w:rsidRPr="00D7039F">
              <w:rPr>
                <w:noProof/>
              </w:rPr>
              <w:t>7</w:t>
            </w:r>
            <w:r w:rsidR="008F1D07" w:rsidRPr="00D7039F">
              <w:fldChar w:fldCharType="end"/>
            </w:r>
            <w:r w:rsidRPr="00321D87">
              <w:t>) at the upstream end.</w:t>
            </w:r>
          </w:p>
          <w:p w14:paraId="2B23FCEF" w14:textId="614564B1" w:rsidR="003920F3" w:rsidRPr="00321D87" w:rsidRDefault="00423E35" w:rsidP="009139C4">
            <w:pPr>
              <w:pStyle w:val="NTUtabletext"/>
            </w:pPr>
            <w:r w:rsidRPr="00321D87">
              <w:t xml:space="preserve">Consist of a maximum length between manhole as per Section </w:t>
            </w:r>
            <w:r w:rsidR="00531271" w:rsidRPr="00321D87">
              <w:fldChar w:fldCharType="begin"/>
            </w:r>
            <w:r w:rsidR="00531271" w:rsidRPr="00321D87">
              <w:instrText xml:space="preserve"> REF _Ref153441559 \r \h </w:instrText>
            </w:r>
            <w:r w:rsidR="00531271" w:rsidRPr="00D7039F">
              <w:instrText xml:space="preserve"> \* MERGEFORMAT </w:instrText>
            </w:r>
            <w:r w:rsidR="00531271" w:rsidRPr="00321D87">
              <w:fldChar w:fldCharType="separate"/>
            </w:r>
            <w:r w:rsidR="008F1D07" w:rsidRPr="00D7039F">
              <w:t>2.2.10</w:t>
            </w:r>
            <w:r w:rsidR="00531271" w:rsidRPr="00321D87">
              <w:fldChar w:fldCharType="end"/>
            </w:r>
            <w:r w:rsidR="00531271" w:rsidRPr="00321D87">
              <w:t xml:space="preserve"> </w:t>
            </w:r>
            <w:r w:rsidRPr="00321D87">
              <w:t xml:space="preserve">of this </w:t>
            </w:r>
            <w:r w:rsidR="006155B9" w:rsidRPr="00321D87">
              <w:t>SW</w:t>
            </w:r>
            <w:r w:rsidR="00EF1B39" w:rsidRPr="00321D87">
              <w:t xml:space="preserve"> </w:t>
            </w:r>
            <w:r w:rsidR="006155B9" w:rsidRPr="00321D87">
              <w:t>NEDS</w:t>
            </w:r>
            <w:r w:rsidRPr="00321D87">
              <w:t>.</w:t>
            </w:r>
          </w:p>
          <w:p w14:paraId="60660739" w14:textId="0B22AA63" w:rsidR="003920F3" w:rsidRPr="00321D87" w:rsidRDefault="00423E35" w:rsidP="009139C4">
            <w:pPr>
              <w:pStyle w:val="NTUtabletext"/>
            </w:pPr>
            <w:r w:rsidRPr="00321D87">
              <w:t xml:space="preserve">All public mains shall connect or larger downstream public networks as per Section </w:t>
            </w:r>
            <w:r w:rsidR="00531271" w:rsidRPr="00D7039F">
              <w:fldChar w:fldCharType="begin"/>
            </w:r>
            <w:r w:rsidR="00531271" w:rsidRPr="00D7039F">
              <w:instrText xml:space="preserve"> REF _Ref153441532 \r \h  \* MERGEFORMAT </w:instrText>
            </w:r>
            <w:r w:rsidR="00531271" w:rsidRPr="00D7039F">
              <w:fldChar w:fldCharType="separate"/>
            </w:r>
            <w:r w:rsidR="008F1D07" w:rsidRPr="00D7039F">
              <w:t>2.2.12</w:t>
            </w:r>
            <w:r w:rsidR="00531271" w:rsidRPr="00D7039F">
              <w:fldChar w:fldCharType="end"/>
            </w:r>
            <w:r w:rsidR="00531271" w:rsidRPr="00321D87">
              <w:t xml:space="preserve"> </w:t>
            </w:r>
            <w:r w:rsidRPr="00321D87">
              <w:t xml:space="preserve">of this </w:t>
            </w:r>
            <w:r w:rsidR="006155B9" w:rsidRPr="00321D87">
              <w:t>SW</w:t>
            </w:r>
            <w:r w:rsidR="00EF1B39" w:rsidRPr="00321D87">
              <w:t xml:space="preserve"> </w:t>
            </w:r>
            <w:r w:rsidR="006155B9" w:rsidRPr="00321D87">
              <w:t>NEDS</w:t>
            </w:r>
            <w:r w:rsidRPr="00321D87">
              <w:t>.</w:t>
            </w:r>
          </w:p>
        </w:tc>
      </w:tr>
      <w:tr w:rsidR="005D67F6" w:rsidRPr="00321D87" w14:paraId="72A7A2BD" w14:textId="77777777" w:rsidTr="007613A8">
        <w:trPr>
          <w:cantSplit/>
          <w:trHeight w:val="18"/>
        </w:trPr>
        <w:tc>
          <w:tcPr>
            <w:tcW w:w="3715"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cPr>
          <w:p w14:paraId="25A52F2E" w14:textId="45CA5112" w:rsidR="005D67F6" w:rsidRPr="00321D87" w:rsidRDefault="008877A1" w:rsidP="00DF6CA0">
            <w:pPr>
              <w:pStyle w:val="NTUtabletextBold"/>
            </w:pPr>
            <w:r w:rsidRPr="00321D87">
              <w:t>Upstream extensions</w:t>
            </w:r>
          </w:p>
        </w:tc>
        <w:tc>
          <w:tcPr>
            <w:tcW w:w="5952" w:type="dxa"/>
            <w:gridSpan w:val="2"/>
            <w:tcBorders>
              <w:top w:val="single" w:sz="4" w:space="0" w:color="auto"/>
              <w:left w:val="single" w:sz="4" w:space="0" w:color="auto"/>
              <w:bottom w:val="single" w:sz="4" w:space="0" w:color="auto"/>
              <w:right w:val="single" w:sz="4" w:space="0" w:color="auto"/>
            </w:tcBorders>
          </w:tcPr>
          <w:p w14:paraId="7B48C1D0" w14:textId="43508018" w:rsidR="005D67F6" w:rsidRPr="00321D87" w:rsidRDefault="00423E35" w:rsidP="009139C4">
            <w:pPr>
              <w:pStyle w:val="NTUtabletext"/>
            </w:pPr>
            <w:r w:rsidRPr="00321D87">
              <w:t xml:space="preserve">If an extension into an upstream property with future development potential is required, the upstream end of the pipe shall </w:t>
            </w:r>
            <w:r w:rsidR="00970473" w:rsidRPr="00321D87">
              <w:t>consist</w:t>
            </w:r>
            <w:r w:rsidRPr="00321D87">
              <w:t xml:space="preserve"> of a non-access chamber or manhole (in </w:t>
            </w:r>
            <w:r w:rsidR="00970473" w:rsidRPr="00321D87">
              <w:t xml:space="preserve">accordance with </w:t>
            </w:r>
            <w:r w:rsidR="008F1D07" w:rsidRPr="00D7039F">
              <w:fldChar w:fldCharType="begin"/>
            </w:r>
            <w:r w:rsidR="008F1D07" w:rsidRPr="00D7039F">
              <w:instrText xml:space="preserve"> REF _Ref153446609 \h  \* MERGEFORMAT </w:instrText>
            </w:r>
            <w:r w:rsidR="008F1D07" w:rsidRPr="00D7039F">
              <w:fldChar w:fldCharType="separate"/>
            </w:r>
            <w:r w:rsidR="008F1D07" w:rsidRPr="00D7039F">
              <w:t xml:space="preserve">Table </w:t>
            </w:r>
            <w:r w:rsidR="008F1D07" w:rsidRPr="00D7039F">
              <w:rPr>
                <w:noProof/>
              </w:rPr>
              <w:t>2</w:t>
            </w:r>
            <w:r w:rsidR="008F1D07" w:rsidRPr="00D7039F">
              <w:noBreakHyphen/>
            </w:r>
            <w:r w:rsidR="008F1D07" w:rsidRPr="00D7039F">
              <w:rPr>
                <w:noProof/>
              </w:rPr>
              <w:t>7</w:t>
            </w:r>
            <w:r w:rsidR="008F1D07" w:rsidRPr="00D7039F">
              <w:fldChar w:fldCharType="end"/>
            </w:r>
            <w:r w:rsidR="00970473" w:rsidRPr="00321D87">
              <w:t>)</w:t>
            </w:r>
          </w:p>
          <w:p w14:paraId="4D0FCFE7" w14:textId="36C0B19A" w:rsidR="003920F3" w:rsidRPr="00321D87" w:rsidRDefault="00970473" w:rsidP="009139C4">
            <w:pPr>
              <w:pStyle w:val="NTUtabletext"/>
            </w:pPr>
            <w:r w:rsidRPr="00321D87">
              <w:t xml:space="preserve">The downstream network shall be sized to also convey the upstream catchment serviced by the extension, in accordance with Sections </w:t>
            </w:r>
            <w:r w:rsidR="00531271" w:rsidRPr="00D7039F">
              <w:fldChar w:fldCharType="begin"/>
            </w:r>
            <w:r w:rsidR="00531271" w:rsidRPr="00D7039F">
              <w:instrText xml:space="preserve"> REF _Ref153441444 \r \h  \* MERGEFORMAT </w:instrText>
            </w:r>
            <w:r w:rsidR="00531271" w:rsidRPr="00D7039F">
              <w:fldChar w:fldCharType="separate"/>
            </w:r>
            <w:r w:rsidR="008F1D07" w:rsidRPr="00D7039F">
              <w:t>2.2.4</w:t>
            </w:r>
            <w:r w:rsidR="00531271" w:rsidRPr="00D7039F">
              <w:fldChar w:fldCharType="end"/>
            </w:r>
            <w:r w:rsidR="00531271" w:rsidRPr="00321D87">
              <w:t xml:space="preserve"> </w:t>
            </w:r>
            <w:r w:rsidRPr="00321D87">
              <w:t xml:space="preserve">and </w:t>
            </w:r>
            <w:r w:rsidR="00531271" w:rsidRPr="00D7039F">
              <w:fldChar w:fldCharType="begin"/>
            </w:r>
            <w:r w:rsidR="00531271" w:rsidRPr="00D7039F">
              <w:instrText xml:space="preserve"> REF _Ref153441459 \r \h  \* MERGEFORMAT </w:instrText>
            </w:r>
            <w:r w:rsidR="00531271" w:rsidRPr="00D7039F">
              <w:fldChar w:fldCharType="separate"/>
            </w:r>
            <w:r w:rsidR="008F1D07" w:rsidRPr="00D7039F">
              <w:t>2.2.5</w:t>
            </w:r>
            <w:r w:rsidR="00531271" w:rsidRPr="00D7039F">
              <w:fldChar w:fldCharType="end"/>
            </w:r>
            <w:r w:rsidRPr="00321D87">
              <w:t xml:space="preserve"> of this </w:t>
            </w:r>
            <w:r w:rsidR="006155B9" w:rsidRPr="00321D87">
              <w:t>SW</w:t>
            </w:r>
            <w:r w:rsidR="00EF1B39" w:rsidRPr="00321D87">
              <w:t xml:space="preserve"> </w:t>
            </w:r>
            <w:r w:rsidR="006155B9" w:rsidRPr="00321D87">
              <w:t>NEDS</w:t>
            </w:r>
            <w:r w:rsidRPr="00321D87">
              <w:t>.</w:t>
            </w:r>
          </w:p>
        </w:tc>
      </w:tr>
      <w:tr w:rsidR="005D67F6" w:rsidRPr="00321D87" w14:paraId="2A88B053" w14:textId="77777777" w:rsidTr="007613A8">
        <w:trPr>
          <w:cantSplit/>
          <w:trHeight w:val="18"/>
        </w:trPr>
        <w:tc>
          <w:tcPr>
            <w:tcW w:w="3715" w:type="dxa"/>
            <w:tcBorders>
              <w:top w:val="single" w:sz="4" w:space="0" w:color="auto"/>
            </w:tcBorders>
            <w:tcMar>
              <w:top w:w="85" w:type="dxa"/>
              <w:left w:w="85" w:type="dxa"/>
              <w:bottom w:w="85" w:type="dxa"/>
              <w:right w:w="85" w:type="dxa"/>
            </w:tcMar>
          </w:tcPr>
          <w:p w14:paraId="5FD6C80C" w14:textId="0FEABF0B" w:rsidR="005D67F6" w:rsidRPr="00321D87" w:rsidRDefault="008877A1" w:rsidP="00DF6CA0">
            <w:pPr>
              <w:pStyle w:val="NTUtabletextBold"/>
            </w:pPr>
            <w:r w:rsidRPr="00321D87">
              <w:t>Catchpit leads</w:t>
            </w:r>
          </w:p>
        </w:tc>
        <w:tc>
          <w:tcPr>
            <w:tcW w:w="5952" w:type="dxa"/>
            <w:gridSpan w:val="2"/>
            <w:tcBorders>
              <w:top w:val="single" w:sz="4" w:space="0" w:color="auto"/>
            </w:tcBorders>
          </w:tcPr>
          <w:p w14:paraId="4DC570E4" w14:textId="1BEADC5B" w:rsidR="005D67F6" w:rsidRPr="00321D87" w:rsidRDefault="003920F3" w:rsidP="009139C4">
            <w:pPr>
              <w:pStyle w:val="NTUtabletext"/>
            </w:pPr>
            <w:r w:rsidRPr="00321D87">
              <w:t xml:space="preserve">Public connections from catchpits shall be design and installed in accordance with Section </w:t>
            </w:r>
            <w:r w:rsidR="00531271" w:rsidRPr="00321D87">
              <w:fldChar w:fldCharType="begin"/>
            </w:r>
            <w:r w:rsidR="00531271" w:rsidRPr="00321D87">
              <w:instrText xml:space="preserve"> REF _Ref153441589 \r \h </w:instrText>
            </w:r>
            <w:r w:rsidR="00531271" w:rsidRPr="00D7039F">
              <w:instrText xml:space="preserve"> \* MERGEFORMAT </w:instrText>
            </w:r>
            <w:r w:rsidR="00531271" w:rsidRPr="00321D87">
              <w:fldChar w:fldCharType="separate"/>
            </w:r>
            <w:r w:rsidR="008F1D07" w:rsidRPr="00D7039F">
              <w:t>2.2.13</w:t>
            </w:r>
            <w:r w:rsidR="00531271" w:rsidRPr="00321D87">
              <w:fldChar w:fldCharType="end"/>
            </w:r>
            <w:r w:rsidR="00531271" w:rsidRPr="00321D87">
              <w:t xml:space="preserve"> </w:t>
            </w:r>
            <w:r w:rsidRPr="00321D87">
              <w:t xml:space="preserve">of the </w:t>
            </w:r>
            <w:r w:rsidR="006155B9" w:rsidRPr="00321D87">
              <w:t>SW</w:t>
            </w:r>
            <w:r w:rsidR="00EF1B39" w:rsidRPr="00321D87">
              <w:t xml:space="preserve"> </w:t>
            </w:r>
            <w:r w:rsidR="006155B9" w:rsidRPr="00321D87">
              <w:t>NEDS</w:t>
            </w:r>
          </w:p>
        </w:tc>
      </w:tr>
      <w:tr w:rsidR="008877A1" w:rsidRPr="00321D87" w14:paraId="3BA719E5" w14:textId="77777777" w:rsidTr="003920F3">
        <w:trPr>
          <w:cantSplit/>
          <w:trHeight w:val="18"/>
        </w:trPr>
        <w:tc>
          <w:tcPr>
            <w:tcW w:w="3715" w:type="dxa"/>
            <w:tcMar>
              <w:top w:w="85" w:type="dxa"/>
              <w:left w:w="85" w:type="dxa"/>
              <w:bottom w:w="85" w:type="dxa"/>
              <w:right w:w="85" w:type="dxa"/>
            </w:tcMar>
          </w:tcPr>
          <w:p w14:paraId="70331E60" w14:textId="1DACF272" w:rsidR="008877A1" w:rsidRPr="00321D87" w:rsidRDefault="008877A1" w:rsidP="00DF6CA0">
            <w:pPr>
              <w:pStyle w:val="NTUtabletextBold"/>
            </w:pPr>
            <w:r w:rsidRPr="00321D87">
              <w:t>Stream outlets</w:t>
            </w:r>
          </w:p>
        </w:tc>
        <w:tc>
          <w:tcPr>
            <w:tcW w:w="5952" w:type="dxa"/>
            <w:gridSpan w:val="2"/>
          </w:tcPr>
          <w:p w14:paraId="02F4E55D" w14:textId="77777777" w:rsidR="008877A1" w:rsidRPr="00321D87" w:rsidRDefault="003920F3" w:rsidP="009139C4">
            <w:pPr>
              <w:pStyle w:val="NTUtabletext"/>
            </w:pPr>
            <w:r w:rsidRPr="00321D87">
              <w:t>On Private Land</w:t>
            </w:r>
          </w:p>
          <w:p w14:paraId="5657EBAA" w14:textId="1D0E0DBA" w:rsidR="003920F3" w:rsidRPr="00321D87" w:rsidRDefault="00970473" w:rsidP="009139C4">
            <w:pPr>
              <w:pStyle w:val="NTUtabletext"/>
            </w:pPr>
            <w:r w:rsidRPr="00321D87">
              <w:t>When possible, multiple outlets shall be consolidated to reduce the number of outlets and structures in the stream.</w:t>
            </w:r>
          </w:p>
          <w:p w14:paraId="2C9AF194" w14:textId="32419BA6" w:rsidR="003920F3" w:rsidRPr="00321D87" w:rsidRDefault="00970473" w:rsidP="009139C4">
            <w:pPr>
              <w:pStyle w:val="NTUtabletext"/>
            </w:pPr>
            <w:r w:rsidRPr="00321D87">
              <w:t>Outlet structures shall be provided with wing wall and energy dissipation measures to meet Auckland Council</w:t>
            </w:r>
            <w:r w:rsidR="00C427E3" w:rsidRPr="00321D87">
              <w:t>’</w:t>
            </w:r>
            <w:r w:rsidRPr="00321D87">
              <w:t>s TR2013/018.</w:t>
            </w:r>
          </w:p>
          <w:p w14:paraId="13FAD99B" w14:textId="495DA2CE" w:rsidR="003920F3" w:rsidRPr="00321D87" w:rsidRDefault="00970473" w:rsidP="009139C4">
            <w:pPr>
              <w:pStyle w:val="NTUtabletext"/>
            </w:pPr>
            <w:r w:rsidRPr="00321D87">
              <w:t>If an outlet serves only one lot, it shall remain in private ownership.</w:t>
            </w:r>
          </w:p>
          <w:p w14:paraId="2963D216" w14:textId="202148BE" w:rsidR="003920F3" w:rsidRPr="00321D87" w:rsidRDefault="00970473" w:rsidP="009139C4">
            <w:pPr>
              <w:pStyle w:val="NTUtabletext"/>
            </w:pPr>
            <w:r w:rsidRPr="00321D87">
              <w:t>If an outlet serves more than one lot, or the pipe to the outlet has crossed the boundary of its private lot, the outlet and pipe from the point it crossed that boundary shall be vested in</w:t>
            </w:r>
            <w:r w:rsidR="00C427E3" w:rsidRPr="00321D87">
              <w:t xml:space="preserve"> the WSE</w:t>
            </w:r>
            <w:r w:rsidRPr="00321D87">
              <w:t>, with maintenance access provided.</w:t>
            </w:r>
          </w:p>
          <w:p w14:paraId="1973CB5D" w14:textId="101C86AF" w:rsidR="003920F3" w:rsidRPr="00321D87" w:rsidRDefault="003920F3" w:rsidP="009139C4">
            <w:pPr>
              <w:pStyle w:val="NTUtabletext"/>
            </w:pPr>
            <w:r w:rsidRPr="00321D87">
              <w:t xml:space="preserve">On </w:t>
            </w:r>
            <w:r w:rsidR="00970473" w:rsidRPr="00321D87">
              <w:t>Public</w:t>
            </w:r>
            <w:r w:rsidRPr="00321D87">
              <w:t xml:space="preserve"> land</w:t>
            </w:r>
          </w:p>
          <w:p w14:paraId="10EA3733" w14:textId="26AEC8AE" w:rsidR="003920F3" w:rsidRPr="00321D87" w:rsidRDefault="00970473" w:rsidP="009139C4">
            <w:pPr>
              <w:pStyle w:val="NTUtabletext"/>
            </w:pPr>
            <w:r w:rsidRPr="00321D87">
              <w:t>Where possible, multiple outlets shall be consolidated to reduce the number of outlets and structures in the stream.</w:t>
            </w:r>
          </w:p>
          <w:p w14:paraId="6BFD40D4" w14:textId="640CF730" w:rsidR="003920F3" w:rsidRPr="00321D87" w:rsidRDefault="00970473" w:rsidP="009139C4">
            <w:pPr>
              <w:pStyle w:val="NTUtabletext"/>
            </w:pPr>
            <w:r w:rsidRPr="00321D87">
              <w:t>Outlet structures shall be provided with wing wall and energy dissipation measures to meet Auckland Councils TR2013/018.</w:t>
            </w:r>
          </w:p>
          <w:p w14:paraId="4B7D91C4" w14:textId="1DA698FB" w:rsidR="00970473" w:rsidRPr="00321D87" w:rsidRDefault="00970473" w:rsidP="009139C4">
            <w:pPr>
              <w:pStyle w:val="NTUtabletext"/>
            </w:pPr>
            <w:r w:rsidRPr="00321D87">
              <w:t>The outlet structure and pipe to the boundary of the private property shall be public and shall be vested in</w:t>
            </w:r>
            <w:r w:rsidR="00C427E3" w:rsidRPr="00321D87">
              <w:t xml:space="preserve"> the WSE</w:t>
            </w:r>
            <w:r w:rsidRPr="00321D87">
              <w:t>.</w:t>
            </w:r>
          </w:p>
          <w:p w14:paraId="742146D4" w14:textId="6678E94B" w:rsidR="003920F3" w:rsidRPr="00321D87" w:rsidRDefault="00970473" w:rsidP="009139C4">
            <w:pPr>
              <w:pStyle w:val="NTUtabletext"/>
            </w:pPr>
            <w:r w:rsidRPr="00321D87">
              <w:t>Maintenance access shall be provided.</w:t>
            </w:r>
          </w:p>
        </w:tc>
      </w:tr>
      <w:bookmarkEnd w:id="382"/>
    </w:tbl>
    <w:p w14:paraId="15C6EB2D" w14:textId="4646062D" w:rsidR="001A2F25" w:rsidRPr="00321D87" w:rsidRDefault="001A2F25" w:rsidP="00E56BE9">
      <w:pPr>
        <w:pStyle w:val="NTUMasterNormal"/>
      </w:pPr>
    </w:p>
    <w:p w14:paraId="1B23E9C8" w14:textId="75FA1127" w:rsidR="001A2F25" w:rsidRPr="00321D87" w:rsidRDefault="001A2F25" w:rsidP="00E56BE9">
      <w:pPr>
        <w:pStyle w:val="NTUMasterNormal"/>
      </w:pPr>
      <w:r w:rsidRPr="00321D87">
        <w:t>Refer to Standard Drawing Matrix in Appendix B for examples of public/private boundaries for stormwater connections.</w:t>
      </w:r>
    </w:p>
    <w:p w14:paraId="7CF4819C" w14:textId="34DBCBE6" w:rsidR="001A2F25" w:rsidRPr="00321D87" w:rsidRDefault="001A2F25" w:rsidP="00E56BE9">
      <w:pPr>
        <w:pStyle w:val="NTUMasterNormal"/>
      </w:pPr>
      <w:r w:rsidRPr="00321D87">
        <w:t xml:space="preserve">For further information regarding connections to the public system, refer to Section </w:t>
      </w:r>
      <w:hyperlink w:anchor="_bookmark37">
        <w:r w:rsidR="00531271" w:rsidRPr="00321D87">
          <w:rPr>
            <w:u w:val="single"/>
          </w:rPr>
          <w:fldChar w:fldCharType="begin"/>
        </w:r>
        <w:r w:rsidR="00531271" w:rsidRPr="00321D87">
          <w:instrText xml:space="preserve"> REF _Ref153441622 \r \h </w:instrText>
        </w:r>
        <w:r w:rsidR="00531271" w:rsidRPr="00D7039F">
          <w:rPr>
            <w:u w:val="single"/>
          </w:rPr>
          <w:instrText xml:space="preserve"> \* MERGEFORMAT </w:instrText>
        </w:r>
        <w:r w:rsidR="00531271" w:rsidRPr="00321D87">
          <w:rPr>
            <w:u w:val="single"/>
          </w:rPr>
        </w:r>
        <w:r w:rsidR="00531271" w:rsidRPr="00321D87">
          <w:rPr>
            <w:u w:val="single"/>
          </w:rPr>
          <w:fldChar w:fldCharType="separate"/>
        </w:r>
        <w:r w:rsidR="008F1D07" w:rsidRPr="00D7039F">
          <w:t>2.2.11</w:t>
        </w:r>
        <w:r w:rsidR="00531271" w:rsidRPr="00321D87">
          <w:rPr>
            <w:u w:val="single"/>
          </w:rPr>
          <w:fldChar w:fldCharType="end"/>
        </w:r>
      </w:hyperlink>
      <w:r w:rsidRPr="00321D87">
        <w:t xml:space="preserve">, and for information regarding connection to public mains, refer to Section </w:t>
      </w:r>
      <w:hyperlink w:anchor="_bookmark38">
        <w:r w:rsidR="00531271" w:rsidRPr="00321D87">
          <w:rPr>
            <w:u w:val="single"/>
          </w:rPr>
          <w:fldChar w:fldCharType="begin"/>
        </w:r>
        <w:r w:rsidR="00531271" w:rsidRPr="00321D87">
          <w:instrText xml:space="preserve"> REF _Ref153441639 \r \h </w:instrText>
        </w:r>
        <w:r w:rsidR="00531271" w:rsidRPr="00D7039F">
          <w:rPr>
            <w:u w:val="single"/>
          </w:rPr>
          <w:instrText xml:space="preserve"> \* MERGEFORMAT </w:instrText>
        </w:r>
        <w:r w:rsidR="00531271" w:rsidRPr="00321D87">
          <w:rPr>
            <w:u w:val="single"/>
          </w:rPr>
        </w:r>
        <w:r w:rsidR="00531271" w:rsidRPr="00321D87">
          <w:rPr>
            <w:u w:val="single"/>
          </w:rPr>
          <w:fldChar w:fldCharType="separate"/>
        </w:r>
        <w:r w:rsidR="008F1D07" w:rsidRPr="00D7039F">
          <w:t>2.2.12</w:t>
        </w:r>
        <w:r w:rsidR="00531271" w:rsidRPr="00321D87">
          <w:rPr>
            <w:u w:val="single"/>
          </w:rPr>
          <w:fldChar w:fldCharType="end"/>
        </w:r>
      </w:hyperlink>
      <w:r w:rsidRPr="00321D87">
        <w:t>.</w:t>
      </w:r>
    </w:p>
    <w:p w14:paraId="4B1D2F6A" w14:textId="1AF68318" w:rsidR="001A2F25" w:rsidRPr="00321D87" w:rsidRDefault="001A2F25" w:rsidP="00D603FF">
      <w:pPr>
        <w:pStyle w:val="Heading4"/>
      </w:pPr>
      <w:bookmarkStart w:id="383" w:name="_Toc137212987"/>
      <w:r w:rsidRPr="00321D87">
        <w:t>Minimum cover</w:t>
      </w:r>
      <w:bookmarkEnd w:id="383"/>
    </w:p>
    <w:p w14:paraId="4D886C97" w14:textId="77777777" w:rsidR="001A2F25" w:rsidRPr="00321D87" w:rsidRDefault="001A2F25" w:rsidP="00E56BE9">
      <w:pPr>
        <w:pStyle w:val="NTUMasterNormal"/>
      </w:pPr>
      <w:r w:rsidRPr="00321D87">
        <w:t>All pipelines shall be specifically designed to support all temporary, permanent and life loadings, in relation to the minimum cover to the top of pipe to be provided in accordance with the relevant standards. The cover shall be not less than 600 mm (including during the development of the site).</w:t>
      </w:r>
    </w:p>
    <w:p w14:paraId="6A6F34C3" w14:textId="77777777" w:rsidR="001A2F25" w:rsidRPr="00321D87" w:rsidRDefault="001A2F25" w:rsidP="00E56BE9">
      <w:pPr>
        <w:pStyle w:val="NTUMasterNormal"/>
      </w:pPr>
      <w:r w:rsidRPr="00321D87">
        <w:t>In the road reserve the cover shall be not less than 1,000 mm.</w:t>
      </w:r>
    </w:p>
    <w:p w14:paraId="2F7BBB20" w14:textId="7361C871" w:rsidR="001A2F25" w:rsidRPr="00321D87" w:rsidRDefault="001A2F25" w:rsidP="00E56BE9">
      <w:pPr>
        <w:pStyle w:val="NTUMasterNormal"/>
      </w:pPr>
      <w:r w:rsidRPr="00321D87">
        <w:t>For pipes under private driveways and accessways, the cover shall be not less than 1,000 mm. A reduction to 600 mm cover can be made if the surface is constructed of reinforced concrete.</w:t>
      </w:r>
    </w:p>
    <w:p w14:paraId="3299C92A" w14:textId="77777777" w:rsidR="001A2F25" w:rsidRPr="00321D87" w:rsidRDefault="001A2F25" w:rsidP="00E56BE9">
      <w:pPr>
        <w:pStyle w:val="NTUMasterNormal"/>
      </w:pPr>
      <w:r w:rsidRPr="00321D87">
        <w:t>Where the reticulation pipelines are laid in the front yard of lots and the lots are elevated above the carriageway, the minimum cover on the pipelines within the lot area shall be 600 mm below the adjacent road level. This is to avoid damage when the lot is subsequently levelled out to make way for building platforms and/or driveways are subsequently excavated.</w:t>
      </w:r>
    </w:p>
    <w:p w14:paraId="34A3A311" w14:textId="06FA2407" w:rsidR="001A2F25" w:rsidRPr="00321D87" w:rsidRDefault="001A2F25" w:rsidP="00E56BE9">
      <w:pPr>
        <w:pStyle w:val="NTUMasterNormal"/>
      </w:pPr>
      <w:r w:rsidRPr="00321D87">
        <w:t>The requirements for minimum cover on pipelines are summarised in</w:t>
      </w:r>
      <w:r w:rsidR="00720DB5" w:rsidRPr="00321D87">
        <w:t xml:space="preserve"> </w:t>
      </w:r>
      <w:r w:rsidR="008F1D07" w:rsidRPr="00321D87">
        <w:fldChar w:fldCharType="begin"/>
      </w:r>
      <w:r w:rsidR="008F1D07" w:rsidRPr="00321D87">
        <w:instrText xml:space="preserve"> REF _Ref153447033 \h </w:instrText>
      </w:r>
      <w:r w:rsidR="008F1D07" w:rsidRPr="00D7039F">
        <w:instrText xml:space="preserve"> \* MERGEFORMAT </w:instrText>
      </w:r>
      <w:r w:rsidR="008F1D07" w:rsidRPr="00321D87">
        <w:fldChar w:fldCharType="separate"/>
      </w:r>
      <w:r w:rsidR="008F1D07" w:rsidRPr="00321D87">
        <w:t xml:space="preserve">Table </w:t>
      </w:r>
      <w:r w:rsidR="008F1D07" w:rsidRPr="00321D87">
        <w:rPr>
          <w:noProof/>
        </w:rPr>
        <w:t>2</w:t>
      </w:r>
      <w:r w:rsidR="008F1D07" w:rsidRPr="00321D87">
        <w:noBreakHyphen/>
      </w:r>
      <w:r w:rsidR="008F1D07" w:rsidRPr="00321D87">
        <w:rPr>
          <w:noProof/>
        </w:rPr>
        <w:t>8</w:t>
      </w:r>
      <w:r w:rsidR="008F1D07" w:rsidRPr="00321D87">
        <w:fldChar w:fldCharType="end"/>
      </w:r>
      <w:r w:rsidR="008F1D07" w:rsidRPr="00321D87">
        <w:t>.</w:t>
      </w:r>
    </w:p>
    <w:tbl>
      <w:tblPr>
        <w:tblW w:w="9667" w:type="dxa"/>
        <w:tblInd w:w="823" w:type="dxa"/>
        <w:tblBorders>
          <w:top w:val="single" w:sz="4" w:space="0" w:color="293171"/>
          <w:left w:val="single" w:sz="4" w:space="0" w:color="293171"/>
          <w:bottom w:val="single" w:sz="4" w:space="0" w:color="293171"/>
          <w:right w:val="single" w:sz="4" w:space="0" w:color="293171"/>
          <w:insideH w:val="single" w:sz="4" w:space="0" w:color="293171"/>
          <w:insideV w:val="single" w:sz="4" w:space="0" w:color="293171"/>
        </w:tblBorders>
        <w:tblLook w:val="0400" w:firstRow="0" w:lastRow="0" w:firstColumn="0" w:lastColumn="0" w:noHBand="0" w:noVBand="1"/>
      </w:tblPr>
      <w:tblGrid>
        <w:gridCol w:w="3715"/>
        <w:gridCol w:w="5929"/>
        <w:gridCol w:w="23"/>
      </w:tblGrid>
      <w:tr w:rsidR="00720DB5" w:rsidRPr="00321D87" w14:paraId="0A011F63" w14:textId="77777777" w:rsidTr="00AA3504">
        <w:trPr>
          <w:gridAfter w:val="1"/>
          <w:wAfter w:w="23" w:type="dxa"/>
          <w:cantSplit/>
          <w:trHeight w:val="119"/>
          <w:tblHeader/>
        </w:trPr>
        <w:tc>
          <w:tcPr>
            <w:tcW w:w="9644" w:type="dxa"/>
            <w:gridSpan w:val="2"/>
            <w:tcBorders>
              <w:top w:val="nil"/>
              <w:left w:val="nil"/>
              <w:right w:val="nil"/>
            </w:tcBorders>
          </w:tcPr>
          <w:p w14:paraId="35DA1269" w14:textId="202128EF" w:rsidR="00720DB5" w:rsidRPr="00D7039F" w:rsidRDefault="00720DB5" w:rsidP="00DF6CA0">
            <w:pPr>
              <w:pStyle w:val="NTUtabletextBold"/>
            </w:pPr>
            <w:bookmarkStart w:id="384" w:name="_Ref153447033"/>
            <w:r w:rsidRPr="00321D87">
              <w:t xml:space="preserve">Table </w:t>
            </w:r>
            <w:fldSimple w:instr=" STYLEREF 1 \s ">
              <w:r w:rsidR="00EF1D94">
                <w:rPr>
                  <w:noProof/>
                </w:rPr>
                <w:t>2</w:t>
              </w:r>
            </w:fldSimple>
            <w:r w:rsidR="00EF1D94">
              <w:noBreakHyphen/>
            </w:r>
            <w:fldSimple w:instr=" SEQ Table \* ARABIC \s 1 ">
              <w:r w:rsidR="00EF1D94">
                <w:rPr>
                  <w:noProof/>
                </w:rPr>
                <w:t>8</w:t>
              </w:r>
            </w:fldSimple>
            <w:bookmarkEnd w:id="384"/>
            <w:r w:rsidRPr="00321D87">
              <w:t xml:space="preserve"> - Minimum cover on pipelines</w:t>
            </w:r>
          </w:p>
        </w:tc>
      </w:tr>
      <w:tr w:rsidR="00720DB5" w:rsidRPr="00321D87" w14:paraId="7B8139E6" w14:textId="77777777" w:rsidTr="00AA3504">
        <w:trPr>
          <w:cantSplit/>
          <w:tblHeader/>
        </w:trPr>
        <w:tc>
          <w:tcPr>
            <w:tcW w:w="3715" w:type="dxa"/>
            <w:shd w:val="clear" w:color="auto" w:fill="0070C0"/>
            <w:tcMar>
              <w:top w:w="85" w:type="dxa"/>
              <w:left w:w="85" w:type="dxa"/>
              <w:bottom w:w="85" w:type="dxa"/>
              <w:right w:w="85" w:type="dxa"/>
            </w:tcMar>
          </w:tcPr>
          <w:p w14:paraId="681DD940" w14:textId="7E2A4C52" w:rsidR="00720DB5" w:rsidRPr="00321D87" w:rsidRDefault="00720DB5" w:rsidP="00BB0E83">
            <w:pPr>
              <w:pStyle w:val="NTUtabletextBoldWhite"/>
            </w:pPr>
            <w:r w:rsidRPr="00321D87">
              <w:t>Pipeline location</w:t>
            </w:r>
          </w:p>
        </w:tc>
        <w:tc>
          <w:tcPr>
            <w:tcW w:w="5952" w:type="dxa"/>
            <w:gridSpan w:val="2"/>
            <w:shd w:val="clear" w:color="auto" w:fill="0070C0"/>
          </w:tcPr>
          <w:p w14:paraId="5C24669B" w14:textId="37BEF221" w:rsidR="00720DB5" w:rsidRPr="00321D87" w:rsidRDefault="00720DB5" w:rsidP="00BB0E83">
            <w:pPr>
              <w:pStyle w:val="NTUtabletextBoldWhite"/>
            </w:pPr>
            <w:r w:rsidRPr="00321D87">
              <w:t>Min. cover</w:t>
            </w:r>
          </w:p>
        </w:tc>
      </w:tr>
      <w:tr w:rsidR="00720DB5" w:rsidRPr="00321D87" w14:paraId="2534C67E" w14:textId="77777777" w:rsidTr="00AA3504">
        <w:trPr>
          <w:cantSplit/>
          <w:tblHeader/>
        </w:trPr>
        <w:tc>
          <w:tcPr>
            <w:tcW w:w="3715" w:type="dxa"/>
            <w:tcMar>
              <w:top w:w="85" w:type="dxa"/>
              <w:left w:w="85" w:type="dxa"/>
              <w:bottom w:w="85" w:type="dxa"/>
              <w:right w:w="85" w:type="dxa"/>
            </w:tcMar>
          </w:tcPr>
          <w:p w14:paraId="2797147B" w14:textId="335BBE12" w:rsidR="00720DB5" w:rsidRPr="00321D87" w:rsidRDefault="00720DB5" w:rsidP="009139C4">
            <w:pPr>
              <w:pStyle w:val="NTUtabletext"/>
            </w:pPr>
            <w:r w:rsidRPr="00321D87">
              <w:t>Location where specific design shows no additional cover is required</w:t>
            </w:r>
          </w:p>
        </w:tc>
        <w:tc>
          <w:tcPr>
            <w:tcW w:w="5952" w:type="dxa"/>
            <w:gridSpan w:val="2"/>
          </w:tcPr>
          <w:p w14:paraId="69F98A1F" w14:textId="0D81544E" w:rsidR="00720DB5" w:rsidRPr="00321D87" w:rsidRDefault="00720DB5" w:rsidP="009139C4">
            <w:pPr>
              <w:pStyle w:val="NTUtabletext"/>
            </w:pPr>
            <w:r w:rsidRPr="00321D87">
              <w:t>600 mm</w:t>
            </w:r>
          </w:p>
        </w:tc>
      </w:tr>
      <w:tr w:rsidR="00720DB5" w:rsidRPr="00321D87" w14:paraId="1C3F064A" w14:textId="77777777" w:rsidTr="00AA3504">
        <w:trPr>
          <w:cantSplit/>
          <w:trHeight w:val="18"/>
          <w:tblHeader/>
        </w:trPr>
        <w:tc>
          <w:tcPr>
            <w:tcW w:w="3715" w:type="dxa"/>
            <w:tcMar>
              <w:top w:w="85" w:type="dxa"/>
              <w:left w:w="85" w:type="dxa"/>
              <w:bottom w:w="85" w:type="dxa"/>
              <w:right w:w="85" w:type="dxa"/>
            </w:tcMar>
          </w:tcPr>
          <w:p w14:paraId="358BDF0C" w14:textId="77777777" w:rsidR="00720DB5" w:rsidRPr="00321D87" w:rsidRDefault="00720DB5" w:rsidP="009139C4">
            <w:pPr>
              <w:pStyle w:val="NTUtabletext"/>
            </w:pPr>
            <w:r w:rsidRPr="00321D87">
              <w:t>Private driveways, surface finish made of:</w:t>
            </w:r>
          </w:p>
          <w:p w14:paraId="51F8975D" w14:textId="77777777" w:rsidR="00720DB5" w:rsidRPr="00321D87" w:rsidRDefault="00720DB5" w:rsidP="009139C4">
            <w:pPr>
              <w:pStyle w:val="NTUtabletext"/>
            </w:pPr>
            <w:r w:rsidRPr="00321D87">
              <w:t>Reinforced concrete</w:t>
            </w:r>
          </w:p>
          <w:p w14:paraId="74AF9395" w14:textId="48D3B9FB" w:rsidR="00720DB5" w:rsidRPr="00321D87" w:rsidRDefault="00720DB5" w:rsidP="009139C4">
            <w:pPr>
              <w:pStyle w:val="NTUtabletext"/>
            </w:pPr>
            <w:r w:rsidRPr="00321D87">
              <w:t>Other</w:t>
            </w:r>
          </w:p>
        </w:tc>
        <w:tc>
          <w:tcPr>
            <w:tcW w:w="5952" w:type="dxa"/>
            <w:gridSpan w:val="2"/>
          </w:tcPr>
          <w:p w14:paraId="4CB2D688" w14:textId="77777777" w:rsidR="003F3CBA" w:rsidRPr="00321D87" w:rsidRDefault="003F3CBA" w:rsidP="009139C4">
            <w:pPr>
              <w:pStyle w:val="NTUtabletext"/>
            </w:pPr>
          </w:p>
          <w:p w14:paraId="7D929AEF" w14:textId="181DDCF8" w:rsidR="00720DB5" w:rsidRPr="00321D87" w:rsidRDefault="00720DB5" w:rsidP="009139C4">
            <w:pPr>
              <w:pStyle w:val="NTUtabletext"/>
            </w:pPr>
            <w:r w:rsidRPr="00321D87">
              <w:t>600 mm</w:t>
            </w:r>
          </w:p>
          <w:p w14:paraId="0EBDA3BB" w14:textId="7C4ED156" w:rsidR="00720DB5" w:rsidRPr="00321D87" w:rsidRDefault="00720DB5" w:rsidP="009139C4">
            <w:pPr>
              <w:pStyle w:val="NTUtabletext"/>
            </w:pPr>
            <w:r w:rsidRPr="00321D87">
              <w:t>1,000 mm</w:t>
            </w:r>
          </w:p>
        </w:tc>
      </w:tr>
      <w:tr w:rsidR="00720DB5" w:rsidRPr="00321D87" w14:paraId="64D070DB" w14:textId="77777777" w:rsidTr="00AA3504">
        <w:trPr>
          <w:cantSplit/>
          <w:trHeight w:val="18"/>
          <w:tblHeader/>
        </w:trPr>
        <w:tc>
          <w:tcPr>
            <w:tcW w:w="3715" w:type="dxa"/>
            <w:tcMar>
              <w:top w:w="85" w:type="dxa"/>
              <w:left w:w="85" w:type="dxa"/>
              <w:bottom w:w="85" w:type="dxa"/>
              <w:right w:w="85" w:type="dxa"/>
            </w:tcMar>
          </w:tcPr>
          <w:p w14:paraId="38E1180E" w14:textId="76C1BCA9" w:rsidR="00720DB5" w:rsidRPr="00321D87" w:rsidRDefault="00720DB5" w:rsidP="009139C4">
            <w:pPr>
              <w:pStyle w:val="NTUtabletext"/>
            </w:pPr>
            <w:r w:rsidRPr="00321D87">
              <w:t>Front yard of lot where the lot is elevated above the carriageway</w:t>
            </w:r>
          </w:p>
        </w:tc>
        <w:tc>
          <w:tcPr>
            <w:tcW w:w="5952" w:type="dxa"/>
            <w:gridSpan w:val="2"/>
          </w:tcPr>
          <w:p w14:paraId="2E649C64" w14:textId="31590D32" w:rsidR="00720DB5" w:rsidRPr="00321D87" w:rsidRDefault="00720DB5" w:rsidP="009139C4">
            <w:pPr>
              <w:pStyle w:val="NTUtabletext"/>
            </w:pPr>
            <w:r w:rsidRPr="00321D87">
              <w:t>600 mm below finished surface level of carriageway</w:t>
            </w:r>
          </w:p>
        </w:tc>
      </w:tr>
      <w:tr w:rsidR="00720DB5" w:rsidRPr="00321D87" w14:paraId="0785FF9B" w14:textId="77777777" w:rsidTr="00AA3504">
        <w:trPr>
          <w:cantSplit/>
          <w:trHeight w:val="18"/>
          <w:tblHeader/>
        </w:trPr>
        <w:tc>
          <w:tcPr>
            <w:tcW w:w="3715" w:type="dxa"/>
            <w:tcMar>
              <w:top w:w="85" w:type="dxa"/>
              <w:left w:w="85" w:type="dxa"/>
              <w:bottom w:w="85" w:type="dxa"/>
              <w:right w:w="85" w:type="dxa"/>
            </w:tcMar>
          </w:tcPr>
          <w:p w14:paraId="2B867B2B" w14:textId="405BF20F" w:rsidR="00720DB5" w:rsidRPr="00321D87" w:rsidRDefault="00720DB5" w:rsidP="009139C4">
            <w:pPr>
              <w:pStyle w:val="NTUtabletext"/>
            </w:pPr>
            <w:r w:rsidRPr="00321D87">
              <w:t>Road reserve</w:t>
            </w:r>
          </w:p>
        </w:tc>
        <w:tc>
          <w:tcPr>
            <w:tcW w:w="5952" w:type="dxa"/>
            <w:gridSpan w:val="2"/>
          </w:tcPr>
          <w:p w14:paraId="612FF2E4" w14:textId="258B0B01" w:rsidR="00720DB5" w:rsidRPr="00321D87" w:rsidRDefault="00720DB5" w:rsidP="009139C4">
            <w:pPr>
              <w:pStyle w:val="NTUtabletext"/>
            </w:pPr>
            <w:r w:rsidRPr="00321D87">
              <w:t>1,000 mm</w:t>
            </w:r>
          </w:p>
        </w:tc>
      </w:tr>
    </w:tbl>
    <w:p w14:paraId="48919442" w14:textId="77777777" w:rsidR="00C4125E" w:rsidRPr="00321D87" w:rsidRDefault="00C4125E" w:rsidP="00B64845">
      <w:pPr>
        <w:pStyle w:val="NTUMasterNormal"/>
      </w:pPr>
    </w:p>
    <w:p w14:paraId="1ED134AA" w14:textId="571CEB5C" w:rsidR="00B64845" w:rsidRPr="00D7039F" w:rsidRDefault="00B64845" w:rsidP="00D7039F">
      <w:pPr>
        <w:pStyle w:val="NTUMasterNormal"/>
      </w:pPr>
      <w:r w:rsidRPr="00D7039F">
        <w:t>Minimum depths of cover for flexible pipes including, PVC, PE, PP, GRP, DI and CLS pipes are listed in AS/NZS2566.2:2002 (Flexible pipes), AS/NZS2032:2006, (PVC), and AS/NZS 2033:2023 (PE)</w:t>
      </w:r>
      <w:r w:rsidR="00C4125E" w:rsidRPr="00321D87">
        <w:t>, t</w:t>
      </w:r>
      <w:r w:rsidRPr="00D7039F">
        <w:t>hese are</w:t>
      </w:r>
      <w:r w:rsidRPr="00321D87">
        <w:t>:</w:t>
      </w:r>
    </w:p>
    <w:p w14:paraId="5ADE0E4F" w14:textId="00AD85CC" w:rsidR="00B64845" w:rsidRPr="00D7039F" w:rsidRDefault="00B64845" w:rsidP="00B64845">
      <w:pPr>
        <w:pStyle w:val="HGMasterNormal"/>
        <w:ind w:left="1440"/>
      </w:pPr>
      <w:r w:rsidRPr="00321D87">
        <w:rPr>
          <w:color w:val="FF0000"/>
        </w:rPr>
        <w:t xml:space="preserve">- </w:t>
      </w:r>
      <w:r w:rsidRPr="00D7039F">
        <w:t>Not subject to vehicle loading - 0.30m</w:t>
      </w:r>
    </w:p>
    <w:p w14:paraId="13D7E184" w14:textId="0A0B1280" w:rsidR="00B64845" w:rsidRPr="00D7039F" w:rsidRDefault="00B64845" w:rsidP="00B64845">
      <w:pPr>
        <w:pStyle w:val="HGMasterNormal"/>
        <w:ind w:left="1440"/>
      </w:pPr>
      <w:r w:rsidRPr="00D7039F">
        <w:t>- Land zoned for agricultural use - 0.60m</w:t>
      </w:r>
    </w:p>
    <w:p w14:paraId="5BF33F3F" w14:textId="5CC4D053" w:rsidR="00B64845" w:rsidRPr="00D7039F" w:rsidRDefault="00B64845" w:rsidP="00B64845">
      <w:pPr>
        <w:pStyle w:val="HGMasterNormal"/>
        <w:ind w:left="1440"/>
      </w:pPr>
      <w:r w:rsidRPr="00D7039F">
        <w:t>- Subject to vehicular loading</w:t>
      </w:r>
      <w:r w:rsidR="0049052B" w:rsidRPr="00321D87">
        <w:t>:</w:t>
      </w:r>
    </w:p>
    <w:p w14:paraId="1DCE39DE" w14:textId="77777777" w:rsidR="00B64845" w:rsidRPr="00D7039F" w:rsidRDefault="00B64845" w:rsidP="00B64845">
      <w:pPr>
        <w:pStyle w:val="HGMasterNormal"/>
        <w:ind w:left="2012"/>
      </w:pPr>
      <w:r w:rsidRPr="00D7039F">
        <w:t xml:space="preserve">   (a) no carriageway; - 0.45m</w:t>
      </w:r>
    </w:p>
    <w:p w14:paraId="0B8EB54B" w14:textId="7E5010EC" w:rsidR="00B64845" w:rsidRPr="00D7039F" w:rsidRDefault="00B64845" w:rsidP="00B64845">
      <w:pPr>
        <w:pStyle w:val="HGMasterNormal"/>
        <w:ind w:left="2012"/>
      </w:pPr>
      <w:r w:rsidRPr="00D7039F">
        <w:t xml:space="preserve">   (b) sealed carriageways; - 0.60m</w:t>
      </w:r>
    </w:p>
    <w:p w14:paraId="7CCDC832" w14:textId="77777777" w:rsidR="00B64845" w:rsidRPr="00D7039F" w:rsidRDefault="00B64845" w:rsidP="00B64845">
      <w:pPr>
        <w:pStyle w:val="HGMasterNormal"/>
        <w:ind w:left="2012"/>
      </w:pPr>
      <w:r w:rsidRPr="00D7039F">
        <w:t xml:space="preserve">   (c) unsealed carriageways - 0.750m </w:t>
      </w:r>
    </w:p>
    <w:p w14:paraId="52A4E0B1" w14:textId="151B1672" w:rsidR="00B64845" w:rsidRPr="00321D87" w:rsidRDefault="00B64845" w:rsidP="00D7039F">
      <w:pPr>
        <w:pStyle w:val="HGMasterNormal"/>
        <w:ind w:left="1440"/>
      </w:pPr>
      <w:r w:rsidRPr="00D7039F">
        <w:t>-  Pipelines in embankments or subject to construction equipment loads - 0.75m</w:t>
      </w:r>
    </w:p>
    <w:p w14:paraId="23C53C88" w14:textId="7A491B5D" w:rsidR="001A2F25" w:rsidRPr="00321D87" w:rsidRDefault="001A2F25" w:rsidP="00E56BE9">
      <w:pPr>
        <w:pStyle w:val="NTUMasterNormal"/>
      </w:pPr>
      <w:r w:rsidRPr="00321D87">
        <w:t xml:space="preserve">For special cases, and with agreement from the </w:t>
      </w:r>
      <w:r w:rsidR="00C427E3" w:rsidRPr="00321D87">
        <w:t>WSE</w:t>
      </w:r>
      <w:r w:rsidRPr="00321D87">
        <w:t xml:space="preserve">, cover can be reduced by using a higher class of pipe, special bedding, concrete </w:t>
      </w:r>
      <w:r w:rsidR="0086437B" w:rsidRPr="00321D87">
        <w:t>protection,</w:t>
      </w:r>
      <w:r w:rsidRPr="00321D87">
        <w:t xml:space="preserve"> or a combination of these. Reference shall be made to AS/NZS 3725: Design for Installation of Buried Concrete Pipes, and to AS/NZS 2566.2: Buried Flexible Pipelines Part 2: Installation, or to similar standards for pipes of other materials. </w:t>
      </w:r>
      <w:r w:rsidR="00394E8C" w:rsidRPr="00321D87">
        <w:t>P</w:t>
      </w:r>
      <w:r w:rsidRPr="00321D87">
        <w:t>ipes shall not be installed in situations where their design load capability is exceeded during construction or subsequent operation.</w:t>
      </w:r>
    </w:p>
    <w:p w14:paraId="60AFE5FA" w14:textId="630AA797" w:rsidR="001A2F25" w:rsidRPr="00321D87" w:rsidRDefault="001A2F25" w:rsidP="00D603FF">
      <w:pPr>
        <w:pStyle w:val="Heading4"/>
      </w:pPr>
      <w:bookmarkStart w:id="385" w:name="_Toc137212988"/>
      <w:r w:rsidRPr="00321D87">
        <w:t>Minimum flow velocities and gradients</w:t>
      </w:r>
      <w:bookmarkEnd w:id="385"/>
    </w:p>
    <w:p w14:paraId="164518E3" w14:textId="77777777" w:rsidR="001A2F25" w:rsidRPr="00321D87" w:rsidRDefault="001A2F25" w:rsidP="00E56BE9">
      <w:pPr>
        <w:pStyle w:val="NTUMasterNormal"/>
        <w:rPr>
          <w:rStyle w:val="Strong"/>
        </w:rPr>
      </w:pPr>
      <w:r w:rsidRPr="00321D87">
        <w:rPr>
          <w:rStyle w:val="Strong"/>
        </w:rPr>
        <w:t>Pipe velocity limits</w:t>
      </w:r>
    </w:p>
    <w:p w14:paraId="535F0A4C" w14:textId="77777777" w:rsidR="001A2F25" w:rsidRPr="00321D87" w:rsidRDefault="001A2F25" w:rsidP="00E56BE9">
      <w:pPr>
        <w:pStyle w:val="NTUMasterNormal"/>
      </w:pPr>
      <w:r w:rsidRPr="00321D87">
        <w:t>The velocity of stormwater in pipes shall be maintained within acceptable limits to ensure both self- cleaning of the pipe or box section and avoidance of scouring and erosion of the conduit.</w:t>
      </w:r>
    </w:p>
    <w:p w14:paraId="22A788B1" w14:textId="154EFBB6" w:rsidR="001A2F25" w:rsidRPr="00321D87" w:rsidRDefault="001A2F25" w:rsidP="00E56BE9">
      <w:pPr>
        <w:pStyle w:val="NTUMasterNormal"/>
      </w:pPr>
      <w:r w:rsidRPr="00321D87">
        <w:t>The acceptable minimum flow velocities for all pipes of all materials for the 50% AEP design 1.0 m/s. If 1m/s cannot be achieved, approval</w:t>
      </w:r>
      <w:r w:rsidR="003E1704" w:rsidRPr="00321D87">
        <w:t xml:space="preserve"> is required</w:t>
      </w:r>
      <w:r w:rsidRPr="00321D87">
        <w:t xml:space="preserve"> from the </w:t>
      </w:r>
      <w:r w:rsidR="00C427E3" w:rsidRPr="00321D87">
        <w:t>WSE</w:t>
      </w:r>
      <w:r w:rsidRPr="00321D87">
        <w:t>.</w:t>
      </w:r>
    </w:p>
    <w:p w14:paraId="2AF14B66" w14:textId="7F946E4A" w:rsidR="001A2F25" w:rsidRPr="00321D87" w:rsidRDefault="001A2F25" w:rsidP="00E56BE9">
      <w:pPr>
        <w:pStyle w:val="NTUMasterNormal"/>
      </w:pPr>
      <w:r w:rsidRPr="00321D87">
        <w:t xml:space="preserve">The maximum velocity for a 10% AEP design storm is 4 m/s. It is </w:t>
      </w:r>
      <w:r w:rsidR="0086437B" w:rsidRPr="00321D87">
        <w:t>at</w:t>
      </w:r>
      <w:r w:rsidRPr="00321D87">
        <w:t xml:space="preserve"> the </w:t>
      </w:r>
      <w:r w:rsidR="0086437B" w:rsidRPr="00321D87">
        <w:t>WSE</w:t>
      </w:r>
      <w:r w:rsidR="009F3A8D" w:rsidRPr="00321D87">
        <w:t xml:space="preserve">’s </w:t>
      </w:r>
      <w:r w:rsidRPr="00321D87">
        <w:t>discretion to allow higher flow velocities up to 8 m/s if suitable measures are taken within the pipe catchment to prevent the entry of abrasive materials and the flow can be diverted through the manholes without surcharge.</w:t>
      </w:r>
    </w:p>
    <w:p w14:paraId="72465FDC" w14:textId="77777777" w:rsidR="001A2F25" w:rsidRPr="00321D87" w:rsidRDefault="001A2F25" w:rsidP="00E56BE9">
      <w:pPr>
        <w:pStyle w:val="NTUMasterNormal"/>
      </w:pPr>
      <w:r w:rsidRPr="00321D87">
        <w:t>Notwithstanding the above velocity limits, hydraulic considerations may well require the velocity to be controlled to well below the stated maximum and/or the pipe size increased to minimise structure losses and the slope of the hydraulic grade line.</w:t>
      </w:r>
    </w:p>
    <w:p w14:paraId="5BE70D25" w14:textId="77777777" w:rsidR="001A2F25" w:rsidRPr="00321D87" w:rsidRDefault="001A2F25" w:rsidP="00E56BE9">
      <w:pPr>
        <w:pStyle w:val="NTUMasterNormal"/>
        <w:rPr>
          <w:rStyle w:val="Strong"/>
        </w:rPr>
      </w:pPr>
      <w:r w:rsidRPr="00321D87">
        <w:rPr>
          <w:rStyle w:val="Strong"/>
        </w:rPr>
        <w:t>Pipe Gradient Limit</w:t>
      </w:r>
    </w:p>
    <w:p w14:paraId="20752BE7" w14:textId="77777777" w:rsidR="001A2F25" w:rsidRPr="00321D87" w:rsidRDefault="001A2F25" w:rsidP="00E56BE9">
      <w:pPr>
        <w:pStyle w:val="NTUMasterNormal"/>
      </w:pPr>
      <w:r w:rsidRPr="00321D87">
        <w:t>Pipeline gradients shall be designed to allow for the maximum and minimum velocities stated above. Within these limits, the maximum gradient shall not exceed 25% (1 in 4), and the minimum gradient shall not be less than 0.1% (1 in 1000) for all pipes.</w:t>
      </w:r>
    </w:p>
    <w:p w14:paraId="142CB790" w14:textId="7C5808F6" w:rsidR="001A2F25" w:rsidRPr="00321D87" w:rsidRDefault="001A2F25" w:rsidP="00E56BE9">
      <w:pPr>
        <w:pStyle w:val="NTUMasterNormal"/>
      </w:pPr>
      <w:r w:rsidRPr="00321D87">
        <w:t xml:space="preserve">In addition, </w:t>
      </w:r>
      <w:r w:rsidR="003E1704" w:rsidRPr="00321D87">
        <w:t>D</w:t>
      </w:r>
      <w:r w:rsidRPr="00321D87">
        <w:t>esigners shall consider the peak velocity in the pipe against the maximum design velocity provided by manufacturers and suppliers.</w:t>
      </w:r>
    </w:p>
    <w:p w14:paraId="128AD05A" w14:textId="1432F71A" w:rsidR="001A2F25" w:rsidRPr="00321D87" w:rsidRDefault="001A2F25" w:rsidP="00D603FF">
      <w:pPr>
        <w:pStyle w:val="Heading4"/>
      </w:pPr>
      <w:bookmarkStart w:id="386" w:name="_Toc137212989"/>
      <w:bookmarkStart w:id="387" w:name="_Ref153441232"/>
      <w:r w:rsidRPr="00321D87">
        <w:t>Culverts</w:t>
      </w:r>
      <w:bookmarkEnd w:id="386"/>
      <w:bookmarkEnd w:id="387"/>
    </w:p>
    <w:p w14:paraId="36CA5D71" w14:textId="23BBE695" w:rsidR="001D5EB9" w:rsidRPr="00321D87" w:rsidRDefault="001A2F25" w:rsidP="00E56BE9">
      <w:pPr>
        <w:pStyle w:val="NTUMasterNormal"/>
      </w:pPr>
      <w:r w:rsidRPr="00321D87">
        <w:t xml:space="preserve">For the purposes of this document, a culvert is defined as any conduit that transfers the flows of a watercourse or waterway across a road or embankment. The design of culverts shall comply with this </w:t>
      </w:r>
      <w:r w:rsidR="00200773" w:rsidRPr="00321D87">
        <w:t>NEDS</w:t>
      </w:r>
      <w:r w:rsidRPr="00321D87">
        <w:t>, and where relevant, the Roading Authority Code of Practice and the Roading Authority Technical Design Manual</w:t>
      </w:r>
      <w:r w:rsidR="00DB47A6" w:rsidRPr="00321D87">
        <w:t xml:space="preserve">, regional statutory requirements </w:t>
      </w:r>
      <w:r w:rsidRPr="00321D87">
        <w:t xml:space="preserve"> </w:t>
      </w:r>
      <w:r w:rsidR="004E3723" w:rsidRPr="00321D87">
        <w:t xml:space="preserve">and council requirements </w:t>
      </w:r>
      <w:r w:rsidRPr="00321D87">
        <w:t xml:space="preserve">(where applicable). </w:t>
      </w:r>
      <w:r w:rsidR="001D5EB9" w:rsidRPr="00D7039F">
        <w:t>Waka Kotahi Specification NZTA F/3 :2010 and F/3 Notes: 2010 specify acceptable pipe materials and installation requirements for culverts in road applications</w:t>
      </w:r>
      <w:r w:rsidR="001D5EB9" w:rsidRPr="00321D87">
        <w:t>.</w:t>
      </w:r>
    </w:p>
    <w:p w14:paraId="15157DB0" w14:textId="63F12FF9" w:rsidR="001A2F25" w:rsidRPr="00321D87" w:rsidRDefault="001A2F25" w:rsidP="00E56BE9">
      <w:pPr>
        <w:pStyle w:val="NTUMasterNormal"/>
      </w:pPr>
      <w:r w:rsidRPr="00321D87">
        <w:t>Where the requirements of the two documents differ, the most stringent parameters shall apply.</w:t>
      </w:r>
    </w:p>
    <w:p w14:paraId="2B04C403" w14:textId="2692213B" w:rsidR="001A2F25" w:rsidRPr="00321D87" w:rsidRDefault="001A2F25" w:rsidP="00970EC1">
      <w:pPr>
        <w:pStyle w:val="NTUanumbering"/>
        <w:numPr>
          <w:ilvl w:val="0"/>
          <w:numId w:val="61"/>
        </w:numPr>
      </w:pPr>
      <w:r w:rsidRPr="00321D87">
        <w:t xml:space="preserve">If the culvert embankment can be considered a </w:t>
      </w:r>
      <w:r w:rsidR="00DB47A6" w:rsidRPr="00321D87">
        <w:t xml:space="preserve">classifiable </w:t>
      </w:r>
      <w:r w:rsidRPr="00321D87">
        <w:t xml:space="preserve">dam under the </w:t>
      </w:r>
      <w:r w:rsidR="00721E80" w:rsidRPr="00321D87">
        <w:t>Building (Dam Safety)</w:t>
      </w:r>
      <w:r w:rsidRPr="00321D87">
        <w:t xml:space="preserve"> </w:t>
      </w:r>
      <w:r w:rsidR="00721E80" w:rsidRPr="00321D87">
        <w:t>Regulations 2022</w:t>
      </w:r>
      <w:r w:rsidRPr="00321D87">
        <w:t>, the requirements of those regulations shall take precedence over those stated here. The following default thresholds apply</w:t>
      </w:r>
      <w:r w:rsidR="00F01B47" w:rsidRPr="00321D87">
        <w:t xml:space="preserve"> </w:t>
      </w:r>
      <w:r w:rsidRPr="00321D87">
        <w:rPr>
          <w:i/>
          <w:iCs/>
        </w:rPr>
        <w:t xml:space="preserve">(Note: Resource Consent Conditions will guide local </w:t>
      </w:r>
      <w:r w:rsidR="003F3CBA" w:rsidRPr="00321D87">
        <w:rPr>
          <w:i/>
          <w:iCs/>
        </w:rPr>
        <w:t>site-specific</w:t>
      </w:r>
      <w:r w:rsidRPr="00321D87">
        <w:rPr>
          <w:i/>
          <w:iCs/>
        </w:rPr>
        <w:t xml:space="preserve"> requirements):</w:t>
      </w:r>
    </w:p>
    <w:p w14:paraId="1328158D" w14:textId="332C26AD" w:rsidR="00DB47A6" w:rsidRPr="00321D87" w:rsidRDefault="00DB47A6" w:rsidP="00D7039F">
      <w:pPr>
        <w:pStyle w:val="NTUiibullet"/>
      </w:pPr>
      <w:r w:rsidRPr="00321D87">
        <w:rPr>
          <w:color w:val="00B050"/>
        </w:rPr>
        <w:t xml:space="preserve"> </w:t>
      </w:r>
      <w:r w:rsidRPr="00D7039F">
        <w:rPr>
          <w:color w:val="auto"/>
        </w:rPr>
        <w:t>Has a height of 4 or more metres and stores 20,000 or more cubic metres volume of water or other fluid; or</w:t>
      </w:r>
      <w:r w:rsidR="00882776" w:rsidRPr="00321D87">
        <w:rPr>
          <w:color w:val="auto"/>
        </w:rPr>
        <w:t>,</w:t>
      </w:r>
    </w:p>
    <w:p w14:paraId="6E261247" w14:textId="57C3A7D8" w:rsidR="00DB47A6" w:rsidRPr="00D7039F" w:rsidRDefault="00DB47A6" w:rsidP="00D7039F">
      <w:pPr>
        <w:pStyle w:val="NTUiibullet"/>
        <w:rPr>
          <w:color w:val="auto"/>
        </w:rPr>
      </w:pPr>
      <w:r w:rsidRPr="00321D87">
        <w:rPr>
          <w:color w:val="auto"/>
        </w:rPr>
        <w:t>H</w:t>
      </w:r>
      <w:r w:rsidRPr="00D7039F">
        <w:rPr>
          <w:color w:val="auto"/>
        </w:rPr>
        <w:t>as a height of 1 or more metres and stores 40,000 or more cubic metres volume of water or other fluid</w:t>
      </w:r>
      <w:r w:rsidR="00882776" w:rsidRPr="00321D87">
        <w:rPr>
          <w:color w:val="auto"/>
        </w:rPr>
        <w:t>.</w:t>
      </w:r>
    </w:p>
    <w:p w14:paraId="70E06A26" w14:textId="71A80222" w:rsidR="001A2F25" w:rsidRPr="00D7039F" w:rsidRDefault="001A2F25" w:rsidP="00D7039F">
      <w:pPr>
        <w:pStyle w:val="NTUiibullet"/>
        <w:numPr>
          <w:ilvl w:val="0"/>
          <w:numId w:val="0"/>
        </w:numPr>
        <w:ind w:left="2160"/>
        <w:rPr>
          <w:color w:val="auto"/>
        </w:rPr>
      </w:pPr>
    </w:p>
    <w:p w14:paraId="6C552372" w14:textId="77777777" w:rsidR="001A2F25" w:rsidRPr="00D7039F" w:rsidRDefault="001A2F25" w:rsidP="005A327B">
      <w:pPr>
        <w:pStyle w:val="NTUanumbering"/>
        <w:rPr>
          <w:color w:val="auto"/>
        </w:rPr>
      </w:pPr>
      <w:r w:rsidRPr="00D7039F">
        <w:rPr>
          <w:color w:val="auto"/>
        </w:rPr>
        <w:t>The culvert shall be designed to cater for the flows and water levels generated by the 1% AEP event without adversely affecting upstream or downstream property.</w:t>
      </w:r>
    </w:p>
    <w:p w14:paraId="193DBF22" w14:textId="77777777" w:rsidR="001A2F25" w:rsidRPr="00321D87" w:rsidRDefault="001A2F25" w:rsidP="005A327B">
      <w:pPr>
        <w:pStyle w:val="NTUanumbering"/>
      </w:pPr>
      <w:r w:rsidRPr="00321D87">
        <w:t>The headwater pond created by the culvert during the 1% AEP event shall have a depth not exceeding 3.0 m above the invert of the pipe and shall provide 500 mm freeboard to the edge of the seal of the road (or similar feature) at the top of the embankment. For cases where the approach velocity is greater than 2 m/s, the freeboard shall be at least 1.5 times the velocity head at the entrance. The headwater pond created by the 10% AEP event shall not be higher than the soffit of the pipe.</w:t>
      </w:r>
    </w:p>
    <w:p w14:paraId="70DA326C" w14:textId="5566B7A7" w:rsidR="001A2F25" w:rsidRPr="00321D87" w:rsidRDefault="001A2F25" w:rsidP="005A327B">
      <w:pPr>
        <w:pStyle w:val="NTUanumbering"/>
      </w:pPr>
      <w:r w:rsidRPr="00321D87">
        <w:t>Culverts shall be designed such that the maximum velocity within the culvert generated by the 1% AEP event does not exceed 6.0 m/s. Higher velocities in culverts require approval from the</w:t>
      </w:r>
      <w:r w:rsidR="00BB00EE" w:rsidRPr="00321D87">
        <w:t xml:space="preserve"> </w:t>
      </w:r>
      <w:r w:rsidR="0086437B" w:rsidRPr="00321D87">
        <w:t>WSE</w:t>
      </w:r>
      <w:r w:rsidRPr="00321D87">
        <w:t>. High outlet velocities are likely to cause scour and erosion of natural channels and reference shall be made to technical report TR2013/018 (or similar approved as indicated in the Design Guide Matrix). Note that energy dissipation shall be required at far lower velocities than the maximum allowed within the conduit stated above.</w:t>
      </w:r>
    </w:p>
    <w:p w14:paraId="7DCD467A" w14:textId="77777777" w:rsidR="001A2F25" w:rsidRPr="00321D87" w:rsidRDefault="001A2F25" w:rsidP="005A327B">
      <w:pPr>
        <w:pStyle w:val="NTUanumbering"/>
      </w:pPr>
      <w:r w:rsidRPr="00321D87">
        <w:t>Culverts shall be designed such that for the 50% AEP design storm, an absolute minimum velocity of 0.6 m/s and desired minimum of 1.0 m/s is achieved.</w:t>
      </w:r>
    </w:p>
    <w:p w14:paraId="4715B03B" w14:textId="77777777" w:rsidR="001A2F25" w:rsidRPr="00321D87" w:rsidRDefault="001A2F25" w:rsidP="005A327B">
      <w:pPr>
        <w:pStyle w:val="NTUanumbering"/>
      </w:pPr>
      <w:r w:rsidRPr="00321D87">
        <w:t>Culverts shall have a minimum internal diameter of 375 mm (for vehicle crossing standards).</w:t>
      </w:r>
    </w:p>
    <w:p w14:paraId="26168F4B" w14:textId="77777777" w:rsidR="001A2F25" w:rsidRPr="00321D87" w:rsidRDefault="001A2F25" w:rsidP="005A327B">
      <w:pPr>
        <w:pStyle w:val="NTUanumbering"/>
      </w:pPr>
      <w:r w:rsidRPr="00321D87">
        <w:t xml:space="preserve">A suitable transition structure is required at both the inlet and outlet to the proposed culvert which shall ensure that there is no scour or erosion in the watercourse, private property and/or the road formation.  </w:t>
      </w:r>
    </w:p>
    <w:p w14:paraId="4A83EB24" w14:textId="7C73C61E" w:rsidR="001A2F25" w:rsidRPr="00321D87" w:rsidRDefault="001A2F25" w:rsidP="005A327B">
      <w:pPr>
        <w:pStyle w:val="NTUanumbering"/>
      </w:pPr>
      <w:r w:rsidRPr="00321D87">
        <w:t>A secondary flow path shall be kept unobstructed at all times. The secondary flow path design shall assume the total blockage of the culvert in cases where it is less than DN1500, and 50% capacity reduction if the culvert is greater than or equal to DN1500, unless demonstrated by specific design to</w:t>
      </w:r>
      <w:r w:rsidR="00572BE5" w:rsidRPr="00321D87">
        <w:t xml:space="preserve"> </w:t>
      </w:r>
      <w:r w:rsidR="0086437B" w:rsidRPr="00321D87">
        <w:t>WSE</w:t>
      </w:r>
      <w:r w:rsidR="00BB00EE" w:rsidRPr="00321D87">
        <w:t xml:space="preserve"> a</w:t>
      </w:r>
      <w:r w:rsidRPr="00321D87">
        <w:t>pproval that a lower blockage factor can be applied.</w:t>
      </w:r>
    </w:p>
    <w:p w14:paraId="41E09513" w14:textId="0084592D" w:rsidR="001A2F25" w:rsidRPr="00321D87" w:rsidRDefault="001A2F25" w:rsidP="005A327B">
      <w:pPr>
        <w:pStyle w:val="NTUanumbering"/>
      </w:pPr>
      <w:r w:rsidRPr="00321D87">
        <w:t>Allowance for 100% blockage of pipes greater than DN1500 may be necessary in some circumstances. The risk of blockage resulting from the contributing catchment shall be assessed on a case-by-case basis (this includes situations where a safety grille or debris screen is used) to determine if specific culvert design (including consideration of a secondary inlet) is required.</w:t>
      </w:r>
    </w:p>
    <w:p w14:paraId="5FC3E14D" w14:textId="77777777" w:rsidR="001A2F25" w:rsidRPr="00321D87" w:rsidRDefault="001A2F25" w:rsidP="005A327B">
      <w:pPr>
        <w:pStyle w:val="NTUanumbering"/>
      </w:pPr>
      <w:r w:rsidRPr="00321D87">
        <w:t>No obtrusive brand names on proprietary devices and other visible components of the stormwater system shall be visible once constructed.</w:t>
      </w:r>
    </w:p>
    <w:p w14:paraId="78A73A49" w14:textId="27CEED32" w:rsidR="001A2F25" w:rsidRPr="00321D87" w:rsidRDefault="001A2F25" w:rsidP="005A327B">
      <w:pPr>
        <w:pStyle w:val="NTUanumbering"/>
      </w:pPr>
      <w:r w:rsidRPr="00321D87">
        <w:t xml:space="preserve">For culverts whose inlets may be difficult to locate if submerged, green retro-reflective raised pavement markers shall be required to mark the presence of the culvert under the roadway. For all culverts associated with roads, markings shall be in accordance with </w:t>
      </w:r>
      <w:bookmarkStart w:id="388" w:name="_Hlk131156677"/>
      <w:r w:rsidRPr="00321D87">
        <w:t xml:space="preserve">the Roading Authority </w:t>
      </w:r>
      <w:bookmarkEnd w:id="388"/>
      <w:r w:rsidRPr="00321D87">
        <w:t>of Practice Roading Authority Technical Design Manual requirements (where applicable</w:t>
      </w:r>
      <w:r w:rsidR="0086437B" w:rsidRPr="00321D87">
        <w:t>).</w:t>
      </w:r>
    </w:p>
    <w:p w14:paraId="4273F144" w14:textId="53E9AFE7" w:rsidR="001A2F25" w:rsidRPr="00321D87" w:rsidRDefault="001A2F25" w:rsidP="005A327B">
      <w:pPr>
        <w:pStyle w:val="NTUanumbering"/>
      </w:pPr>
      <w:r w:rsidRPr="00321D87">
        <w:t xml:space="preserve">Provision of safety measures may be required, </w:t>
      </w:r>
      <w:r w:rsidR="0086437B" w:rsidRPr="00321D87">
        <w:t>e.g.,</w:t>
      </w:r>
      <w:r w:rsidRPr="00321D87">
        <w:t xml:space="preserve"> a barrier along the culvert headwall (refer to the Roading Authority Code of Practice and Roading Authority Technical Design Manual for special requirements adjacent to roads).</w:t>
      </w:r>
    </w:p>
    <w:p w14:paraId="74FB8329" w14:textId="77777777" w:rsidR="001A2F25" w:rsidRPr="00321D87" w:rsidRDefault="001A2F25" w:rsidP="005A327B">
      <w:pPr>
        <w:pStyle w:val="NTUanumbering"/>
      </w:pPr>
      <w:r w:rsidRPr="00321D87">
        <w:t>Culverts under road fencing or barriers are to be designed to the Roading Authority requirements.</w:t>
      </w:r>
    </w:p>
    <w:p w14:paraId="6FE3A458" w14:textId="77777777" w:rsidR="001A2F25" w:rsidRPr="00321D87" w:rsidRDefault="001A2F25" w:rsidP="005A327B">
      <w:pPr>
        <w:pStyle w:val="NTUanumbering"/>
      </w:pPr>
      <w:r w:rsidRPr="00321D87">
        <w:t>Adequate provision shall be made for maintenance. This shall include, but not be limited to, access to inlet and outlet for inspection, debris removal and scour protection maintenance, and any other activities stated in the operation and maintenance manual.</w:t>
      </w:r>
    </w:p>
    <w:p w14:paraId="0B24A5E7" w14:textId="77777777" w:rsidR="001A2F25" w:rsidRPr="00321D87" w:rsidRDefault="001A2F25" w:rsidP="005A327B">
      <w:pPr>
        <w:pStyle w:val="NTUanumbering"/>
      </w:pPr>
      <w:r w:rsidRPr="00321D87">
        <w:t>Fish passage shall be provided.</w:t>
      </w:r>
    </w:p>
    <w:p w14:paraId="17FD51FB" w14:textId="77777777" w:rsidR="001A2F25" w:rsidRPr="00321D87" w:rsidRDefault="001A2F25" w:rsidP="005A327B">
      <w:pPr>
        <w:pStyle w:val="NTUanumbering"/>
      </w:pPr>
      <w:r w:rsidRPr="00321D87">
        <w:t>The need for debris screens shall be subject to specific design, considering the likelihood of debris flowing from the upstream catchment and potential impact on the culvert.</w:t>
      </w:r>
    </w:p>
    <w:p w14:paraId="6C3ED376" w14:textId="60A071AF" w:rsidR="001A2F25" w:rsidRPr="00321D87" w:rsidRDefault="001A2F25" w:rsidP="005A327B">
      <w:pPr>
        <w:pStyle w:val="NTUanumbering"/>
      </w:pPr>
      <w:r w:rsidRPr="00321D87">
        <w:t xml:space="preserve">Culverts shall be </w:t>
      </w:r>
      <w:r w:rsidR="005222DD" w:rsidRPr="00321D87">
        <w:t>single barrelled</w:t>
      </w:r>
      <w:r w:rsidRPr="00321D87">
        <w:t xml:space="preserve"> unless specific design is approved by the</w:t>
      </w:r>
      <w:r w:rsidR="00572BE5" w:rsidRPr="00321D87">
        <w:t xml:space="preserve"> </w:t>
      </w:r>
      <w:r w:rsidR="0086437B" w:rsidRPr="00321D87">
        <w:t>WSE</w:t>
      </w:r>
      <w:r w:rsidRPr="00321D87">
        <w:t>.</w:t>
      </w:r>
    </w:p>
    <w:p w14:paraId="4D3E99D3" w14:textId="32831A1A" w:rsidR="001A2F25" w:rsidRPr="00321D87" w:rsidRDefault="001A2F25" w:rsidP="00E56BE9">
      <w:pPr>
        <w:pStyle w:val="NTUMasterNormal"/>
      </w:pPr>
      <w:r w:rsidRPr="00321D87">
        <w:t>All culverts transferring flow across the road reserve, roadside drains and water table are owned and maintained by the Roading Authority or</w:t>
      </w:r>
      <w:r w:rsidR="009F3A8D" w:rsidRPr="00321D87">
        <w:t xml:space="preserve"> </w:t>
      </w:r>
      <w:r w:rsidR="0086437B" w:rsidRPr="00321D87">
        <w:t>NZTA</w:t>
      </w:r>
      <w:r w:rsidRPr="00321D87">
        <w:t>. Note that culverts for private vehicle crossings (</w:t>
      </w:r>
      <w:r w:rsidR="0086437B" w:rsidRPr="00321D87">
        <w:t>i.e.,</w:t>
      </w:r>
      <w:r w:rsidRPr="00321D87">
        <w:t xml:space="preserve"> serving a private property) within the road reserve will be owned and maintained by the property owner.</w:t>
      </w:r>
    </w:p>
    <w:p w14:paraId="75A002C6" w14:textId="04B82667" w:rsidR="001A2F25" w:rsidRPr="00321D87" w:rsidRDefault="001A2F25" w:rsidP="00D603FF">
      <w:pPr>
        <w:pStyle w:val="Heading4"/>
      </w:pPr>
      <w:bookmarkStart w:id="389" w:name="_Toc137212990"/>
      <w:r w:rsidRPr="00321D87">
        <w:t>Inlets and outlets</w:t>
      </w:r>
      <w:bookmarkEnd w:id="389"/>
    </w:p>
    <w:p w14:paraId="48220483" w14:textId="0636359F" w:rsidR="001A2F25" w:rsidRPr="00321D87" w:rsidRDefault="001A2F25" w:rsidP="00E56BE9">
      <w:pPr>
        <w:pStyle w:val="NTUMasterNormal"/>
      </w:pPr>
      <w:r w:rsidRPr="00321D87">
        <w:t xml:space="preserve">At any discharge point, consideration must be given to energy dissipation for erosion control and land stability. Guidance on design for inlets and outlets can be found in </w:t>
      </w:r>
      <w:r w:rsidR="00911643" w:rsidRPr="00321D87">
        <w:t xml:space="preserve">the </w:t>
      </w:r>
      <w:r w:rsidRPr="00321D87">
        <w:t xml:space="preserve">technical report Hydraulic Energy Management: Inlet and Outlet Design for Treatment Devices (TR2013/018). If regional requirements are present, the more onerous will apply </w:t>
      </w:r>
      <w:bookmarkStart w:id="390" w:name="_Hlk131163637"/>
      <w:r w:rsidRPr="00321D87">
        <w:t xml:space="preserve">(Refer to Design Guide Matrix for regional advice). </w:t>
      </w:r>
      <w:bookmarkEnd w:id="390"/>
      <w:r w:rsidRPr="00321D87">
        <w:t xml:space="preserve">Energy dissipation and erosion control is likely to be required in addition to the headwall structure and shall be specifically designed using guidance. </w:t>
      </w:r>
      <w:bookmarkStart w:id="391" w:name="_Hlk131164504"/>
      <w:r w:rsidRPr="00321D87">
        <w:t>(Refer to Design Guide Matrix for regional advice)</w:t>
      </w:r>
      <w:bookmarkEnd w:id="391"/>
      <w:r w:rsidRPr="00321D87">
        <w:t>.  GD01, and TP131 if fish passage is required.</w:t>
      </w:r>
    </w:p>
    <w:p w14:paraId="069B20B1" w14:textId="77777777" w:rsidR="001A2F25" w:rsidRPr="00321D87" w:rsidRDefault="001A2F25" w:rsidP="00E56BE9">
      <w:pPr>
        <w:pStyle w:val="NTUMasterNormal"/>
      </w:pPr>
      <w:r w:rsidRPr="00321D87">
        <w:t>Where inlets or outlets are located on or near natural waterways, their visual impact in the riparian landscape and likely impact on in-stream values shall be considered. Methods to reduce such impacts may include:</w:t>
      </w:r>
    </w:p>
    <w:p w14:paraId="63EA3AD4" w14:textId="77777777" w:rsidR="001A2F25" w:rsidRPr="00321D87" w:rsidRDefault="001A2F25" w:rsidP="00970EC1">
      <w:pPr>
        <w:pStyle w:val="NTUanumbering"/>
        <w:numPr>
          <w:ilvl w:val="0"/>
          <w:numId w:val="63"/>
        </w:numPr>
      </w:pPr>
      <w:r w:rsidRPr="00321D87">
        <w:t>Cutting off the pipe end at an oblique angle to match soil slope</w:t>
      </w:r>
    </w:p>
    <w:p w14:paraId="2BDFD5A5" w14:textId="77777777" w:rsidR="001A2F25" w:rsidRPr="00321D87" w:rsidRDefault="001A2F25" w:rsidP="005A327B">
      <w:pPr>
        <w:pStyle w:val="NTUanumbering"/>
      </w:pPr>
      <w:r w:rsidRPr="00321D87">
        <w:t>Constructing a headwall from local materials such as rock or boulders</w:t>
      </w:r>
    </w:p>
    <w:p w14:paraId="4513F3BB" w14:textId="77777777" w:rsidR="001A2F25" w:rsidRPr="00321D87" w:rsidRDefault="001A2F25" w:rsidP="005A327B">
      <w:pPr>
        <w:pStyle w:val="NTUanumbering"/>
      </w:pPr>
      <w:r w:rsidRPr="00321D87">
        <w:t>Planting close to the structure</w:t>
      </w:r>
    </w:p>
    <w:p w14:paraId="297A3024" w14:textId="77777777" w:rsidR="001A2F25" w:rsidRPr="00321D87" w:rsidRDefault="001A2F25" w:rsidP="005A327B">
      <w:pPr>
        <w:pStyle w:val="NTUanumbering"/>
      </w:pPr>
      <w:r w:rsidRPr="00321D87">
        <w:t>Locating outlets well back from the water’s edge.</w:t>
      </w:r>
    </w:p>
    <w:p w14:paraId="3978E0AB" w14:textId="1054A690" w:rsidR="001A2F25" w:rsidRPr="00321D87" w:rsidRDefault="001A2F25" w:rsidP="00E56BE9">
      <w:pPr>
        <w:pStyle w:val="NTUMasterNormal"/>
      </w:pPr>
      <w:r w:rsidRPr="00321D87">
        <w:t xml:space="preserve">Design of inlet and outlet structures in high-amenity open space areas requires additional consideration to achieve a sympathetic and unobtrusive design. The </w:t>
      </w:r>
      <w:r w:rsidR="00E358BA" w:rsidRPr="00321D87">
        <w:t>WSE</w:t>
      </w:r>
      <w:r w:rsidR="009F3A8D" w:rsidRPr="00321D87">
        <w:t xml:space="preserve"> </w:t>
      </w:r>
      <w:r w:rsidRPr="00321D87">
        <w:t>is to be consulted when the outlet is in public reserve land.</w:t>
      </w:r>
    </w:p>
    <w:p w14:paraId="2AF0C979" w14:textId="55490E84" w:rsidR="001A2F25" w:rsidRPr="00321D87" w:rsidRDefault="001A2F25" w:rsidP="00E56BE9">
      <w:pPr>
        <w:pStyle w:val="NTUMasterNormal"/>
      </w:pPr>
      <w:r w:rsidRPr="00321D87">
        <w:t>Inlet/outlet structures for pipe culverts shall be either a standard precast wingwall supplied by a certified precast manufacturer, or a specifically designed structure as approved by the</w:t>
      </w:r>
      <w:r w:rsidR="00572BE5" w:rsidRPr="00321D87">
        <w:t xml:space="preserve"> </w:t>
      </w:r>
      <w:r w:rsidR="00E358BA" w:rsidRPr="00321D87">
        <w:t>WSE</w:t>
      </w:r>
      <w:r w:rsidRPr="00321D87">
        <w:t xml:space="preserve">. Inlet/outlet structures require specific design and shall be subject to the </w:t>
      </w:r>
      <w:r w:rsidR="004A7C8D">
        <w:t>WSE</w:t>
      </w:r>
      <w:r w:rsidRPr="00321D87">
        <w:t xml:space="preserve"> approval in the following situations:</w:t>
      </w:r>
    </w:p>
    <w:p w14:paraId="7E4184E3" w14:textId="77777777" w:rsidR="001A2F25" w:rsidRPr="00321D87" w:rsidRDefault="001A2F25" w:rsidP="00970EC1">
      <w:pPr>
        <w:pStyle w:val="NTUanumbering"/>
        <w:numPr>
          <w:ilvl w:val="0"/>
          <w:numId w:val="64"/>
        </w:numPr>
      </w:pPr>
      <w:r w:rsidRPr="00321D87">
        <w:t>Pipe culverts larger than DN600</w:t>
      </w:r>
    </w:p>
    <w:p w14:paraId="3293E530" w14:textId="77777777" w:rsidR="001A2F25" w:rsidRPr="00321D87" w:rsidRDefault="001A2F25" w:rsidP="005A327B">
      <w:pPr>
        <w:pStyle w:val="NTUanumbering"/>
      </w:pPr>
      <w:r w:rsidRPr="00321D87">
        <w:t>Multiple barrelled culverts</w:t>
      </w:r>
    </w:p>
    <w:p w14:paraId="6ECC2B7D" w14:textId="77777777" w:rsidR="001A2F25" w:rsidRPr="00321D87" w:rsidRDefault="001A2F25" w:rsidP="005A327B">
      <w:pPr>
        <w:pStyle w:val="NTUanumbering"/>
      </w:pPr>
      <w:r w:rsidRPr="00321D87">
        <w:t>Culverts at complex natural soil locations</w:t>
      </w:r>
    </w:p>
    <w:p w14:paraId="29AD5E6F" w14:textId="77777777" w:rsidR="001A2F25" w:rsidRPr="00321D87" w:rsidRDefault="001A2F25" w:rsidP="005A327B">
      <w:pPr>
        <w:pStyle w:val="NTUanumbering"/>
      </w:pPr>
      <w:r w:rsidRPr="00321D87">
        <w:t>Where special appearance and/or energy dissipaters are required.</w:t>
      </w:r>
    </w:p>
    <w:p w14:paraId="2F06734F" w14:textId="77777777" w:rsidR="001A2F25" w:rsidRPr="00321D87" w:rsidRDefault="001A2F25" w:rsidP="00E56BE9">
      <w:pPr>
        <w:pStyle w:val="NTUMasterNormal"/>
      </w:pPr>
      <w:r w:rsidRPr="00321D87">
        <w:t>Inlets and outlets adjacent to roads may require additional road-user safety considerations (refer to Roading Authority Code of Practice – if applicable).</w:t>
      </w:r>
    </w:p>
    <w:p w14:paraId="1919BBD8" w14:textId="61935DCA" w:rsidR="001A2F25" w:rsidRPr="00321D87" w:rsidRDefault="001A2F25" w:rsidP="00E56BE9">
      <w:pPr>
        <w:pStyle w:val="NTUMasterNormal"/>
      </w:pPr>
      <w:r w:rsidRPr="00321D87">
        <w:t xml:space="preserve">With respect to </w:t>
      </w:r>
      <w:r w:rsidR="00E358BA" w:rsidRPr="00321D87">
        <w:t>H</w:t>
      </w:r>
      <w:r w:rsidRPr="00321D87">
        <w:t xml:space="preserve">ealth and </w:t>
      </w:r>
      <w:r w:rsidR="00E358BA" w:rsidRPr="00321D87">
        <w:t>S</w:t>
      </w:r>
      <w:r w:rsidRPr="00321D87">
        <w:t xml:space="preserve">afety, all inlets </w:t>
      </w:r>
      <w:r w:rsidR="00A962F0" w:rsidRPr="00321D87">
        <w:t xml:space="preserve">and outlets </w:t>
      </w:r>
      <w:r w:rsidRPr="00321D87">
        <w:t xml:space="preserve">to the stormwater network greater than DN375 diameter shall be fitted with a safety grille. The inlet grille shall be specifically designed and requires </w:t>
      </w:r>
      <w:r w:rsidR="00E358BA" w:rsidRPr="00321D87">
        <w:t xml:space="preserve">WSE </w:t>
      </w:r>
      <w:r w:rsidRPr="00321D87">
        <w:t>approval. The spacing between bars shall not exceed 140 mm. Note that grilles are not required on manholes or generally, at the inlet to a culvert.</w:t>
      </w:r>
    </w:p>
    <w:p w14:paraId="6378DFAC" w14:textId="68B3CF94" w:rsidR="001A2F25" w:rsidRPr="00321D87" w:rsidRDefault="001A2F25" w:rsidP="00E56BE9">
      <w:pPr>
        <w:pStyle w:val="NTUMasterNormal"/>
      </w:pPr>
      <w:r w:rsidRPr="00321D87">
        <w:t xml:space="preserve">Scruffy domes on outlet structures in wetlands and ponds shall be hinged for easier access. The outlet </w:t>
      </w:r>
      <w:r w:rsidR="00A962F0" w:rsidRPr="00321D87">
        <w:t xml:space="preserve">may be </w:t>
      </w:r>
      <w:r w:rsidRPr="00321D87">
        <w:t>located close enough to the embankment to allow for access during storm events for clearing and maintenance.</w:t>
      </w:r>
    </w:p>
    <w:p w14:paraId="6D87E082" w14:textId="6C8259BB" w:rsidR="001A2F25" w:rsidRPr="00321D87" w:rsidRDefault="001A2F25" w:rsidP="00E56BE9">
      <w:pPr>
        <w:pStyle w:val="NTUMasterNormal"/>
      </w:pPr>
      <w:r w:rsidRPr="00321D87">
        <w:t xml:space="preserve">When designing inlets to culverts, debris screening may be required as </w:t>
      </w:r>
      <w:r w:rsidR="00451901" w:rsidRPr="00321D87">
        <w:t>requested by the WSE</w:t>
      </w:r>
      <w:r w:rsidRPr="00321D87">
        <w:t>. However, a risk assessment shall be undertaken on each culvert (and the surrounding catchment) to ascertain if a grille is required to prevent accidental entry to the culvert. If a grille is required, provision shall be made for the impact of debris build-up against that grille. There shall also be suitable access for maintenance personnel and for any mechanical plant required to remove debris build-up from the grille.</w:t>
      </w:r>
    </w:p>
    <w:p w14:paraId="468ACBC0" w14:textId="7B613A88" w:rsidR="006D79D6" w:rsidRPr="00321D87" w:rsidRDefault="006D79D6" w:rsidP="00E56BE9">
      <w:pPr>
        <w:pStyle w:val="NTUMasterNormal"/>
      </w:pPr>
      <w:r w:rsidRPr="00D7039F">
        <w:t>A safe secondary flow path to accommodate 1% AEP event must be identified in the event of grille blockage during the design process</w:t>
      </w:r>
      <w:r w:rsidRPr="00321D87">
        <w:t>.</w:t>
      </w:r>
    </w:p>
    <w:p w14:paraId="370A2A6B" w14:textId="1349570E" w:rsidR="001A2F25" w:rsidRPr="00321D87" w:rsidRDefault="006823B9" w:rsidP="00E56BE9">
      <w:pPr>
        <w:pStyle w:val="NTUMasterNormal"/>
      </w:pPr>
      <w:r w:rsidRPr="00321D87">
        <w:t xml:space="preserve">Provisions against falling from hights must be taken where people could fall 1 metre or more. Barriers to prevent access to fall hazard must be of appropriate rigidity, strength, and height. The measures are limited to the area of the fall hazard and shall maintain safe access for maintenance of the structure. </w:t>
      </w:r>
    </w:p>
    <w:p w14:paraId="1C0A13B4" w14:textId="53A49D0A" w:rsidR="001A2F25" w:rsidRPr="00321D87" w:rsidRDefault="001A2F25" w:rsidP="00D603FF">
      <w:pPr>
        <w:pStyle w:val="Heading4"/>
      </w:pPr>
      <w:bookmarkStart w:id="392" w:name="_Toc137212991"/>
      <w:r w:rsidRPr="00321D87">
        <w:t>Outfall water levels</w:t>
      </w:r>
      <w:bookmarkEnd w:id="392"/>
    </w:p>
    <w:p w14:paraId="003FD899" w14:textId="77777777" w:rsidR="001A2F25" w:rsidRPr="00321D87" w:rsidRDefault="001A2F25" w:rsidP="00E56BE9">
      <w:pPr>
        <w:pStyle w:val="NTUMasterNormal"/>
      </w:pPr>
      <w:r w:rsidRPr="00321D87">
        <w:t>Backwater profiles shall be considered such that the design is fully informed with respect to any likely adverse effects.</w:t>
      </w:r>
    </w:p>
    <w:p w14:paraId="3A828886" w14:textId="585DC5A9" w:rsidR="001A2F25" w:rsidRPr="00321D87" w:rsidRDefault="001A2F25" w:rsidP="00E56BE9">
      <w:pPr>
        <w:pStyle w:val="NTUMasterNormal"/>
      </w:pPr>
      <w:r w:rsidRPr="00321D87">
        <w:t xml:space="preserve">Similarly, for tidal outfalls, peak flow may or may not coincide with extreme high tide levels. A sensitivity analysis is required for tidal affected outlets and all adverse effects (sea-level rise, storm surge) must be considered as described in Sections </w:t>
      </w:r>
      <w:r w:rsidR="00D954FB" w:rsidRPr="00321D87">
        <w:fldChar w:fldCharType="begin"/>
      </w:r>
      <w:r w:rsidR="00D954FB" w:rsidRPr="00321D87">
        <w:instrText xml:space="preserve"> REF _Ref153444150 \r \h </w:instrText>
      </w:r>
      <w:r w:rsidR="00D954FB" w:rsidRPr="00D7039F">
        <w:instrText xml:space="preserve"> \* MERGEFORMAT </w:instrText>
      </w:r>
      <w:r w:rsidR="00D954FB" w:rsidRPr="00321D87">
        <w:fldChar w:fldCharType="separate"/>
      </w:r>
      <w:r w:rsidR="008F1D07" w:rsidRPr="00D7039F">
        <w:t>2.2.5.5</w:t>
      </w:r>
      <w:r w:rsidR="00D954FB" w:rsidRPr="00321D87">
        <w:fldChar w:fldCharType="end"/>
      </w:r>
      <w:r w:rsidR="00D954FB" w:rsidRPr="00321D87">
        <w:t xml:space="preserve"> </w:t>
      </w:r>
      <w:r w:rsidRPr="00321D87">
        <w:t xml:space="preserve">of this document. In circumstances where a flap valve or flood gate is necessary, specific design and approval from </w:t>
      </w:r>
      <w:bookmarkStart w:id="393" w:name="_Hlk131164973"/>
      <w:r w:rsidRPr="00321D87">
        <w:t xml:space="preserve">the </w:t>
      </w:r>
      <w:r w:rsidR="00E358BA" w:rsidRPr="00321D87">
        <w:t xml:space="preserve">WSE </w:t>
      </w:r>
      <w:bookmarkEnd w:id="393"/>
      <w:r w:rsidRPr="00321D87">
        <w:t>is required.</w:t>
      </w:r>
    </w:p>
    <w:p w14:paraId="3CBC541F" w14:textId="12A6A2BA" w:rsidR="001A2F25" w:rsidRPr="00321D87" w:rsidRDefault="001A2F25" w:rsidP="00D603FF">
      <w:pPr>
        <w:pStyle w:val="Heading4"/>
      </w:pPr>
      <w:bookmarkStart w:id="394" w:name="_Toc137212992"/>
      <w:r w:rsidRPr="00321D87">
        <w:t>Subsoil drains</w:t>
      </w:r>
      <w:bookmarkEnd w:id="394"/>
    </w:p>
    <w:p w14:paraId="6F026FCC" w14:textId="77777777" w:rsidR="001A2F25" w:rsidRPr="00321D87" w:rsidRDefault="001A2F25" w:rsidP="00E56BE9">
      <w:pPr>
        <w:pStyle w:val="NTUMasterNormal"/>
      </w:pPr>
      <w:r w:rsidRPr="00321D87">
        <w:t>All subsoil drains to provide land stability are considered private and should be self-contained within the individual lot.</w:t>
      </w:r>
    </w:p>
    <w:p w14:paraId="33EB8879" w14:textId="4C683468" w:rsidR="001A2F25" w:rsidRPr="00321D87" w:rsidRDefault="001A2F25" w:rsidP="00E56BE9">
      <w:pPr>
        <w:pStyle w:val="NTUMasterNormal"/>
      </w:pPr>
      <w:r w:rsidRPr="00321D87">
        <w:t>All subsoil drains shall be connected to a cleanable silt trap (</w:t>
      </w:r>
      <w:r w:rsidR="00E358BA" w:rsidRPr="00321D87">
        <w:t>e.g.,</w:t>
      </w:r>
      <w:r w:rsidRPr="00321D87">
        <w:t xml:space="preserve"> catch pit with sump) before connecting to the public line via the private connection pipe.</w:t>
      </w:r>
    </w:p>
    <w:p w14:paraId="26CC60EA" w14:textId="3945EB2B" w:rsidR="00A962F0" w:rsidRPr="00321D87" w:rsidRDefault="00A962F0" w:rsidP="00E56BE9">
      <w:pPr>
        <w:pStyle w:val="NTUMasterNormal"/>
      </w:pPr>
      <w:r w:rsidRPr="00D7039F">
        <w:t>Waka Kotahi NZTA F/2 and NZTA F/3 specify acceptable pipe materials and installation practices for heavy duty or light duty subsoil drainage applications</w:t>
      </w:r>
      <w:r w:rsidRPr="00321D87">
        <w:t>.</w:t>
      </w:r>
    </w:p>
    <w:p w14:paraId="04819780" w14:textId="77777777" w:rsidR="00BC5CF2" w:rsidRPr="00321D87" w:rsidRDefault="001A2F25" w:rsidP="00D603FF">
      <w:pPr>
        <w:pStyle w:val="Heading4"/>
      </w:pPr>
      <w:bookmarkStart w:id="395" w:name="_Toc137212993"/>
      <w:r w:rsidRPr="00321D87">
        <w:t xml:space="preserve">Anchor blocks and waterstops </w:t>
      </w:r>
    </w:p>
    <w:bookmarkEnd w:id="395"/>
    <w:p w14:paraId="21A0B3DB" w14:textId="77777777" w:rsidR="001A2F25" w:rsidRPr="00321D87" w:rsidRDefault="001A2F25" w:rsidP="00E56BE9">
      <w:pPr>
        <w:pStyle w:val="NTUMasterNormal"/>
      </w:pPr>
      <w:r w:rsidRPr="00321D87">
        <w:t>Where gradients of pipes are between 10% and 20%, pipelines shall be laid from downstream to upstream with sockets facing upstream and shall be bedded in low-strength concrete (7 MPa). Where gradients of pipes are in excess of 20%, anchoring shall be required to prevent movement. Anchor blocks also help to prevent:</w:t>
      </w:r>
    </w:p>
    <w:p w14:paraId="54B7664B" w14:textId="77777777" w:rsidR="001A2F25" w:rsidRPr="00321D87" w:rsidRDefault="001A2F25" w:rsidP="00970EC1">
      <w:pPr>
        <w:pStyle w:val="NTUanumbering"/>
        <w:numPr>
          <w:ilvl w:val="0"/>
          <w:numId w:val="65"/>
        </w:numPr>
      </w:pPr>
      <w:r w:rsidRPr="00321D87">
        <w:t>Bedding scour</w:t>
      </w:r>
    </w:p>
    <w:p w14:paraId="1ADC3665" w14:textId="77777777" w:rsidR="001A2F25" w:rsidRPr="00321D87" w:rsidRDefault="001A2F25" w:rsidP="005A327B">
      <w:pPr>
        <w:pStyle w:val="NTUanumbering"/>
      </w:pPr>
      <w:r w:rsidRPr="00321D87">
        <w:t>Migration of fine granular particles</w:t>
      </w:r>
    </w:p>
    <w:p w14:paraId="0D1F90CB" w14:textId="77777777" w:rsidR="001A2F25" w:rsidRPr="00321D87" w:rsidRDefault="001A2F25" w:rsidP="005A327B">
      <w:pPr>
        <w:pStyle w:val="NTUanumbering"/>
      </w:pPr>
      <w:r w:rsidRPr="00321D87">
        <w:t>Separation of joints</w:t>
      </w:r>
    </w:p>
    <w:p w14:paraId="0F0275E5" w14:textId="77777777" w:rsidR="001A2F25" w:rsidRPr="00321D87" w:rsidRDefault="001A2F25" w:rsidP="005A327B">
      <w:pPr>
        <w:pStyle w:val="NTUanumbering"/>
      </w:pPr>
      <w:r w:rsidRPr="00321D87">
        <w:t>Transfer of groundwater through the backfill material surrounding the pipe.</w:t>
      </w:r>
    </w:p>
    <w:p w14:paraId="59DCC5E5" w14:textId="54AF5F02" w:rsidR="001A2F25" w:rsidRPr="00321D87" w:rsidRDefault="001A2F25" w:rsidP="00E56BE9">
      <w:pPr>
        <w:pStyle w:val="NTUMasterNormal"/>
      </w:pPr>
      <w:r w:rsidRPr="00321D87">
        <w:t>In situations where anchor blocks are to be implemented, pipelines shall be laid from downstream to upstream with sockets facing upstream. A protective/compressible membrane shall be wrapped around the pipeline for the length of the anchor block at the concrete interface. Spacing between anchor blocks shall not exceed 6 m, measured centre to centre.</w:t>
      </w:r>
      <w:r w:rsidR="00B66B5B" w:rsidRPr="00321D87">
        <w:t xml:space="preserve"> Refer to Drawings SW-07 &amp; SW-08 in Appendix B.</w:t>
      </w:r>
    </w:p>
    <w:p w14:paraId="05A1AAD2" w14:textId="77777777" w:rsidR="001A2F25" w:rsidRPr="00321D87" w:rsidRDefault="001A2F25" w:rsidP="00E56BE9">
      <w:pPr>
        <w:pStyle w:val="NTUMasterNormal"/>
      </w:pPr>
      <w:r w:rsidRPr="00321D87">
        <w:t>Manholes with flanged bases adequately installed against a trimmed excavation may be considered as an anchor block.</w:t>
      </w:r>
    </w:p>
    <w:p w14:paraId="22DAA2F7" w14:textId="77777777" w:rsidR="001A2F25" w:rsidRPr="00321D87" w:rsidRDefault="001A2F25" w:rsidP="00E56BE9">
      <w:pPr>
        <w:pStyle w:val="NTUMasterNormal"/>
      </w:pPr>
      <w:r w:rsidRPr="00321D87">
        <w:t>Specific anchor block design and arrangement is required for pipelines where:</w:t>
      </w:r>
    </w:p>
    <w:p w14:paraId="07543918" w14:textId="77777777" w:rsidR="001A2F25" w:rsidRPr="00321D87" w:rsidRDefault="001A2F25" w:rsidP="005A327B">
      <w:pPr>
        <w:pStyle w:val="NTUanumbering"/>
      </w:pPr>
      <w:r w:rsidRPr="00321D87">
        <w:t>The gradient is greater than 30%, or</w:t>
      </w:r>
    </w:p>
    <w:p w14:paraId="451F1221" w14:textId="77777777" w:rsidR="001A2F25" w:rsidRPr="00321D87" w:rsidRDefault="001A2F25" w:rsidP="005A327B">
      <w:pPr>
        <w:pStyle w:val="NTUanumbering"/>
      </w:pPr>
      <w:r w:rsidRPr="00321D87">
        <w:t>High groundwater table or unstable ground conditions are apparent.</w:t>
      </w:r>
    </w:p>
    <w:p w14:paraId="54074F9B" w14:textId="628E3E00" w:rsidR="001A2F25" w:rsidRPr="00321D87" w:rsidRDefault="001A2F25" w:rsidP="002773CE">
      <w:pPr>
        <w:pStyle w:val="Heading5"/>
      </w:pPr>
      <w:bookmarkStart w:id="396" w:name="_Toc137212994"/>
      <w:r w:rsidRPr="00321D87">
        <w:t>Waterstops</w:t>
      </w:r>
      <w:bookmarkEnd w:id="396"/>
    </w:p>
    <w:p w14:paraId="264C1F67" w14:textId="77777777" w:rsidR="001A2F25" w:rsidRPr="00321D87" w:rsidRDefault="001A2F25" w:rsidP="00E56BE9">
      <w:pPr>
        <w:pStyle w:val="NTUMasterNormal"/>
      </w:pPr>
      <w:r w:rsidRPr="00321D87">
        <w:t>Where a pipeline is to be installed between an area with a high water table and an area with a lower water table or in tidally affected areas, transfer of groundwater through the backfill material in the reinstated trench is likely to occur. Transfer of groundwater through backfill materials may also occur due to the gradient of the pipeline/trench and the geotechnical conditions of the native soil.</w:t>
      </w:r>
    </w:p>
    <w:p w14:paraId="0C33D927" w14:textId="66DCB8C6" w:rsidR="001A2F25" w:rsidRPr="00321D87" w:rsidRDefault="001A2F25" w:rsidP="00E56BE9">
      <w:pPr>
        <w:pStyle w:val="NTUMasterNormal"/>
      </w:pPr>
      <w:r w:rsidRPr="00321D87">
        <w:t>A waterstop shall be used to prevent transfer of groundwater where required. For pipelines up to DN750, an anchor block shall be used to provide a waterstop at a maximum spacing of 10 m. Waterstops for pipelines greater than DN750 are subject to specific design and approval, including spacing.</w:t>
      </w:r>
    </w:p>
    <w:p w14:paraId="3C1E6909" w14:textId="62E4858B" w:rsidR="001A2F25" w:rsidRPr="00321D87" w:rsidRDefault="001A2F25" w:rsidP="00D603FF">
      <w:pPr>
        <w:pStyle w:val="Heading4"/>
      </w:pPr>
      <w:bookmarkStart w:id="397" w:name="_Toc137212995"/>
      <w:r w:rsidRPr="00321D87">
        <w:t>Trenchless technology</w:t>
      </w:r>
      <w:bookmarkEnd w:id="397"/>
    </w:p>
    <w:p w14:paraId="09F1932F" w14:textId="2BC6943A" w:rsidR="001A2F25" w:rsidRPr="00321D87" w:rsidRDefault="001A2F25" w:rsidP="00E56BE9">
      <w:pPr>
        <w:pStyle w:val="NTUMasterNormal"/>
      </w:pPr>
      <w:r w:rsidRPr="00321D87">
        <w:t xml:space="preserve">In general, open-cut trenching is the default stormwater pipe installation method. However trenchless technologies may be preferable or required by the </w:t>
      </w:r>
      <w:r w:rsidR="004A7C8D">
        <w:t>WSE</w:t>
      </w:r>
      <w:r w:rsidRPr="00321D87">
        <w:t xml:space="preserve"> and should be assessed for practicality for deep installations or alignments passing through or under:</w:t>
      </w:r>
    </w:p>
    <w:p w14:paraId="3384B19B" w14:textId="77777777" w:rsidR="001A2F25" w:rsidRPr="00321D87" w:rsidRDefault="001A2F25" w:rsidP="00970EC1">
      <w:pPr>
        <w:pStyle w:val="NTUanumbering"/>
        <w:numPr>
          <w:ilvl w:val="0"/>
          <w:numId w:val="66"/>
        </w:numPr>
      </w:pPr>
      <w:r w:rsidRPr="00321D87">
        <w:t>Environmentally sensitive areas</w:t>
      </w:r>
    </w:p>
    <w:p w14:paraId="049E492D" w14:textId="77777777" w:rsidR="001A2F25" w:rsidRPr="00321D87" w:rsidRDefault="001A2F25" w:rsidP="005A327B">
      <w:pPr>
        <w:pStyle w:val="NTUanumbering"/>
      </w:pPr>
      <w:r w:rsidRPr="00321D87">
        <w:t>Built-up or congested areas</w:t>
      </w:r>
    </w:p>
    <w:p w14:paraId="4769E9DC" w14:textId="77777777" w:rsidR="001A2F25" w:rsidRPr="00321D87" w:rsidRDefault="001A2F25" w:rsidP="005A327B">
      <w:pPr>
        <w:pStyle w:val="NTUanumbering"/>
      </w:pPr>
      <w:r w:rsidRPr="00321D87">
        <w:t>Railway and road crossings</w:t>
      </w:r>
    </w:p>
    <w:p w14:paraId="453D84B3" w14:textId="77777777" w:rsidR="001A2F25" w:rsidRPr="00321D87" w:rsidRDefault="001A2F25" w:rsidP="005A327B">
      <w:pPr>
        <w:pStyle w:val="NTUanumbering"/>
      </w:pPr>
      <w:r w:rsidRPr="00321D87">
        <w:t>Significant vegetation.</w:t>
      </w:r>
    </w:p>
    <w:p w14:paraId="1D6AB2A5" w14:textId="77777777" w:rsidR="001A2F25" w:rsidRPr="00321D87" w:rsidRDefault="001A2F25" w:rsidP="00E56BE9">
      <w:pPr>
        <w:pStyle w:val="NTUMasterNormal"/>
      </w:pPr>
      <w:r w:rsidRPr="00321D87">
        <w:t>Trenchless installation may include:</w:t>
      </w:r>
    </w:p>
    <w:p w14:paraId="35073388" w14:textId="77777777" w:rsidR="001A2F25" w:rsidRPr="00321D87" w:rsidRDefault="001A2F25" w:rsidP="00970EC1">
      <w:pPr>
        <w:pStyle w:val="NTUanumbering"/>
        <w:numPr>
          <w:ilvl w:val="0"/>
          <w:numId w:val="67"/>
        </w:numPr>
      </w:pPr>
      <w:r w:rsidRPr="00321D87">
        <w:t>Horizontal directional drilling</w:t>
      </w:r>
    </w:p>
    <w:p w14:paraId="7050B821" w14:textId="77777777" w:rsidR="001A2F25" w:rsidRPr="00321D87" w:rsidRDefault="001A2F25" w:rsidP="005A327B">
      <w:pPr>
        <w:pStyle w:val="NTUanumbering"/>
      </w:pPr>
      <w:r w:rsidRPr="00321D87">
        <w:t>Uncased auger boring/pilot bore micro-tunnelling/guided boring</w:t>
      </w:r>
    </w:p>
    <w:p w14:paraId="63B4AE04" w14:textId="77777777" w:rsidR="001A2F25" w:rsidRPr="00321D87" w:rsidRDefault="001A2F25" w:rsidP="005A327B">
      <w:pPr>
        <w:pStyle w:val="NTUanumbering"/>
      </w:pPr>
      <w:r w:rsidRPr="00321D87">
        <w:t>Micro-tunnelling</w:t>
      </w:r>
    </w:p>
    <w:p w14:paraId="2584BC2D" w14:textId="77777777" w:rsidR="001A2F25" w:rsidRPr="00321D87" w:rsidRDefault="001A2F25" w:rsidP="005A327B">
      <w:pPr>
        <w:pStyle w:val="NTUanumbering"/>
      </w:pPr>
      <w:r w:rsidRPr="00321D87">
        <w:t>Pipe jacking</w:t>
      </w:r>
    </w:p>
    <w:p w14:paraId="7033D353" w14:textId="77777777" w:rsidR="001A2F25" w:rsidRPr="00321D87" w:rsidRDefault="001A2F25" w:rsidP="005A327B">
      <w:pPr>
        <w:pStyle w:val="NTUanumbering"/>
      </w:pPr>
      <w:r w:rsidRPr="00321D87">
        <w:t>Pipe ramming.</w:t>
      </w:r>
    </w:p>
    <w:p w14:paraId="01F7153E" w14:textId="77777777" w:rsidR="001A2F25" w:rsidRPr="00321D87" w:rsidRDefault="001A2F25" w:rsidP="00E56BE9">
      <w:pPr>
        <w:pStyle w:val="NTUMasterNormal"/>
      </w:pPr>
      <w:r w:rsidRPr="00321D87">
        <w:t>Trenchless pipe rehabilitation/renovation may include:</w:t>
      </w:r>
    </w:p>
    <w:p w14:paraId="546A09C1" w14:textId="77777777" w:rsidR="001A2F25" w:rsidRPr="00321D87" w:rsidRDefault="001A2F25" w:rsidP="00970EC1">
      <w:pPr>
        <w:pStyle w:val="NTUanumbering"/>
        <w:numPr>
          <w:ilvl w:val="0"/>
          <w:numId w:val="68"/>
        </w:numPr>
      </w:pPr>
      <w:r w:rsidRPr="00321D87">
        <w:t>Slip lining/grouting</w:t>
      </w:r>
    </w:p>
    <w:p w14:paraId="03050EB4" w14:textId="77777777" w:rsidR="001A2F25" w:rsidRPr="00321D87" w:rsidRDefault="001A2F25" w:rsidP="005A327B">
      <w:pPr>
        <w:pStyle w:val="NTUanumbering"/>
      </w:pPr>
      <w:r w:rsidRPr="00321D87">
        <w:t>Close fit slip lining</w:t>
      </w:r>
    </w:p>
    <w:p w14:paraId="7411BDD8" w14:textId="77777777" w:rsidR="001A2F25" w:rsidRPr="00321D87" w:rsidRDefault="001A2F25" w:rsidP="005A327B">
      <w:pPr>
        <w:pStyle w:val="NTUanumbering"/>
      </w:pPr>
      <w:r w:rsidRPr="00321D87">
        <w:t>Static pipe bursting</w:t>
      </w:r>
    </w:p>
    <w:p w14:paraId="67ACF8FC" w14:textId="77777777" w:rsidR="001A2F25" w:rsidRPr="00321D87" w:rsidRDefault="001A2F25" w:rsidP="005A327B">
      <w:pPr>
        <w:pStyle w:val="NTUanumbering"/>
      </w:pPr>
      <w:r w:rsidRPr="00321D87">
        <w:t>Reaming/pipe eating/inline removal</w:t>
      </w:r>
    </w:p>
    <w:p w14:paraId="71D8D381" w14:textId="77777777" w:rsidR="001A2F25" w:rsidRPr="00321D87" w:rsidRDefault="001A2F25" w:rsidP="005A327B">
      <w:pPr>
        <w:pStyle w:val="NTUanumbering"/>
      </w:pPr>
      <w:r w:rsidRPr="00321D87">
        <w:t>Soil displacement/impact moling</w:t>
      </w:r>
    </w:p>
    <w:p w14:paraId="2636F4A6" w14:textId="4FB852D9" w:rsidR="001A2F25" w:rsidRPr="00321D87" w:rsidRDefault="001A2F25" w:rsidP="005A327B">
      <w:pPr>
        <w:pStyle w:val="NTUanumbering"/>
      </w:pPr>
      <w:r w:rsidRPr="00321D87">
        <w:t>Cured in place pipe</w:t>
      </w:r>
      <w:r w:rsidR="00156DC5" w:rsidRPr="00321D87">
        <w:t xml:space="preserve"> (CIPP)</w:t>
      </w:r>
    </w:p>
    <w:p w14:paraId="255456A7" w14:textId="77777777" w:rsidR="001A2F25" w:rsidRPr="00321D87" w:rsidRDefault="001A2F25" w:rsidP="005A327B">
      <w:pPr>
        <w:pStyle w:val="NTUanumbering"/>
      </w:pPr>
      <w:r w:rsidRPr="00321D87">
        <w:t>Spiral wound pipe.</w:t>
      </w:r>
    </w:p>
    <w:p w14:paraId="4147549C" w14:textId="77777777" w:rsidR="00A962F0" w:rsidRPr="00D7039F" w:rsidRDefault="00A962F0" w:rsidP="00A962F0">
      <w:pPr>
        <w:pStyle w:val="HGMasterNormal"/>
        <w:spacing w:after="0"/>
      </w:pPr>
      <w:r w:rsidRPr="00D7039F">
        <w:t>AS/NZS 2033:2023 Section 6 lists relevant reference documents, and trenchless technique families using Polyethylene  pipes, for gravity drainage networks</w:t>
      </w:r>
    </w:p>
    <w:p w14:paraId="6885CA59" w14:textId="61BE0F61" w:rsidR="00A962F0" w:rsidRPr="00D7039F" w:rsidRDefault="00A962F0" w:rsidP="00A962F0">
      <w:pPr>
        <w:pStyle w:val="HGMasterNormal"/>
        <w:numPr>
          <w:ilvl w:val="2"/>
          <w:numId w:val="177"/>
        </w:numPr>
        <w:spacing w:after="0"/>
      </w:pPr>
      <w:r w:rsidRPr="00D7039F">
        <w:t>Lining with continuous pipes (AS/NZS ISO 11296.2)</w:t>
      </w:r>
    </w:p>
    <w:p w14:paraId="6FB0A4D3" w14:textId="77777777" w:rsidR="00A962F0" w:rsidRPr="00D7039F" w:rsidRDefault="00A962F0" w:rsidP="00A962F0">
      <w:pPr>
        <w:pStyle w:val="HGMasterNormal"/>
        <w:numPr>
          <w:ilvl w:val="2"/>
          <w:numId w:val="177"/>
        </w:numPr>
        <w:spacing w:after="0"/>
      </w:pPr>
      <w:r w:rsidRPr="00D7039F">
        <w:t>Lining with close fit pipes (AS/NZS ISO 11296.3)</w:t>
      </w:r>
    </w:p>
    <w:p w14:paraId="66B03374" w14:textId="77777777" w:rsidR="00A962F0" w:rsidRPr="00D7039F" w:rsidRDefault="00A962F0" w:rsidP="00A962F0">
      <w:pPr>
        <w:pStyle w:val="HGMasterNormal"/>
        <w:numPr>
          <w:ilvl w:val="2"/>
          <w:numId w:val="177"/>
        </w:numPr>
        <w:spacing w:after="0"/>
      </w:pPr>
      <w:r w:rsidRPr="00D7039F">
        <w:t>Lining with spirally wound pipes ((AS/NZS ISO 11296.7)</w:t>
      </w:r>
    </w:p>
    <w:p w14:paraId="10B2CC46" w14:textId="77777777" w:rsidR="00A962F0" w:rsidRPr="00D7039F" w:rsidRDefault="00A962F0" w:rsidP="00A962F0">
      <w:pPr>
        <w:pStyle w:val="HGMasterNormal"/>
        <w:numPr>
          <w:ilvl w:val="2"/>
          <w:numId w:val="177"/>
        </w:numPr>
        <w:spacing w:after="0"/>
      </w:pPr>
      <w:r w:rsidRPr="00D7039F">
        <w:t>Pipe replacement by bursting or extraction (AS/NZS ISO 21225.1)</w:t>
      </w:r>
    </w:p>
    <w:p w14:paraId="365358D2" w14:textId="77777777" w:rsidR="00A962F0" w:rsidRPr="00D7039F" w:rsidRDefault="00A962F0" w:rsidP="00A962F0">
      <w:pPr>
        <w:pStyle w:val="HGMasterNormal"/>
        <w:numPr>
          <w:ilvl w:val="2"/>
          <w:numId w:val="177"/>
        </w:numPr>
        <w:spacing w:after="0"/>
      </w:pPr>
      <w:r w:rsidRPr="00D7039F">
        <w:t>Pipe installation by Horizontal Directional Drilling or Impact Moling (AS/NZS ISO 21225.2)</w:t>
      </w:r>
    </w:p>
    <w:p w14:paraId="0D35746C" w14:textId="77777777" w:rsidR="00A962F0" w:rsidRPr="00321D87" w:rsidRDefault="00A962F0" w:rsidP="00D7039F">
      <w:pPr>
        <w:pStyle w:val="NTUanumbering"/>
        <w:numPr>
          <w:ilvl w:val="0"/>
          <w:numId w:val="0"/>
        </w:numPr>
        <w:ind w:left="1353"/>
      </w:pPr>
    </w:p>
    <w:p w14:paraId="51AD6BDC" w14:textId="77777777" w:rsidR="001A2F25" w:rsidRPr="00321D87" w:rsidRDefault="001A2F25" w:rsidP="00E56BE9">
      <w:pPr>
        <w:pStyle w:val="NTUMasterNormal"/>
      </w:pPr>
      <w:r w:rsidRPr="00321D87">
        <w:t>Any trenchless technology and installation methodology shall be chosen to be compatible with achieving the required gravity pipe gradients.</w:t>
      </w:r>
    </w:p>
    <w:p w14:paraId="4461ED01" w14:textId="3CA97718" w:rsidR="001A2F25" w:rsidRPr="00321D87" w:rsidRDefault="001A2F25" w:rsidP="00E56BE9">
      <w:pPr>
        <w:pStyle w:val="NTUMasterNormal"/>
      </w:pPr>
      <w:r w:rsidRPr="00321D87">
        <w:t xml:space="preserve">For trenchless solutions, the following details shall be submitted to the </w:t>
      </w:r>
      <w:r w:rsidR="00E358BA" w:rsidRPr="00321D87">
        <w:t xml:space="preserve">WSE </w:t>
      </w:r>
      <w:r w:rsidRPr="00321D87">
        <w:t>for approval:</w:t>
      </w:r>
    </w:p>
    <w:p w14:paraId="2EAC3A6A" w14:textId="77777777" w:rsidR="001A2F25" w:rsidRPr="00321D87" w:rsidRDefault="001A2F25" w:rsidP="00970EC1">
      <w:pPr>
        <w:pStyle w:val="NTUanumbering"/>
        <w:numPr>
          <w:ilvl w:val="0"/>
          <w:numId w:val="69"/>
        </w:numPr>
      </w:pPr>
      <w:r w:rsidRPr="00321D87">
        <w:t>Clearances from services and obstructions</w:t>
      </w:r>
    </w:p>
    <w:p w14:paraId="2049C535" w14:textId="77777777" w:rsidR="001A2F25" w:rsidRPr="00321D87" w:rsidRDefault="001A2F25" w:rsidP="005A327B">
      <w:pPr>
        <w:pStyle w:val="NTUanumbering"/>
      </w:pPr>
      <w:r w:rsidRPr="00321D87">
        <w:t>A plan and long-section identifying surface levels, pipe invert levels, depths to invert and chainages</w:t>
      </w:r>
    </w:p>
    <w:p w14:paraId="491F4DC8" w14:textId="77777777" w:rsidR="001A2F25" w:rsidRPr="00321D87" w:rsidRDefault="001A2F25" w:rsidP="005A327B">
      <w:pPr>
        <w:pStyle w:val="NTUanumbering"/>
      </w:pPr>
      <w:r w:rsidRPr="00321D87">
        <w:t>Proposed pipe support</w:t>
      </w:r>
    </w:p>
    <w:p w14:paraId="50F7CF17" w14:textId="77777777" w:rsidR="001A2F25" w:rsidRPr="00321D87" w:rsidRDefault="001A2F25" w:rsidP="005A327B">
      <w:pPr>
        <w:pStyle w:val="NTUanumbering"/>
      </w:pPr>
      <w:r w:rsidRPr="00321D87">
        <w:t>Proposed pipe material and pipe class including supporting design calculations</w:t>
      </w:r>
    </w:p>
    <w:p w14:paraId="4DD0929A" w14:textId="77777777" w:rsidR="001A2F25" w:rsidRPr="00321D87" w:rsidRDefault="001A2F25" w:rsidP="005A327B">
      <w:pPr>
        <w:pStyle w:val="NTUanumbering"/>
      </w:pPr>
      <w:r w:rsidRPr="00321D87">
        <w:t>Factual and interpretative geotechnical reports</w:t>
      </w:r>
    </w:p>
    <w:p w14:paraId="5594F157" w14:textId="77777777" w:rsidR="001A2F25" w:rsidRPr="00321D87" w:rsidRDefault="001A2F25" w:rsidP="005A327B">
      <w:pPr>
        <w:pStyle w:val="NTUanumbering"/>
      </w:pPr>
      <w:r w:rsidRPr="00321D87">
        <w:t>How pipes will be protected from damage during construction</w:t>
      </w:r>
    </w:p>
    <w:p w14:paraId="4DFB76D0" w14:textId="4C4AB487" w:rsidR="001A2F25" w:rsidRPr="00321D87" w:rsidRDefault="001A2F25" w:rsidP="005A327B">
      <w:pPr>
        <w:pStyle w:val="NTUanumbering"/>
      </w:pPr>
      <w:r w:rsidRPr="00321D87">
        <w:t xml:space="preserve">Any assessed risk to services, </w:t>
      </w:r>
      <w:r w:rsidR="00E358BA" w:rsidRPr="00321D87">
        <w:t>surfaces,</w:t>
      </w:r>
      <w:r w:rsidRPr="00321D87">
        <w:t xml:space="preserve"> and structures</w:t>
      </w:r>
    </w:p>
    <w:p w14:paraId="4309EC18" w14:textId="77777777" w:rsidR="001A2F25" w:rsidRPr="00321D87" w:rsidRDefault="001A2F25" w:rsidP="005A327B">
      <w:pPr>
        <w:pStyle w:val="NTUanumbering"/>
      </w:pPr>
      <w:r w:rsidRPr="00321D87">
        <w:t>Location of pipe welding and laydown area</w:t>
      </w:r>
    </w:p>
    <w:p w14:paraId="6EB32916" w14:textId="77777777" w:rsidR="001A2F25" w:rsidRPr="00321D87" w:rsidRDefault="001A2F25" w:rsidP="005A327B">
      <w:pPr>
        <w:pStyle w:val="NTUanumbering"/>
      </w:pPr>
      <w:r w:rsidRPr="00321D87">
        <w:t>Pipe pulling route</w:t>
      </w:r>
    </w:p>
    <w:p w14:paraId="6A3C1F0F" w14:textId="77777777" w:rsidR="001A2F25" w:rsidRPr="00321D87" w:rsidRDefault="001A2F25" w:rsidP="005A327B">
      <w:pPr>
        <w:pStyle w:val="NTUanumbering"/>
      </w:pPr>
      <w:r w:rsidRPr="00321D87">
        <w:t>Location of access pits, shafts and working spaces</w:t>
      </w:r>
    </w:p>
    <w:p w14:paraId="1F807C36" w14:textId="77777777" w:rsidR="001A2F25" w:rsidRPr="00321D87" w:rsidRDefault="001A2F25" w:rsidP="005A327B">
      <w:pPr>
        <w:pStyle w:val="NTUanumbering"/>
      </w:pPr>
      <w:r w:rsidRPr="00321D87">
        <w:t>Specific proposals for risk mitigation when working close to or under watercourses</w:t>
      </w:r>
    </w:p>
    <w:p w14:paraId="1F29DD77" w14:textId="77777777" w:rsidR="001A2F25" w:rsidRPr="00321D87" w:rsidRDefault="001A2F25" w:rsidP="005A327B">
      <w:pPr>
        <w:pStyle w:val="NTUanumbering"/>
      </w:pPr>
      <w:r w:rsidRPr="00321D87">
        <w:t>Identification of high-risk areas for “frac-outs”</w:t>
      </w:r>
    </w:p>
    <w:p w14:paraId="2421DA66" w14:textId="77777777" w:rsidR="001A2F25" w:rsidRPr="00321D87" w:rsidRDefault="001A2F25" w:rsidP="005A327B">
      <w:pPr>
        <w:pStyle w:val="NTUanumbering"/>
      </w:pPr>
      <w:r w:rsidRPr="00321D87">
        <w:t>Methodology for controlling “frac-outs”</w:t>
      </w:r>
    </w:p>
    <w:p w14:paraId="41C44F6D" w14:textId="77777777" w:rsidR="001A2F25" w:rsidRPr="00321D87" w:rsidRDefault="001A2F25" w:rsidP="005A327B">
      <w:pPr>
        <w:pStyle w:val="NTUanumbering"/>
      </w:pPr>
      <w:r w:rsidRPr="00321D87">
        <w:t>Methodology for controlling groundwater transmission through any annulus created by the installation method</w:t>
      </w:r>
    </w:p>
    <w:p w14:paraId="2327D04E" w14:textId="77777777" w:rsidR="001A2F25" w:rsidRPr="00321D87" w:rsidRDefault="001A2F25" w:rsidP="005A327B">
      <w:pPr>
        <w:pStyle w:val="NTUanumbering"/>
      </w:pPr>
      <w:r w:rsidRPr="00321D87">
        <w:t>Anticipated settlement due to overcut, groundwater drawdown and excavation support deflection including supporting calculations.</w:t>
      </w:r>
    </w:p>
    <w:p w14:paraId="6F2F27FD" w14:textId="77777777" w:rsidR="00A962F0" w:rsidRPr="00321D87" w:rsidRDefault="00A962F0" w:rsidP="00D7039F">
      <w:pPr>
        <w:pStyle w:val="NTUMasterNormal"/>
      </w:pPr>
      <w:r w:rsidRPr="00321D87">
        <w:t>The need for energy dissipation devices at the inlet to a stormwater shaft should be assessed depends on various factors, including the flow characteristics, design of the system, and local conditions. Energy dissipation devices are needed to reduce the energy and velocity of discharging stormwater, preventing erosion and turbulence within the stormwater infrastructure.</w:t>
      </w:r>
    </w:p>
    <w:p w14:paraId="496F13A8" w14:textId="5E257F0C" w:rsidR="001A2F25" w:rsidRPr="00321D87" w:rsidRDefault="001A2F25" w:rsidP="002773CE">
      <w:pPr>
        <w:pStyle w:val="Heading5"/>
      </w:pPr>
      <w:bookmarkStart w:id="398" w:name="_Toc137212996"/>
      <w:r w:rsidRPr="00321D87">
        <w:t>Materials and gradient</w:t>
      </w:r>
      <w:bookmarkEnd w:id="398"/>
    </w:p>
    <w:p w14:paraId="730856B7" w14:textId="75971B73" w:rsidR="001A2F25" w:rsidRPr="00321D87" w:rsidRDefault="001A2F25" w:rsidP="00E56BE9">
      <w:pPr>
        <w:pStyle w:val="NTUMasterNormal"/>
      </w:pPr>
      <w:r w:rsidRPr="00321D87">
        <w:t xml:space="preserve">The two types of </w:t>
      </w:r>
      <w:r w:rsidR="00E358BA" w:rsidRPr="00321D87">
        <w:t>pipes</w:t>
      </w:r>
      <w:r w:rsidRPr="00321D87">
        <w:t xml:space="preserve"> approved for trenchless installation are </w:t>
      </w:r>
      <w:r w:rsidR="00287736" w:rsidRPr="00D7039F">
        <w:t>PVC-U pipe to AS / NZS 1260 class SN 16 with restrained threaded RRJ joint</w:t>
      </w:r>
      <w:r w:rsidR="00287736" w:rsidRPr="00321D87">
        <w:t>,</w:t>
      </w:r>
      <w:r w:rsidR="00287736" w:rsidRPr="00D7039F">
        <w:t xml:space="preserve"> </w:t>
      </w:r>
      <w:r w:rsidRPr="00D7039F">
        <w:t>polyethylene and reinforced concrete</w:t>
      </w:r>
      <w:r w:rsidRPr="00321D87">
        <w:t>. Reinforced concrete pipes shall be manufactured specifically for jacking operations. Pipe classes for each type are subject to specific design. The joints for all pipes are subject to specific approval by the</w:t>
      </w:r>
      <w:r w:rsidR="00572BE5" w:rsidRPr="00321D87">
        <w:t xml:space="preserve"> </w:t>
      </w:r>
      <w:r w:rsidR="00E358BA" w:rsidRPr="00321D87">
        <w:t>WSE</w:t>
      </w:r>
      <w:r w:rsidRPr="00321D87">
        <w:t>. The methodology used shall ensure that the design gradients are met along with hydraulic efficiency of the pipeline. Micro-tunnelling is recommended where gradients are less than 1.5%. For fusion welded polyethylene pipe, removal of internal weld beads (de-beading) is generally not required.</w:t>
      </w:r>
    </w:p>
    <w:p w14:paraId="7C128DDA" w14:textId="4DBE3061" w:rsidR="00287736" w:rsidRPr="00D7039F" w:rsidRDefault="00287736" w:rsidP="00D7039F">
      <w:pPr>
        <w:pStyle w:val="NTUMasterNormal"/>
        <w:rPr>
          <w:color w:val="auto"/>
        </w:rPr>
      </w:pPr>
      <w:r w:rsidRPr="00D7039F">
        <w:rPr>
          <w:color w:val="auto"/>
        </w:rPr>
        <w:t>The trenchless methods used with PVC-U restrained threaded RRJ joint pipe are</w:t>
      </w:r>
      <w:r w:rsidRPr="00321D87">
        <w:rPr>
          <w:color w:val="auto"/>
        </w:rPr>
        <w:t>:</w:t>
      </w:r>
    </w:p>
    <w:p w14:paraId="6ED8F0AF" w14:textId="77777777" w:rsidR="00287736" w:rsidRPr="00D7039F" w:rsidRDefault="00287736" w:rsidP="00D7039F">
      <w:pPr>
        <w:pStyle w:val="NTUMasterNormal"/>
        <w:rPr>
          <w:color w:val="auto"/>
        </w:rPr>
      </w:pPr>
      <w:r w:rsidRPr="00D7039F">
        <w:rPr>
          <w:color w:val="auto"/>
        </w:rPr>
        <w:t xml:space="preserve"> - Horizontal Directional Drilling</w:t>
      </w:r>
    </w:p>
    <w:p w14:paraId="13965998" w14:textId="77777777" w:rsidR="00287736" w:rsidRPr="00D7039F" w:rsidRDefault="00287736" w:rsidP="00287736">
      <w:pPr>
        <w:pStyle w:val="HGMasterNormal"/>
        <w:spacing w:after="0"/>
      </w:pPr>
      <w:r w:rsidRPr="00D7039F">
        <w:t xml:space="preserve"> - Static Pipe bursting</w:t>
      </w:r>
    </w:p>
    <w:p w14:paraId="09F7E4FA" w14:textId="77777777" w:rsidR="00287736" w:rsidRPr="00D7039F" w:rsidRDefault="00287736" w:rsidP="00287736">
      <w:pPr>
        <w:pStyle w:val="HGMasterNormal"/>
        <w:spacing w:after="0"/>
      </w:pPr>
      <w:r w:rsidRPr="00D7039F">
        <w:t xml:space="preserve"> - Pipe Reaming</w:t>
      </w:r>
    </w:p>
    <w:p w14:paraId="7F5A722D" w14:textId="6690C30A" w:rsidR="00287736" w:rsidRPr="00321D87" w:rsidRDefault="00287736" w:rsidP="00D7039F">
      <w:pPr>
        <w:pStyle w:val="HGMasterNormal"/>
        <w:spacing w:after="0"/>
      </w:pPr>
      <w:r w:rsidRPr="00D7039F">
        <w:t xml:space="preserve"> - Pilot tube microtunnelling and horizonal auger boring</w:t>
      </w:r>
    </w:p>
    <w:p w14:paraId="2C8B4318" w14:textId="3114CD7B" w:rsidR="001A2F25" w:rsidRPr="00321D87" w:rsidRDefault="001A2F25" w:rsidP="00D603FF">
      <w:pPr>
        <w:pStyle w:val="Heading4"/>
      </w:pPr>
      <w:bookmarkStart w:id="399" w:name="_Toc137212998"/>
      <w:bookmarkStart w:id="400" w:name="_Ref153438601"/>
      <w:r w:rsidRPr="00321D87">
        <w:t>Pipeline and culvert ownership</w:t>
      </w:r>
      <w:bookmarkEnd w:id="399"/>
      <w:bookmarkEnd w:id="400"/>
    </w:p>
    <w:p w14:paraId="26B3F1AF" w14:textId="0F966844" w:rsidR="001A2F25" w:rsidRPr="00321D87" w:rsidRDefault="001A2F25" w:rsidP="00E56BE9">
      <w:pPr>
        <w:pStyle w:val="NTUMasterNormal"/>
      </w:pPr>
      <w:r w:rsidRPr="00321D87">
        <w:t xml:space="preserve">The ownership rules in this </w:t>
      </w:r>
      <w:r w:rsidR="00200773" w:rsidRPr="00321D87">
        <w:t>NEDS</w:t>
      </w:r>
      <w:r w:rsidRPr="00321D87">
        <w:t xml:space="preserve"> define the assets to be vested in developments lodged for Resource Consent and/or Engineering Approval after the publication date of this version of the </w:t>
      </w:r>
      <w:r w:rsidR="00200773" w:rsidRPr="00321D87">
        <w:t>NEDS</w:t>
      </w:r>
      <w:r w:rsidRPr="00321D87">
        <w:t>.</w:t>
      </w:r>
    </w:p>
    <w:p w14:paraId="4F6A1EC9" w14:textId="12450C33" w:rsidR="001A2F25" w:rsidRPr="00321D87" w:rsidRDefault="001A2F25" w:rsidP="00E56BE9">
      <w:pPr>
        <w:pStyle w:val="NTUMasterNormal"/>
      </w:pPr>
      <w:r w:rsidRPr="00321D87">
        <w:t xml:space="preserve">Where a pipe that is not on the </w:t>
      </w:r>
      <w:r w:rsidR="00E358BA" w:rsidRPr="00321D87">
        <w:t xml:space="preserve">WSE’s </w:t>
      </w:r>
      <w:r w:rsidRPr="00321D87">
        <w:t xml:space="preserve">asset register is discovered on a property, the pipe shall be deemed to be private unless the landowner can provide documentation of a completed vesting process that proves beyond doubt that the asset belongs to the </w:t>
      </w:r>
      <w:r w:rsidR="004A7C8D">
        <w:t>WSE</w:t>
      </w:r>
      <w:r w:rsidRPr="00321D87">
        <w:t>.</w:t>
      </w:r>
    </w:p>
    <w:p w14:paraId="6DE67D0B" w14:textId="6EF691CE" w:rsidR="001A2F25" w:rsidRDefault="001A2F25" w:rsidP="00E56BE9">
      <w:pPr>
        <w:pStyle w:val="NTUMasterNormal"/>
      </w:pPr>
      <w:r w:rsidRPr="00321D87">
        <w:t>Where approval has been gained for a watercourse in private land to be piped by private landowners, ownership and maintenance responsibility remains with the landowner. Where approval has been granted for a watercourse in privat</w:t>
      </w:r>
      <w:r>
        <w:t xml:space="preserve">e land to be piped and for the constructed pipe to be vested in </w:t>
      </w:r>
      <w:bookmarkStart w:id="401" w:name="_Hlk131165480"/>
      <w:r w:rsidRPr="009C72C5">
        <w:t>the</w:t>
      </w:r>
      <w:r w:rsidR="00572BE5">
        <w:t xml:space="preserve"> </w:t>
      </w:r>
      <w:r w:rsidR="00E358BA">
        <w:t>WSE</w:t>
      </w:r>
      <w:bookmarkEnd w:id="401"/>
      <w:r>
        <w:t>, the pipe shall be deemed to be a public asset. In all other instances, whether the watercourse was piped through a consenting process or not, the pipe shall be considered private and is the responsibility of the owner(s) of the land through which it passes.</w:t>
      </w:r>
    </w:p>
    <w:p w14:paraId="3E57EEFB" w14:textId="72518C7F" w:rsidR="001A2F25" w:rsidRDefault="001A2F25" w:rsidP="00EC4FFF">
      <w:pPr>
        <w:pStyle w:val="Heading3"/>
      </w:pPr>
      <w:bookmarkStart w:id="402" w:name="_Toc137212999"/>
      <w:bookmarkStart w:id="403" w:name="_Toc143254223"/>
      <w:bookmarkStart w:id="404" w:name="_Toc143281863"/>
      <w:bookmarkStart w:id="405" w:name="_Toc143282084"/>
      <w:bookmarkStart w:id="406" w:name="_Toc143282314"/>
      <w:bookmarkStart w:id="407" w:name="_Ref153441559"/>
      <w:bookmarkStart w:id="408" w:name="_Toc153530341"/>
      <w:r>
        <w:t>Manholes</w:t>
      </w:r>
      <w:bookmarkEnd w:id="402"/>
      <w:bookmarkEnd w:id="403"/>
      <w:bookmarkEnd w:id="404"/>
      <w:bookmarkEnd w:id="405"/>
      <w:bookmarkEnd w:id="406"/>
      <w:bookmarkEnd w:id="407"/>
      <w:bookmarkEnd w:id="408"/>
    </w:p>
    <w:p w14:paraId="67FB25CD" w14:textId="4DF8BDEB" w:rsidR="001A2F25" w:rsidRPr="00321D87" w:rsidRDefault="001A2F25" w:rsidP="00E56BE9">
      <w:pPr>
        <w:pStyle w:val="NTUMasterNormal"/>
      </w:pPr>
      <w:r>
        <w:t xml:space="preserve">Manholes or non-access chambers shall be provided at all changes of direction, gradient and pipe size, and as required </w:t>
      </w:r>
      <w:r w:rsidR="00E563CA">
        <w:t xml:space="preserve">by the WSE and </w:t>
      </w:r>
      <w:r>
        <w:t xml:space="preserve">this </w:t>
      </w:r>
      <w:r w:rsidR="006155B9">
        <w:t>SW</w:t>
      </w:r>
      <w:r w:rsidR="00E32C25">
        <w:t xml:space="preserve"> </w:t>
      </w:r>
      <w:r w:rsidR="006155B9">
        <w:t>NEDS</w:t>
      </w:r>
      <w:r>
        <w:t xml:space="preserve">. Other suitable specifically designed structures may be used, subject to </w:t>
      </w:r>
      <w:r w:rsidRPr="009C72C5">
        <w:t>the W</w:t>
      </w:r>
      <w:r w:rsidR="00721C8F">
        <w:t>SE</w:t>
      </w:r>
      <w:r>
        <w:t xml:space="preserve"> approval. Manholes shall </w:t>
      </w:r>
      <w:r w:rsidRPr="00321D87">
        <w:t>be provided at a distance apart not exceeding:</w:t>
      </w:r>
    </w:p>
    <w:p w14:paraId="1D58CBDF" w14:textId="02739532" w:rsidR="001A2F25" w:rsidRPr="00321D87" w:rsidRDefault="00930AD1" w:rsidP="00D7039F">
      <w:pPr>
        <w:pStyle w:val="NTUanumbering"/>
        <w:numPr>
          <w:ilvl w:val="0"/>
          <w:numId w:val="205"/>
        </w:numPr>
      </w:pPr>
      <w:r w:rsidRPr="00321D87">
        <w:t>80</w:t>
      </w:r>
      <w:r w:rsidR="001A2F25" w:rsidRPr="00321D87">
        <w:t xml:space="preserve"> m for pipelines with diameter less than DN225</w:t>
      </w:r>
    </w:p>
    <w:p w14:paraId="7291F0D1" w14:textId="6B64917D" w:rsidR="001A2F25" w:rsidRPr="00321D87" w:rsidRDefault="00930AD1" w:rsidP="005A327B">
      <w:pPr>
        <w:pStyle w:val="NTUanumbering"/>
      </w:pPr>
      <w:r w:rsidRPr="00321D87">
        <w:t>120</w:t>
      </w:r>
      <w:r w:rsidR="001A2F25" w:rsidRPr="00321D87">
        <w:t xml:space="preserve"> m for pipelines with diameter DN225 to DN750</w:t>
      </w:r>
    </w:p>
    <w:p w14:paraId="4DEDAA67" w14:textId="47B41082" w:rsidR="00F546E7" w:rsidRPr="00321D87" w:rsidRDefault="001A2F25" w:rsidP="005A327B">
      <w:pPr>
        <w:pStyle w:val="NTUanumbering"/>
      </w:pPr>
      <w:r w:rsidRPr="00321D87">
        <w:t>150 m apart for pipelines with diameter of DN750 and above</w:t>
      </w:r>
    </w:p>
    <w:p w14:paraId="3FBD1FE1" w14:textId="33A3F7C9" w:rsidR="001A2F25" w:rsidRPr="00321D87" w:rsidRDefault="001A2F25" w:rsidP="00E56BE9">
      <w:pPr>
        <w:pStyle w:val="NTUMasterNormal"/>
      </w:pPr>
      <w:r w:rsidRPr="00321D87">
        <w:t xml:space="preserve">Manholes shall be easily accessible and shall be located at least 1.0 m </w:t>
      </w:r>
      <w:r w:rsidR="005C6D1B" w:rsidRPr="00321D87">
        <w:t xml:space="preserve">(measured from </w:t>
      </w:r>
      <w:r w:rsidR="005F2F59" w:rsidRPr="00321D87">
        <w:t>the outside diameter</w:t>
      </w:r>
      <w:r w:rsidR="005C6D1B" w:rsidRPr="00321D87">
        <w:t xml:space="preserve"> of </w:t>
      </w:r>
      <w:r w:rsidR="005F2F59" w:rsidRPr="00321D87">
        <w:t xml:space="preserve">the </w:t>
      </w:r>
      <w:r w:rsidR="005C6D1B" w:rsidRPr="00321D87">
        <w:t>manhole</w:t>
      </w:r>
      <w:r w:rsidR="005F2F59" w:rsidRPr="00321D87">
        <w:t xml:space="preserve"> riser</w:t>
      </w:r>
      <w:r w:rsidR="005C6D1B" w:rsidRPr="00321D87">
        <w:t xml:space="preserve">) </w:t>
      </w:r>
      <w:r w:rsidRPr="00321D87">
        <w:t>clear of any structure or boundary.</w:t>
      </w:r>
    </w:p>
    <w:p w14:paraId="10296955" w14:textId="1579CF95" w:rsidR="001A2F25" w:rsidRPr="00321D87" w:rsidRDefault="008F1D07" w:rsidP="00E56BE9">
      <w:pPr>
        <w:pStyle w:val="NTUMasterNormal"/>
      </w:pPr>
      <w:r w:rsidRPr="00321D87">
        <w:fldChar w:fldCharType="begin"/>
      </w:r>
      <w:r w:rsidRPr="00321D87">
        <w:instrText xml:space="preserve"> REF _Ref153447212 \h </w:instrText>
      </w:r>
      <w:r w:rsidRPr="00D7039F">
        <w:instrText xml:space="preserve"> \* MERGEFORMAT </w:instrText>
      </w:r>
      <w:r w:rsidRPr="00321D87">
        <w:fldChar w:fldCharType="separate"/>
      </w:r>
      <w:r w:rsidRPr="00321D87">
        <w:t xml:space="preserve">Table </w:t>
      </w:r>
      <w:r w:rsidRPr="00321D87">
        <w:rPr>
          <w:noProof/>
        </w:rPr>
        <w:t>2</w:t>
      </w:r>
      <w:r w:rsidRPr="00321D87">
        <w:noBreakHyphen/>
      </w:r>
      <w:r w:rsidRPr="00321D87">
        <w:rPr>
          <w:noProof/>
        </w:rPr>
        <w:t>9</w:t>
      </w:r>
      <w:r w:rsidRPr="00321D87">
        <w:fldChar w:fldCharType="end"/>
      </w:r>
      <w:r w:rsidRPr="00321D87">
        <w:t xml:space="preserve"> </w:t>
      </w:r>
      <w:r w:rsidR="001A2F25" w:rsidRPr="00321D87">
        <w:t xml:space="preserve">shows an example of the types of manholes that shall be used, (Auckland). Regional differences will apply, therefore refer </w:t>
      </w:r>
      <w:r w:rsidR="00E358BA" w:rsidRPr="00321D87">
        <w:t>to the WSE</w:t>
      </w:r>
      <w:r w:rsidR="001A2F25" w:rsidRPr="00321D87">
        <w:t xml:space="preserve"> for further guidance. </w:t>
      </w:r>
    </w:p>
    <w:tbl>
      <w:tblPr>
        <w:tblW w:w="4593" w:type="pct"/>
        <w:tblInd w:w="851" w:type="dxa"/>
        <w:tblBorders>
          <w:top w:val="single" w:sz="4" w:space="0" w:color="293171"/>
          <w:left w:val="single" w:sz="4" w:space="0" w:color="293171"/>
          <w:bottom w:val="single" w:sz="4" w:space="0" w:color="293171"/>
          <w:right w:val="single" w:sz="4" w:space="0" w:color="293171"/>
          <w:insideH w:val="single" w:sz="4" w:space="0" w:color="293171"/>
          <w:insideV w:val="single" w:sz="4" w:space="0" w:color="293171"/>
        </w:tblBorders>
        <w:tblLook w:val="0400" w:firstRow="0" w:lastRow="0" w:firstColumn="0" w:lastColumn="0" w:noHBand="0" w:noVBand="1"/>
      </w:tblPr>
      <w:tblGrid>
        <w:gridCol w:w="2834"/>
        <w:gridCol w:w="2259"/>
        <w:gridCol w:w="2259"/>
        <w:gridCol w:w="2252"/>
        <w:gridCol w:w="10"/>
      </w:tblGrid>
      <w:tr w:rsidR="00A8454A" w:rsidRPr="00321D87" w14:paraId="408EEA5A" w14:textId="77777777" w:rsidTr="00C25BE7">
        <w:trPr>
          <w:gridAfter w:val="1"/>
          <w:wAfter w:w="5" w:type="pct"/>
          <w:cantSplit/>
          <w:trHeight w:val="119"/>
          <w:tblHeader/>
        </w:trPr>
        <w:tc>
          <w:tcPr>
            <w:tcW w:w="4995" w:type="pct"/>
            <w:gridSpan w:val="4"/>
            <w:tcBorders>
              <w:top w:val="nil"/>
              <w:left w:val="nil"/>
              <w:right w:val="nil"/>
            </w:tcBorders>
          </w:tcPr>
          <w:p w14:paraId="06CB4E7E" w14:textId="00E38B64" w:rsidR="00A8454A" w:rsidRPr="00321D87" w:rsidRDefault="00A8454A" w:rsidP="00DF6CA0">
            <w:pPr>
              <w:pStyle w:val="NTUtabletextBold"/>
            </w:pPr>
            <w:bookmarkStart w:id="409" w:name="_Ref153447212"/>
            <w:r w:rsidRPr="00321D87">
              <w:t xml:space="preserve">Table </w:t>
            </w:r>
            <w:fldSimple w:instr=" STYLEREF 1 \s ">
              <w:r w:rsidR="00EF1D94">
                <w:rPr>
                  <w:noProof/>
                </w:rPr>
                <w:t>2</w:t>
              </w:r>
            </w:fldSimple>
            <w:r w:rsidR="00EF1D94">
              <w:noBreakHyphen/>
            </w:r>
            <w:fldSimple w:instr=" SEQ Table \* ARABIC \s 1 ">
              <w:r w:rsidR="00EF1D94">
                <w:rPr>
                  <w:noProof/>
                </w:rPr>
                <w:t>9</w:t>
              </w:r>
            </w:fldSimple>
            <w:bookmarkEnd w:id="409"/>
            <w:r w:rsidRPr="00321D87">
              <w:t xml:space="preserve"> - Manhole types </w:t>
            </w:r>
          </w:p>
        </w:tc>
      </w:tr>
      <w:tr w:rsidR="00A8454A" w:rsidRPr="00321D87" w14:paraId="7EEE116A" w14:textId="77777777" w:rsidTr="00C25BE7">
        <w:trPr>
          <w:cantSplit/>
          <w:tblHeader/>
        </w:trPr>
        <w:tc>
          <w:tcPr>
            <w:tcW w:w="1474" w:type="pct"/>
            <w:shd w:val="clear" w:color="auto" w:fill="0070C0"/>
            <w:tcMar>
              <w:top w:w="85" w:type="dxa"/>
              <w:left w:w="85" w:type="dxa"/>
              <w:bottom w:w="85" w:type="dxa"/>
              <w:right w:w="85" w:type="dxa"/>
            </w:tcMar>
          </w:tcPr>
          <w:p w14:paraId="45C14979" w14:textId="52A2B343" w:rsidR="00A8454A" w:rsidRPr="00321D87" w:rsidRDefault="00A8454A" w:rsidP="00DF6CA0">
            <w:pPr>
              <w:pStyle w:val="NTUtabletextBold"/>
              <w:rPr>
                <w:color w:val="FFFFFF" w:themeColor="background1"/>
              </w:rPr>
            </w:pPr>
            <w:r w:rsidRPr="00321D87">
              <w:rPr>
                <w:color w:val="FFFFFF" w:themeColor="background1"/>
              </w:rPr>
              <w:t>Type</w:t>
            </w:r>
          </w:p>
        </w:tc>
        <w:tc>
          <w:tcPr>
            <w:tcW w:w="1175" w:type="pct"/>
            <w:shd w:val="clear" w:color="auto" w:fill="0070C0"/>
          </w:tcPr>
          <w:p w14:paraId="6B7070F4" w14:textId="46C3E615" w:rsidR="00A8454A" w:rsidRPr="00321D87" w:rsidRDefault="00A8454A" w:rsidP="00DF6CA0">
            <w:pPr>
              <w:pStyle w:val="NTUtabletextBold"/>
              <w:rPr>
                <w:color w:val="FFFFFF" w:themeColor="background1"/>
              </w:rPr>
            </w:pPr>
            <w:r w:rsidRPr="00321D87">
              <w:rPr>
                <w:color w:val="FFFFFF" w:themeColor="background1"/>
              </w:rPr>
              <w:t>Outlet pipe diameter (DN)</w:t>
            </w:r>
          </w:p>
        </w:tc>
        <w:tc>
          <w:tcPr>
            <w:tcW w:w="1175" w:type="pct"/>
            <w:shd w:val="clear" w:color="auto" w:fill="0070C0"/>
          </w:tcPr>
          <w:p w14:paraId="43D5F1A1" w14:textId="645E9E2D" w:rsidR="00A8454A" w:rsidRPr="00321D87" w:rsidRDefault="00A8454A" w:rsidP="00DF6CA0">
            <w:pPr>
              <w:pStyle w:val="NTUtabletextBold"/>
              <w:rPr>
                <w:color w:val="FFFFFF" w:themeColor="background1"/>
              </w:rPr>
            </w:pPr>
            <w:r w:rsidRPr="00321D87">
              <w:rPr>
                <w:color w:val="FFFFFF" w:themeColor="background1"/>
              </w:rPr>
              <w:t>Depth range*</w:t>
            </w:r>
          </w:p>
        </w:tc>
        <w:tc>
          <w:tcPr>
            <w:tcW w:w="1176" w:type="pct"/>
            <w:gridSpan w:val="2"/>
            <w:shd w:val="clear" w:color="auto" w:fill="0070C0"/>
          </w:tcPr>
          <w:p w14:paraId="232C8B70" w14:textId="04C7ECCD" w:rsidR="00A8454A" w:rsidRPr="00321D87" w:rsidRDefault="00AC2232" w:rsidP="00DF6CA0">
            <w:pPr>
              <w:pStyle w:val="NTUtabletextBold"/>
              <w:rPr>
                <w:color w:val="FFFFFF" w:themeColor="background1"/>
              </w:rPr>
            </w:pPr>
            <w:r w:rsidRPr="00321D87">
              <w:rPr>
                <w:color w:val="FFFFFF" w:themeColor="background1"/>
              </w:rPr>
              <w:t>Drawing No.</w:t>
            </w:r>
          </w:p>
        </w:tc>
      </w:tr>
      <w:tr w:rsidR="00A8454A" w:rsidRPr="00321D87" w14:paraId="0C35DF84" w14:textId="77777777" w:rsidTr="00C25BE7">
        <w:trPr>
          <w:cantSplit/>
          <w:tblHeader/>
        </w:trPr>
        <w:tc>
          <w:tcPr>
            <w:tcW w:w="1474" w:type="pct"/>
            <w:tcMar>
              <w:top w:w="85" w:type="dxa"/>
              <w:left w:w="85" w:type="dxa"/>
              <w:bottom w:w="85" w:type="dxa"/>
              <w:right w:w="85" w:type="dxa"/>
            </w:tcMar>
          </w:tcPr>
          <w:p w14:paraId="0E1F0586" w14:textId="1CE7096E" w:rsidR="00A8454A" w:rsidRPr="00321D87" w:rsidRDefault="00A8454A" w:rsidP="009139C4">
            <w:pPr>
              <w:pStyle w:val="NTUtabletext"/>
            </w:pPr>
            <w:r w:rsidRPr="00321D87">
              <w:t>Standard manhole</w:t>
            </w:r>
          </w:p>
        </w:tc>
        <w:tc>
          <w:tcPr>
            <w:tcW w:w="1175" w:type="pct"/>
          </w:tcPr>
          <w:p w14:paraId="40B82791" w14:textId="666175B5" w:rsidR="00A8454A" w:rsidRPr="00321D87" w:rsidRDefault="00A8454A" w:rsidP="009139C4">
            <w:pPr>
              <w:pStyle w:val="NTUtabletext"/>
            </w:pPr>
            <w:r w:rsidRPr="00321D87">
              <w:t>≤1050 mm</w:t>
            </w:r>
          </w:p>
        </w:tc>
        <w:tc>
          <w:tcPr>
            <w:tcW w:w="1175" w:type="pct"/>
          </w:tcPr>
          <w:p w14:paraId="77580C88" w14:textId="43ED9C29" w:rsidR="00A8454A" w:rsidRPr="00321D87" w:rsidRDefault="00A8454A" w:rsidP="009139C4">
            <w:pPr>
              <w:pStyle w:val="NTUtabletext"/>
            </w:pPr>
            <w:r w:rsidRPr="00321D87">
              <w:t>&lt;4.0 m</w:t>
            </w:r>
          </w:p>
        </w:tc>
        <w:tc>
          <w:tcPr>
            <w:tcW w:w="1176" w:type="pct"/>
            <w:gridSpan w:val="2"/>
          </w:tcPr>
          <w:p w14:paraId="57239C74" w14:textId="4820DBCD" w:rsidR="00A8454A" w:rsidRPr="00321D87" w:rsidRDefault="003F7382" w:rsidP="009139C4">
            <w:pPr>
              <w:pStyle w:val="NTUtabletext"/>
            </w:pPr>
            <w:r w:rsidRPr="00321D87">
              <w:t>SW-13</w:t>
            </w:r>
          </w:p>
        </w:tc>
      </w:tr>
      <w:tr w:rsidR="00A8454A" w:rsidRPr="00321D87" w14:paraId="33A87497" w14:textId="77777777" w:rsidTr="00C25BE7">
        <w:trPr>
          <w:cantSplit/>
          <w:trHeight w:val="18"/>
          <w:tblHeader/>
        </w:trPr>
        <w:tc>
          <w:tcPr>
            <w:tcW w:w="1474" w:type="pct"/>
            <w:tcMar>
              <w:top w:w="85" w:type="dxa"/>
              <w:left w:w="85" w:type="dxa"/>
              <w:bottom w:w="85" w:type="dxa"/>
              <w:right w:w="85" w:type="dxa"/>
            </w:tcMar>
          </w:tcPr>
          <w:p w14:paraId="09CC8879" w14:textId="0D8CB0F5" w:rsidR="00A8454A" w:rsidRPr="00321D87" w:rsidRDefault="00A8454A" w:rsidP="009139C4">
            <w:pPr>
              <w:pStyle w:val="NTUtabletext"/>
            </w:pPr>
            <w:r w:rsidRPr="00321D87">
              <w:t>Non-access chamber**</w:t>
            </w:r>
          </w:p>
        </w:tc>
        <w:tc>
          <w:tcPr>
            <w:tcW w:w="1175" w:type="pct"/>
          </w:tcPr>
          <w:p w14:paraId="77E192EC" w14:textId="696D553C" w:rsidR="00A8454A" w:rsidRPr="00321D87" w:rsidRDefault="00A8454A" w:rsidP="009139C4">
            <w:pPr>
              <w:pStyle w:val="NTUtabletext"/>
            </w:pPr>
            <w:r w:rsidRPr="00321D87">
              <w:t>≤225 mm</w:t>
            </w:r>
          </w:p>
        </w:tc>
        <w:tc>
          <w:tcPr>
            <w:tcW w:w="1175" w:type="pct"/>
          </w:tcPr>
          <w:p w14:paraId="13E7241E" w14:textId="226BBB69" w:rsidR="00A8454A" w:rsidRPr="00321D87" w:rsidRDefault="00A8454A" w:rsidP="009139C4">
            <w:pPr>
              <w:pStyle w:val="NTUtabletext"/>
            </w:pPr>
            <w:r w:rsidRPr="00321D87">
              <w:t>&lt;1.0 m</w:t>
            </w:r>
          </w:p>
        </w:tc>
        <w:tc>
          <w:tcPr>
            <w:tcW w:w="1176" w:type="pct"/>
            <w:gridSpan w:val="2"/>
          </w:tcPr>
          <w:p w14:paraId="069C424F" w14:textId="34672118" w:rsidR="00A8454A" w:rsidRPr="00321D87" w:rsidRDefault="003F7382" w:rsidP="009139C4">
            <w:pPr>
              <w:pStyle w:val="NTUtabletext"/>
            </w:pPr>
            <w:r w:rsidRPr="00321D87">
              <w:t>SW-1</w:t>
            </w:r>
            <w:r w:rsidR="00071894" w:rsidRPr="00321D87">
              <w:t>6</w:t>
            </w:r>
          </w:p>
        </w:tc>
      </w:tr>
      <w:tr w:rsidR="00A8454A" w:rsidRPr="00321D87" w14:paraId="5ED0CE4D" w14:textId="77777777" w:rsidTr="00C25BE7">
        <w:trPr>
          <w:cantSplit/>
          <w:trHeight w:val="18"/>
          <w:tblHeader/>
        </w:trPr>
        <w:tc>
          <w:tcPr>
            <w:tcW w:w="1474" w:type="pct"/>
            <w:tcMar>
              <w:top w:w="85" w:type="dxa"/>
              <w:left w:w="85" w:type="dxa"/>
              <w:bottom w:w="85" w:type="dxa"/>
              <w:right w:w="85" w:type="dxa"/>
            </w:tcMar>
          </w:tcPr>
          <w:p w14:paraId="608D9EEB" w14:textId="1A01721B" w:rsidR="00A8454A" w:rsidRPr="00321D87" w:rsidRDefault="00A8454A" w:rsidP="009139C4">
            <w:pPr>
              <w:pStyle w:val="NTUtabletext"/>
            </w:pPr>
            <w:r w:rsidRPr="00321D87">
              <w:t>Manhole with in-situ base</w:t>
            </w:r>
          </w:p>
        </w:tc>
        <w:tc>
          <w:tcPr>
            <w:tcW w:w="1175" w:type="pct"/>
          </w:tcPr>
          <w:p w14:paraId="40147855" w14:textId="448329CF" w:rsidR="00A8454A" w:rsidRPr="00321D87" w:rsidRDefault="00A8454A" w:rsidP="009139C4">
            <w:pPr>
              <w:pStyle w:val="NTUtabletext"/>
            </w:pPr>
            <w:r w:rsidRPr="00321D87">
              <w:t>500 – 1200 mm</w:t>
            </w:r>
          </w:p>
        </w:tc>
        <w:tc>
          <w:tcPr>
            <w:tcW w:w="1175" w:type="pct"/>
          </w:tcPr>
          <w:p w14:paraId="1E90D12A" w14:textId="76E7C648" w:rsidR="00A8454A" w:rsidRPr="00321D87" w:rsidRDefault="00A8454A" w:rsidP="009139C4">
            <w:pPr>
              <w:pStyle w:val="NTUtabletext"/>
            </w:pPr>
            <w:r w:rsidRPr="00321D87">
              <w:t>&lt;5.0 m</w:t>
            </w:r>
          </w:p>
        </w:tc>
        <w:tc>
          <w:tcPr>
            <w:tcW w:w="1176" w:type="pct"/>
            <w:gridSpan w:val="2"/>
          </w:tcPr>
          <w:p w14:paraId="341683F3" w14:textId="736D5E2C" w:rsidR="00A8454A" w:rsidRPr="00321D87" w:rsidRDefault="003F7382" w:rsidP="009139C4">
            <w:pPr>
              <w:pStyle w:val="NTUtabletext"/>
            </w:pPr>
            <w:r w:rsidRPr="00321D87">
              <w:t>SW-1</w:t>
            </w:r>
            <w:r w:rsidR="00071894" w:rsidRPr="00321D87">
              <w:t>5</w:t>
            </w:r>
          </w:p>
        </w:tc>
      </w:tr>
      <w:tr w:rsidR="00A8454A" w:rsidRPr="00321D87" w14:paraId="29316084" w14:textId="77777777" w:rsidTr="00C25BE7">
        <w:trPr>
          <w:cantSplit/>
          <w:trHeight w:val="18"/>
          <w:tblHeader/>
        </w:trPr>
        <w:tc>
          <w:tcPr>
            <w:tcW w:w="1474" w:type="pct"/>
            <w:tcMar>
              <w:top w:w="85" w:type="dxa"/>
              <w:left w:w="85" w:type="dxa"/>
              <w:bottom w:w="85" w:type="dxa"/>
              <w:right w:w="85" w:type="dxa"/>
            </w:tcMar>
          </w:tcPr>
          <w:p w14:paraId="0B8755B0" w14:textId="34AEC16D" w:rsidR="00A8454A" w:rsidRPr="00321D87" w:rsidRDefault="00A8454A" w:rsidP="009139C4">
            <w:pPr>
              <w:pStyle w:val="NTUtabletext"/>
            </w:pPr>
            <w:r w:rsidRPr="00321D87">
              <w:t>Stormwater manhole offtake***</w:t>
            </w:r>
          </w:p>
        </w:tc>
        <w:tc>
          <w:tcPr>
            <w:tcW w:w="1175" w:type="pct"/>
          </w:tcPr>
          <w:p w14:paraId="335C8649" w14:textId="2F3F4372" w:rsidR="00A8454A" w:rsidRPr="00321D87" w:rsidRDefault="00A8454A" w:rsidP="009139C4">
            <w:pPr>
              <w:pStyle w:val="NTUtabletext"/>
            </w:pPr>
            <w:r w:rsidRPr="00321D87">
              <w:t>&gt;1200 mm</w:t>
            </w:r>
          </w:p>
        </w:tc>
        <w:tc>
          <w:tcPr>
            <w:tcW w:w="1175" w:type="pct"/>
          </w:tcPr>
          <w:p w14:paraId="1C7F3491" w14:textId="290B45E1" w:rsidR="00A8454A" w:rsidRPr="00321D87" w:rsidRDefault="00A8454A" w:rsidP="009139C4">
            <w:pPr>
              <w:pStyle w:val="NTUtabletext"/>
            </w:pPr>
            <w:r w:rsidRPr="00321D87">
              <w:t>-</w:t>
            </w:r>
          </w:p>
        </w:tc>
        <w:tc>
          <w:tcPr>
            <w:tcW w:w="1176" w:type="pct"/>
            <w:gridSpan w:val="2"/>
          </w:tcPr>
          <w:p w14:paraId="61EF0220" w14:textId="30849DEF" w:rsidR="00A8454A" w:rsidRPr="00321D87" w:rsidRDefault="00A8454A" w:rsidP="009139C4">
            <w:pPr>
              <w:pStyle w:val="NTUtabletext"/>
            </w:pPr>
            <w:r w:rsidRPr="00321D87">
              <w:t>Specific design</w:t>
            </w:r>
          </w:p>
        </w:tc>
      </w:tr>
      <w:tr w:rsidR="00A8454A" w:rsidRPr="00321D87" w14:paraId="27FA73C4" w14:textId="77777777" w:rsidTr="00C25BE7">
        <w:trPr>
          <w:cantSplit/>
          <w:trHeight w:val="18"/>
          <w:tblHeader/>
        </w:trPr>
        <w:tc>
          <w:tcPr>
            <w:tcW w:w="1474" w:type="pct"/>
            <w:tcMar>
              <w:top w:w="85" w:type="dxa"/>
              <w:left w:w="85" w:type="dxa"/>
              <w:bottom w:w="85" w:type="dxa"/>
              <w:right w:w="85" w:type="dxa"/>
            </w:tcMar>
          </w:tcPr>
          <w:p w14:paraId="66506817" w14:textId="6AABA174" w:rsidR="00A8454A" w:rsidRPr="00321D87" w:rsidRDefault="00A8454A" w:rsidP="009139C4">
            <w:pPr>
              <w:pStyle w:val="NTUtabletext"/>
            </w:pPr>
            <w:r w:rsidRPr="00321D87">
              <w:t>Deep manhole</w:t>
            </w:r>
          </w:p>
        </w:tc>
        <w:tc>
          <w:tcPr>
            <w:tcW w:w="1175" w:type="pct"/>
          </w:tcPr>
          <w:p w14:paraId="15F5429E" w14:textId="555DD1DB" w:rsidR="00A8454A" w:rsidRPr="00321D87" w:rsidRDefault="00A8454A" w:rsidP="009139C4">
            <w:pPr>
              <w:pStyle w:val="NTUtabletext"/>
            </w:pPr>
            <w:r w:rsidRPr="00321D87">
              <w:t>-</w:t>
            </w:r>
          </w:p>
        </w:tc>
        <w:tc>
          <w:tcPr>
            <w:tcW w:w="1175" w:type="pct"/>
          </w:tcPr>
          <w:p w14:paraId="28351374" w14:textId="0B489BEC" w:rsidR="00A8454A" w:rsidRPr="00321D87" w:rsidRDefault="00A8454A" w:rsidP="009139C4">
            <w:pPr>
              <w:pStyle w:val="NTUtabletext"/>
            </w:pPr>
            <w:r w:rsidRPr="00321D87">
              <w:t>&gt;4.0 m</w:t>
            </w:r>
          </w:p>
        </w:tc>
        <w:tc>
          <w:tcPr>
            <w:tcW w:w="1176" w:type="pct"/>
            <w:gridSpan w:val="2"/>
          </w:tcPr>
          <w:p w14:paraId="35B626C7" w14:textId="3B5EF3D2" w:rsidR="00A8454A" w:rsidRPr="00321D87" w:rsidRDefault="00A8454A" w:rsidP="009139C4">
            <w:pPr>
              <w:pStyle w:val="NTUtabletext"/>
            </w:pPr>
            <w:r w:rsidRPr="00321D87">
              <w:t>Specific design</w:t>
            </w:r>
          </w:p>
        </w:tc>
      </w:tr>
      <w:tr w:rsidR="00A8454A" w:rsidRPr="00321D87" w14:paraId="3B98D0C4" w14:textId="77777777" w:rsidTr="00C25BE7">
        <w:trPr>
          <w:cantSplit/>
          <w:trHeight w:val="18"/>
          <w:tblHeader/>
        </w:trPr>
        <w:tc>
          <w:tcPr>
            <w:tcW w:w="5000" w:type="pct"/>
            <w:gridSpan w:val="5"/>
            <w:tcMar>
              <w:top w:w="85" w:type="dxa"/>
              <w:left w:w="85" w:type="dxa"/>
              <w:bottom w:w="85" w:type="dxa"/>
              <w:right w:w="85" w:type="dxa"/>
            </w:tcMar>
          </w:tcPr>
          <w:p w14:paraId="591CD93F" w14:textId="77777777" w:rsidR="00A8454A" w:rsidRPr="00321D87" w:rsidRDefault="00A8454A" w:rsidP="006165AD">
            <w:pPr>
              <w:pStyle w:val="NTUtabletext"/>
            </w:pPr>
            <w:r w:rsidRPr="00321D87">
              <w:t>* Depth is defined as the distance from the manhole cover level to the invert of the outlet pipe.</w:t>
            </w:r>
          </w:p>
          <w:p w14:paraId="6E40DB69" w14:textId="77777777" w:rsidR="00A8454A" w:rsidRPr="00321D87" w:rsidRDefault="00A8454A" w:rsidP="006165AD">
            <w:pPr>
              <w:pStyle w:val="NTUtabletext"/>
            </w:pPr>
            <w:r w:rsidRPr="00321D87">
              <w:t>** Maximum diameter of incoming pipes shall be DN100, with a maximum of two incoming pipes</w:t>
            </w:r>
          </w:p>
          <w:p w14:paraId="7BD87F4E" w14:textId="62F5D1BB" w:rsidR="00A8454A" w:rsidRPr="00321D87" w:rsidRDefault="00A8454A" w:rsidP="006165AD">
            <w:pPr>
              <w:pStyle w:val="NTUtabletext"/>
            </w:pPr>
            <w:r w:rsidRPr="00321D87">
              <w:t xml:space="preserve">*** For pipe diameters greater than DN1200, a factory-produced pipeline section combined with an off-take riser may be an acceptable solution (with any change in flow direction achieved through lobster back bends) subject to specific design and the </w:t>
            </w:r>
            <w:r w:rsidR="00E358BA" w:rsidRPr="00321D87">
              <w:t xml:space="preserve">WSE’s </w:t>
            </w:r>
            <w:r w:rsidRPr="00321D87">
              <w:t>approval.</w:t>
            </w:r>
          </w:p>
        </w:tc>
      </w:tr>
    </w:tbl>
    <w:p w14:paraId="111681F5" w14:textId="77777777" w:rsidR="001A2F25" w:rsidRPr="00321D87" w:rsidRDefault="001A2F25" w:rsidP="001A2F25"/>
    <w:p w14:paraId="1A8E7626" w14:textId="5F6D24C7" w:rsidR="001A2F25" w:rsidRPr="00321D87" w:rsidRDefault="001A2F25" w:rsidP="00D7039F">
      <w:pPr>
        <w:pStyle w:val="NTUanumbering"/>
        <w:numPr>
          <w:ilvl w:val="0"/>
          <w:numId w:val="70"/>
        </w:numPr>
      </w:pPr>
      <w:r w:rsidRPr="00D7039F">
        <w:t>Deep Manholes (Specific Design)</w:t>
      </w:r>
      <w:r w:rsidR="00C25BE7" w:rsidRPr="00321D87">
        <w:t xml:space="preserve"> </w:t>
      </w:r>
    </w:p>
    <w:p w14:paraId="32F2BB3A" w14:textId="7928D868" w:rsidR="00287736" w:rsidRPr="00321D87" w:rsidRDefault="00287736" w:rsidP="00287736">
      <w:pPr>
        <w:pStyle w:val="NTUanumbering"/>
        <w:numPr>
          <w:ilvl w:val="0"/>
          <w:numId w:val="70"/>
        </w:numPr>
      </w:pPr>
      <w:r w:rsidRPr="00321D87">
        <w:t>Manholes deeper than 4.0 m to the pipe invert may be used in certain circumstances, subject to the approval of the WSE. The manholes need to be designed to meet the site-specific conditions. However, the following generic requirements apply:</w:t>
      </w:r>
    </w:p>
    <w:p w14:paraId="25056CE0" w14:textId="466E1E19" w:rsidR="00287736" w:rsidRPr="00321D87" w:rsidRDefault="00287736" w:rsidP="00287736">
      <w:pPr>
        <w:pStyle w:val="NTUiibullet"/>
        <w:numPr>
          <w:ilvl w:val="0"/>
          <w:numId w:val="155"/>
        </w:numPr>
      </w:pPr>
      <w:r w:rsidRPr="00321D87">
        <w:t>They shall be specifically designed with an emphasis on safety during installation, operation, and maintenance,</w:t>
      </w:r>
    </w:p>
    <w:p w14:paraId="5C2E87D1" w14:textId="156564CE" w:rsidR="00287736" w:rsidRPr="00321D87" w:rsidRDefault="00287736" w:rsidP="00287736">
      <w:pPr>
        <w:pStyle w:val="NTUiibullet"/>
      </w:pPr>
      <w:r w:rsidRPr="00321D87">
        <w:t>The designer shall provide the proposed construction method with the design documentation,</w:t>
      </w:r>
    </w:p>
    <w:p w14:paraId="001D50D8" w14:textId="4967ACA6" w:rsidR="00287736" w:rsidRPr="00321D87" w:rsidRDefault="00287736" w:rsidP="00287736">
      <w:pPr>
        <w:pStyle w:val="NTUiibullet"/>
      </w:pPr>
      <w:r w:rsidRPr="00321D87">
        <w:t>Comment on how the renewal, upgrade or improvement of the manhole(s) can be safely undertaken in the future shall be provided,</w:t>
      </w:r>
    </w:p>
    <w:p w14:paraId="7FB321DE" w14:textId="47E0D8F0" w:rsidR="00287736" w:rsidRPr="00321D87" w:rsidRDefault="00287736" w:rsidP="00287736">
      <w:pPr>
        <w:pStyle w:val="NTUiibullet"/>
      </w:pPr>
      <w:r w:rsidRPr="00321D87">
        <w:t>A secure safety grille shall be provided beneath the manhole cover,</w:t>
      </w:r>
    </w:p>
    <w:p w14:paraId="33EBA0D8" w14:textId="59A0B5CE" w:rsidR="00C25BE7" w:rsidRPr="00321D87" w:rsidRDefault="00287736" w:rsidP="00287736">
      <w:pPr>
        <w:pStyle w:val="NTUiibullet"/>
      </w:pPr>
      <w:r w:rsidRPr="00321D87">
        <w:t>A clear warning visible when the access cover is closed that the manhole is deep.</w:t>
      </w:r>
    </w:p>
    <w:p w14:paraId="5244F3E8" w14:textId="2F8F36C3" w:rsidR="00287736" w:rsidRPr="00321D87" w:rsidRDefault="00287736" w:rsidP="00287736">
      <w:pPr>
        <w:pStyle w:val="NTUanumbering"/>
      </w:pPr>
      <w:r w:rsidRPr="00D7039F">
        <w:t>High Energy Manhole</w:t>
      </w:r>
      <w:r w:rsidRPr="00321D87">
        <w:t>, Specific analysis is required for manholes with:</w:t>
      </w:r>
    </w:p>
    <w:p w14:paraId="3A4DE57F" w14:textId="591F72BA" w:rsidR="00287736" w:rsidRPr="00321D87" w:rsidRDefault="00287736" w:rsidP="00287736">
      <w:pPr>
        <w:pStyle w:val="NTUiibullet"/>
      </w:pPr>
      <w:r w:rsidRPr="00321D87">
        <w:t>High energy inlets (e.g., with inlet/upstream velocities in excess of 4 m/s),</w:t>
      </w:r>
    </w:p>
    <w:p w14:paraId="596A0749" w14:textId="77777777" w:rsidR="00287736" w:rsidRPr="00321D87" w:rsidRDefault="00287736" w:rsidP="00287736">
      <w:pPr>
        <w:pStyle w:val="NTUiibullet"/>
      </w:pPr>
      <w:r w:rsidRPr="00321D87">
        <w:t>Deflection angle between 75⁰ to 90⁰</w:t>
      </w:r>
    </w:p>
    <w:p w14:paraId="53A666AB" w14:textId="257B5680" w:rsidR="00287736" w:rsidRPr="00321D87" w:rsidRDefault="00287736" w:rsidP="00287736">
      <w:pPr>
        <w:pStyle w:val="NTUiibullet"/>
      </w:pPr>
      <w:r w:rsidRPr="00321D87">
        <w:t>A significant change in invert levels,</w:t>
      </w:r>
    </w:p>
    <w:p w14:paraId="31BD7E38" w14:textId="77777777" w:rsidR="00287736" w:rsidRPr="00321D87" w:rsidRDefault="00287736" w:rsidP="00287736">
      <w:pPr>
        <w:pStyle w:val="NTUiibullet"/>
      </w:pPr>
      <w:r w:rsidRPr="00321D87">
        <w:t>Significant side inlets.</w:t>
      </w:r>
    </w:p>
    <w:p w14:paraId="715257F9" w14:textId="77777777" w:rsidR="00287736" w:rsidRPr="00321D87" w:rsidRDefault="00287736" w:rsidP="00D7039F">
      <w:pPr>
        <w:pStyle w:val="NTUiibullet"/>
        <w:numPr>
          <w:ilvl w:val="0"/>
          <w:numId w:val="0"/>
        </w:numPr>
        <w:ind w:left="2160" w:hanging="360"/>
      </w:pPr>
    </w:p>
    <w:p w14:paraId="0FFF1FA2" w14:textId="1F37145C" w:rsidR="001A2F25" w:rsidRPr="00321D87" w:rsidRDefault="001A2F25" w:rsidP="00C25BE7">
      <w:pPr>
        <w:pStyle w:val="Bullet2"/>
        <w:numPr>
          <w:ilvl w:val="0"/>
          <w:numId w:val="0"/>
        </w:numPr>
        <w:ind w:left="1353"/>
      </w:pPr>
      <w:r w:rsidRPr="00321D87">
        <w:t>This is to guard against the impact of any extraordinary head losses and the potential dislodgement of manhole covers.</w:t>
      </w:r>
    </w:p>
    <w:p w14:paraId="496D5288" w14:textId="36053989" w:rsidR="001A2F25" w:rsidRPr="00321D87" w:rsidRDefault="001A2F25" w:rsidP="00D603FF">
      <w:pPr>
        <w:pStyle w:val="Heading4"/>
      </w:pPr>
      <w:bookmarkStart w:id="410" w:name="_Toc137213000"/>
      <w:r w:rsidRPr="00321D87">
        <w:t>Location of manholes</w:t>
      </w:r>
      <w:bookmarkEnd w:id="410"/>
    </w:p>
    <w:p w14:paraId="7063C6E2" w14:textId="7F1F4129" w:rsidR="001A2F25" w:rsidRPr="00321D87" w:rsidRDefault="001A2F25" w:rsidP="00E56BE9">
      <w:pPr>
        <w:pStyle w:val="NTUMasterNormal"/>
      </w:pPr>
      <w:r w:rsidRPr="00321D87">
        <w:t xml:space="preserve">The selection of a suitable location for manholes may influence the pipe alignment. A minimum clearance of 1.0 m from the outside diameter of the manhole riser to any structures or boundaries shall be provided to facilitate maintenance and rescue. the </w:t>
      </w:r>
      <w:r w:rsidR="00E358BA" w:rsidRPr="00321D87">
        <w:t xml:space="preserve">WSE </w:t>
      </w:r>
      <w:r w:rsidRPr="00321D87">
        <w:t>may determine other specific requirements, subject to the individual site characteristics.</w:t>
      </w:r>
    </w:p>
    <w:p w14:paraId="0E7E58B5" w14:textId="00045FF7" w:rsidR="001A2F25" w:rsidRPr="00321D87" w:rsidRDefault="001A2F25" w:rsidP="00E56BE9">
      <w:pPr>
        <w:pStyle w:val="NTUMasterNormal"/>
      </w:pPr>
      <w:r w:rsidRPr="00321D87">
        <w:t xml:space="preserve">The preferred option is to have no manholes in carriageways of public roads. Where connection to a public main located within a carriageway is the only viable option, approval from </w:t>
      </w:r>
      <w:bookmarkStart w:id="411" w:name="_Hlk131169543"/>
      <w:r w:rsidRPr="00321D87">
        <w:t xml:space="preserve">the </w:t>
      </w:r>
      <w:r w:rsidR="00E358BA" w:rsidRPr="00321D87">
        <w:t xml:space="preserve">WSE </w:t>
      </w:r>
      <w:bookmarkEnd w:id="411"/>
      <w:r w:rsidRPr="00321D87">
        <w:t>and the Roading Authority shall be obtained.</w:t>
      </w:r>
    </w:p>
    <w:p w14:paraId="201DDA98" w14:textId="2C5FDD93" w:rsidR="001A2F25" w:rsidRPr="00321D87" w:rsidRDefault="001A2F25" w:rsidP="00D603FF">
      <w:pPr>
        <w:pStyle w:val="Heading4"/>
      </w:pPr>
      <w:bookmarkStart w:id="412" w:name="_Toc137213001"/>
      <w:r w:rsidRPr="00321D87">
        <w:t>Manhole material</w:t>
      </w:r>
      <w:bookmarkEnd w:id="412"/>
    </w:p>
    <w:p w14:paraId="22AB78C9" w14:textId="6CB91817" w:rsidR="001A2F25" w:rsidRPr="00321D87" w:rsidRDefault="001A2F25" w:rsidP="00E56BE9">
      <w:pPr>
        <w:pStyle w:val="NTUMasterNormal"/>
      </w:pPr>
      <w:r w:rsidRPr="00321D87">
        <w:t xml:space="preserve">Manholes are to be constructed of reinforced concrete </w:t>
      </w:r>
      <w:r w:rsidR="00935AAB" w:rsidRPr="00321D87">
        <w:t xml:space="preserve">or an approved alternative, </w:t>
      </w:r>
      <w:r w:rsidRPr="00321D87">
        <w:t xml:space="preserve">in accordance </w:t>
      </w:r>
      <w:r w:rsidR="00E358BA" w:rsidRPr="00321D87">
        <w:t>with WSE</w:t>
      </w:r>
      <w:r w:rsidR="0000049E" w:rsidRPr="00321D87">
        <w:t xml:space="preserve"> </w:t>
      </w:r>
      <w:r w:rsidRPr="00321D87">
        <w:t>approved materials. Benching of the manhole shall be hard-finished concrete as opposed to a plaster finish. Benching shall be to the equivalent of the full height to the level of the inlet and outlet pipes</w:t>
      </w:r>
      <w:r w:rsidR="0000049E" w:rsidRPr="00321D87">
        <w:t>.</w:t>
      </w:r>
    </w:p>
    <w:p w14:paraId="7EF7F48F" w14:textId="0CF91378" w:rsidR="00935AAB" w:rsidRPr="00321D87" w:rsidRDefault="00935AAB" w:rsidP="00E56BE9">
      <w:pPr>
        <w:pStyle w:val="NTUMasterNormal"/>
      </w:pPr>
      <w:r w:rsidRPr="00321D87">
        <w:t>High-density polyethylene (HDPE) and glass-reinforced plastic (GRP) manholes as lightweight and corrosion-resistant materials may be considered in stormwater design when there is no significant risk of uplift or flotation due to buoyant forces. Such a decision must be informed by a site specific risk assessment.</w:t>
      </w:r>
    </w:p>
    <w:p w14:paraId="27458552" w14:textId="17D96B7B" w:rsidR="001A2F25" w:rsidRPr="00321D87" w:rsidRDefault="001A2F25" w:rsidP="00D603FF">
      <w:pPr>
        <w:pStyle w:val="Heading4"/>
      </w:pPr>
      <w:bookmarkStart w:id="413" w:name="_Toc137213002"/>
      <w:r w:rsidRPr="00321D87">
        <w:t>Manhole design</w:t>
      </w:r>
      <w:bookmarkEnd w:id="413"/>
    </w:p>
    <w:p w14:paraId="112E0273" w14:textId="77777777" w:rsidR="001A2F25" w:rsidRPr="00321D87" w:rsidRDefault="001A2F25" w:rsidP="00E56BE9">
      <w:pPr>
        <w:pStyle w:val="NTUMasterNormal"/>
      </w:pPr>
      <w:r w:rsidRPr="00321D87">
        <w:t>The following shall be considered and allowed for when designing and constructing manholes.</w:t>
      </w:r>
    </w:p>
    <w:p w14:paraId="2D20B0AC" w14:textId="61ADD0FE" w:rsidR="001A2F25" w:rsidRPr="00321D87" w:rsidRDefault="001A2F25" w:rsidP="00970EC1">
      <w:pPr>
        <w:pStyle w:val="NTUanumbering"/>
        <w:numPr>
          <w:ilvl w:val="0"/>
          <w:numId w:val="71"/>
        </w:numPr>
      </w:pPr>
      <w:r w:rsidRPr="00321D87">
        <w:t xml:space="preserve">A safe landing area for personnel shall be provided on benching, </w:t>
      </w:r>
    </w:p>
    <w:p w14:paraId="5A26877B" w14:textId="41391940" w:rsidR="001A2F25" w:rsidRPr="00321D87" w:rsidRDefault="001A2F25" w:rsidP="005A327B">
      <w:pPr>
        <w:pStyle w:val="NTUanumbering"/>
      </w:pPr>
      <w:r w:rsidRPr="00321D87">
        <w:t>Access to the manhole shall be clear of any incoming pipes</w:t>
      </w:r>
      <w:r w:rsidR="00935AAB" w:rsidRPr="00321D87">
        <w:t>,</w:t>
      </w:r>
    </w:p>
    <w:p w14:paraId="13286116" w14:textId="643784D3" w:rsidR="001A2F25" w:rsidRPr="00321D87" w:rsidRDefault="001A2F25" w:rsidP="005A327B">
      <w:pPr>
        <w:pStyle w:val="NTUanumbering"/>
      </w:pPr>
      <w:r w:rsidRPr="00321D87">
        <w:t xml:space="preserve">Manhole covers shall be in accordance with requirements in Section </w:t>
      </w:r>
      <w:r w:rsidR="00531271" w:rsidRPr="00321D87">
        <w:fldChar w:fldCharType="begin"/>
      </w:r>
      <w:r w:rsidR="00531271" w:rsidRPr="00321D87">
        <w:instrText xml:space="preserve"> REF _Ref153441741 \r \h </w:instrText>
      </w:r>
      <w:r w:rsidR="00531271" w:rsidRPr="00D7039F">
        <w:instrText xml:space="preserve"> \* MERGEFORMAT </w:instrText>
      </w:r>
      <w:r w:rsidR="00531271" w:rsidRPr="00321D87">
        <w:fldChar w:fldCharType="separate"/>
      </w:r>
      <w:r w:rsidR="008F1D07" w:rsidRPr="00D7039F">
        <w:t>2.2.10.9</w:t>
      </w:r>
      <w:r w:rsidR="00531271" w:rsidRPr="00321D87">
        <w:fldChar w:fldCharType="end"/>
      </w:r>
    </w:p>
    <w:p w14:paraId="0F2155F2" w14:textId="0B01AC37" w:rsidR="001A2F25" w:rsidRPr="00321D87" w:rsidRDefault="001A2F25" w:rsidP="005A327B">
      <w:pPr>
        <w:pStyle w:val="NTUanumbering"/>
      </w:pPr>
      <w:r w:rsidRPr="00321D87">
        <w:t>For pipes less than DN450, all pre-cast manhole risers shall be a minimum 1050 mm diameter. However, should the deflection angle be between 75⁰ to 90⁰, then specific design shall be required</w:t>
      </w:r>
      <w:r w:rsidR="00935AAB" w:rsidRPr="00321D87">
        <w:t>,</w:t>
      </w:r>
    </w:p>
    <w:p w14:paraId="0CEAED4C" w14:textId="1971A74B" w:rsidR="001A2F25" w:rsidRPr="00321D87" w:rsidRDefault="001A2F25" w:rsidP="005A327B">
      <w:pPr>
        <w:pStyle w:val="NTUanumbering"/>
      </w:pPr>
      <w:r w:rsidRPr="00321D87">
        <w:t>For pipes less than or equal to DN600, one flexible joint shall be provided within 600 mm of the riser wall. Pipes greater than DN600 may require flexible joints subject to site conditions</w:t>
      </w:r>
      <w:r w:rsidR="00935AAB" w:rsidRPr="00321D87">
        <w:t>,</w:t>
      </w:r>
    </w:p>
    <w:p w14:paraId="2B9E41EB" w14:textId="2057C3C9" w:rsidR="001A2F25" w:rsidRPr="00321D87" w:rsidRDefault="001A2F25" w:rsidP="005A327B">
      <w:pPr>
        <w:pStyle w:val="NTUanumbering"/>
      </w:pPr>
      <w:r w:rsidRPr="00321D87">
        <w:t>Manholes shall be designed to require the minimum number of risers. The minimum riser height shall be 300 mm. No riser shall be cut down to height</w:t>
      </w:r>
      <w:r w:rsidR="00935AAB" w:rsidRPr="00321D87">
        <w:t>,</w:t>
      </w:r>
    </w:p>
    <w:p w14:paraId="7153AEE2" w14:textId="3B4394CC" w:rsidR="001A2F25" w:rsidRPr="00321D87" w:rsidRDefault="001A2F25" w:rsidP="005A327B">
      <w:pPr>
        <w:pStyle w:val="NTUanumbering"/>
      </w:pPr>
      <w:r w:rsidRPr="00321D87">
        <w:t>Recessed rung details for manholes with channels/pipes greater than DN600</w:t>
      </w:r>
    </w:p>
    <w:p w14:paraId="3268FE20" w14:textId="159A5892" w:rsidR="001A2F25" w:rsidRPr="00321D87" w:rsidRDefault="001A2F25" w:rsidP="005A327B">
      <w:pPr>
        <w:pStyle w:val="NTUanumbering"/>
      </w:pPr>
      <w:r w:rsidRPr="00321D87">
        <w:t>Where half-round channels are not available, the channel shall be formed using 25 MPa concrete, vibrated and finished smooth. Plastering shall not be permitted</w:t>
      </w:r>
    </w:p>
    <w:p w14:paraId="00E9EC5E" w14:textId="42453003" w:rsidR="001A2F25" w:rsidRPr="00321D87" w:rsidRDefault="001A2F25" w:rsidP="005A327B">
      <w:pPr>
        <w:pStyle w:val="NTUanumbering"/>
      </w:pPr>
      <w:r w:rsidRPr="00321D87">
        <w:t>All openings through manhole risers shall be cut using a concrete saw. Sledgehammers shall not be used</w:t>
      </w:r>
      <w:r w:rsidR="00935AAB" w:rsidRPr="00321D87">
        <w:t>,</w:t>
      </w:r>
    </w:p>
    <w:p w14:paraId="291D845A" w14:textId="28AEB8BC" w:rsidR="001A2F25" w:rsidRPr="00321D87" w:rsidRDefault="001A2F25" w:rsidP="005A327B">
      <w:pPr>
        <w:pStyle w:val="NTUanumbering"/>
      </w:pPr>
      <w:r w:rsidRPr="00321D87">
        <w:t>Manholes with a depth to invert of less than 1.5 m shall have the cover orientated over the outlet</w:t>
      </w:r>
      <w:r w:rsidR="00935AAB" w:rsidRPr="00321D87">
        <w:t>,</w:t>
      </w:r>
    </w:p>
    <w:p w14:paraId="6C6B3EFF" w14:textId="360F9BD7" w:rsidR="001A2F25" w:rsidRPr="00321D87" w:rsidRDefault="001A2F25" w:rsidP="005A327B">
      <w:pPr>
        <w:pStyle w:val="NTUanumbering"/>
      </w:pPr>
      <w:r w:rsidRPr="00321D87">
        <w:t>The inside of the manhole throat shall be painted blue</w:t>
      </w:r>
      <w:r w:rsidR="00935AAB" w:rsidRPr="00321D87">
        <w:t>,</w:t>
      </w:r>
    </w:p>
    <w:p w14:paraId="695C9ADB" w14:textId="3F16F0A9" w:rsidR="001A2F25" w:rsidRPr="00321D87" w:rsidRDefault="001A2F25" w:rsidP="005A327B">
      <w:pPr>
        <w:pStyle w:val="NTUanumbering"/>
      </w:pPr>
      <w:r w:rsidRPr="00321D87">
        <w:t xml:space="preserve">Raised throats are permitted but shall be subject to specific design, and approval by the </w:t>
      </w:r>
      <w:r w:rsidR="00E358BA" w:rsidRPr="00321D87">
        <w:t>WSE</w:t>
      </w:r>
      <w:r w:rsidR="00935AAB" w:rsidRPr="00321D87">
        <w:t>,</w:t>
      </w:r>
    </w:p>
    <w:p w14:paraId="20ADC077" w14:textId="40EF89B7" w:rsidR="001A2F25" w:rsidRPr="00321D87" w:rsidRDefault="001A2F25" w:rsidP="005A327B">
      <w:pPr>
        <w:pStyle w:val="NTUanumbering"/>
      </w:pPr>
      <w:r w:rsidRPr="00321D87">
        <w:t xml:space="preserve">All joints between risers shall be epoxied. Butyl mastic may be used only if specifically approved by the </w:t>
      </w:r>
      <w:r w:rsidR="00E358BA" w:rsidRPr="00321D87">
        <w:t>WSE</w:t>
      </w:r>
      <w:r w:rsidR="00935AAB" w:rsidRPr="00321D87">
        <w:t>,</w:t>
      </w:r>
    </w:p>
    <w:p w14:paraId="44BD6734" w14:textId="7D6BC95D" w:rsidR="001A2F25" w:rsidRPr="00321D87" w:rsidRDefault="001A2F25" w:rsidP="005A327B">
      <w:pPr>
        <w:pStyle w:val="NTUanumbering"/>
      </w:pPr>
      <w:r w:rsidRPr="00321D87">
        <w:t>Where a manhole is greater than 2.4 m in height above benching, a reducer slab and 1050 riser may be used from that point. Specific design shall be required</w:t>
      </w:r>
      <w:r w:rsidR="00935AAB" w:rsidRPr="00321D87">
        <w:t>,</w:t>
      </w:r>
    </w:p>
    <w:p w14:paraId="312D04CB" w14:textId="6DA12EE0" w:rsidR="001A2F25" w:rsidRPr="00321D87" w:rsidRDefault="001A2F25" w:rsidP="005A327B">
      <w:pPr>
        <w:pStyle w:val="NTUanumbering"/>
      </w:pPr>
      <w:r w:rsidRPr="00321D87">
        <w:t>Concrete manhole lids shall be sealed using a mastic seal, and not epoxy</w:t>
      </w:r>
      <w:r w:rsidR="00935AAB" w:rsidRPr="00321D87">
        <w:t>,</w:t>
      </w:r>
    </w:p>
    <w:p w14:paraId="271D9D7D" w14:textId="5465BEAD" w:rsidR="001A2F25" w:rsidRPr="00321D87" w:rsidRDefault="001A2F25" w:rsidP="005A327B">
      <w:pPr>
        <w:pStyle w:val="NTUanumbering"/>
      </w:pPr>
      <w:r w:rsidRPr="00321D87">
        <w:t>Cover/frame shall be bolted to lid slab with SS Dynabolts and sealed with epoxy mortar</w:t>
      </w:r>
      <w:r w:rsidR="00935AAB" w:rsidRPr="00321D87">
        <w:t>.</w:t>
      </w:r>
    </w:p>
    <w:p w14:paraId="7C978F7D" w14:textId="7309F3A8" w:rsidR="001A2F25" w:rsidRPr="00321D87" w:rsidRDefault="001A2F25" w:rsidP="00E56BE9">
      <w:pPr>
        <w:pStyle w:val="NTUMasterNormal"/>
        <w:rPr>
          <w:rStyle w:val="Strong"/>
        </w:rPr>
      </w:pPr>
      <w:r w:rsidRPr="00321D87">
        <w:rPr>
          <w:rStyle w:val="Strong"/>
        </w:rPr>
        <w:t>Structural design</w:t>
      </w:r>
    </w:p>
    <w:p w14:paraId="5D68B0C9" w14:textId="77777777" w:rsidR="001A2F25" w:rsidRPr="00321D87" w:rsidRDefault="001A2F25" w:rsidP="00E56BE9">
      <w:pPr>
        <w:pStyle w:val="NTUMasterNormal"/>
      </w:pPr>
      <w:r w:rsidRPr="00321D87">
        <w:t>Manholes shall be designed to be constructed as segmental, panel or one-unit structures, made of precast or cast in-situ reinforced concrete. The general shape of manholes may be circular, rectangular, or any other shape that satisfies all design requirements of this section. Manholes shall be designed so that structural integrity between its components is maintained during installation and normal service life. The effect of pipe entries on the structural integrity of the manhole risers shall be considered during design.</w:t>
      </w:r>
    </w:p>
    <w:p w14:paraId="4C0C8DF9" w14:textId="17849D58" w:rsidR="001A2F25" w:rsidRPr="00321D87" w:rsidRDefault="001A2F25" w:rsidP="00E56BE9">
      <w:pPr>
        <w:pStyle w:val="NTUMasterNormal"/>
      </w:pPr>
      <w:r w:rsidRPr="00321D87">
        <w:t xml:space="preserve">All manholes shall be designed to support all existing and any predicted future dead loads. Design live loads for reinforced concrete manholes and cast-iron covers shall be HN-HO-72 for motorways and arterial roads, HN for local streets and driveways, and 20 kN wheel load for non-trafficable areas. Manholes shall also be designed to support lateral earth pressure, hydrostatic </w:t>
      </w:r>
      <w:r w:rsidR="00A0236D" w:rsidRPr="00321D87">
        <w:t>pressure,</w:t>
      </w:r>
      <w:r w:rsidRPr="00321D87">
        <w:t xml:space="preserve"> and any expected high eccentric lateral pressure due to live load or surcharge load. Manhole foundations shall be designed such that the bearing pressure does not exceed the safe bearing capacity of the soil. Building Consent </w:t>
      </w:r>
      <w:r w:rsidR="00A0236D" w:rsidRPr="00321D87">
        <w:t xml:space="preserve">is </w:t>
      </w:r>
      <w:r w:rsidR="009F3A8D" w:rsidRPr="00321D87">
        <w:t>required</w:t>
      </w:r>
      <w:r w:rsidR="00A0236D" w:rsidRPr="00321D87">
        <w:t>.</w:t>
      </w:r>
    </w:p>
    <w:p w14:paraId="1B646D94" w14:textId="77777777" w:rsidR="001A2F25" w:rsidRPr="00321D87" w:rsidRDefault="001A2F25" w:rsidP="00E56BE9">
      <w:pPr>
        <w:pStyle w:val="NTUMasterNormal"/>
      </w:pPr>
      <w:r w:rsidRPr="00321D87">
        <w:rPr>
          <w:rStyle w:val="Strong"/>
        </w:rPr>
        <w:t>Durability design</w:t>
      </w:r>
    </w:p>
    <w:p w14:paraId="76CC7CA3" w14:textId="77777777" w:rsidR="001A2F25" w:rsidRPr="00321D87" w:rsidRDefault="001A2F25" w:rsidP="00E56BE9">
      <w:pPr>
        <w:pStyle w:val="NTUMasterNormal"/>
      </w:pPr>
      <w:r w:rsidRPr="00321D87">
        <w:t>All components of manholes and access chambers shall be designed for an asset life of 100 years. Circular manhole risers shall be designed and manufactured to meet the 100-year design life requirements of AS/NZS 4058 for normal environment when designed for installation in such an environment, and for marine environment when designed to be installed in marine tidal locations or aggressive soils. The durability design of other reinforced concrete components shall be in accordance with the durability requirements of NZS 3101.1.</w:t>
      </w:r>
    </w:p>
    <w:p w14:paraId="2B92BC43" w14:textId="378DCAC3" w:rsidR="00AD683E" w:rsidRPr="00321D87" w:rsidRDefault="00AD683E" w:rsidP="00E56BE9">
      <w:pPr>
        <w:pStyle w:val="NTUMasterNormal"/>
      </w:pPr>
      <w:r w:rsidRPr="00321D87">
        <w:t>Manholes in corrosive environments should be lined or coated with protective materials to prevent deterioration over time. This can include the use of corrosion-resistant coatings or liners.</w:t>
      </w:r>
    </w:p>
    <w:p w14:paraId="1DD66A0F" w14:textId="61419287" w:rsidR="001A2F25" w:rsidRPr="00321D87" w:rsidRDefault="001A2F25" w:rsidP="00D603FF">
      <w:pPr>
        <w:pStyle w:val="Heading4"/>
      </w:pPr>
      <w:bookmarkStart w:id="414" w:name="_Toc137213003"/>
      <w:r w:rsidRPr="00321D87">
        <w:t>Size of manholes</w:t>
      </w:r>
      <w:bookmarkEnd w:id="414"/>
    </w:p>
    <w:p w14:paraId="7A55D50A" w14:textId="5594EBC5" w:rsidR="001A2F25" w:rsidRPr="00321D87" w:rsidRDefault="001A2F25" w:rsidP="00E56BE9">
      <w:pPr>
        <w:pStyle w:val="NTUMasterNormal"/>
      </w:pPr>
      <w:r w:rsidRPr="00321D87">
        <w:t xml:space="preserve">The minimum internal diameter of manholes shall be 1050 mm. </w:t>
      </w:r>
      <w:r w:rsidR="00A0236D" w:rsidRPr="00321D87">
        <w:t>The m</w:t>
      </w:r>
      <w:r w:rsidRPr="00321D87">
        <w:t>anhole riser diameter is to allow for a minimum curve radius within the manhole of three times the internal diameter of the outlet pipe and to comply with the manufacturer’s specification. Where the outlet pipe is less than DN450, all pre-cast manhole risers shall be 1050 mm dia. unless the deflection angle between inlet and outlet pipes is between 75⁰ to 90⁰, where specific design shall be required.</w:t>
      </w:r>
    </w:p>
    <w:p w14:paraId="49DACCE7" w14:textId="449A5249" w:rsidR="001A2F25" w:rsidRPr="00321D87" w:rsidRDefault="001A2F25" w:rsidP="00D603FF">
      <w:pPr>
        <w:pStyle w:val="Heading4"/>
      </w:pPr>
      <w:bookmarkStart w:id="415" w:name="_Toc137213004"/>
      <w:r w:rsidRPr="00321D87">
        <w:t>Non-access chambers</w:t>
      </w:r>
      <w:bookmarkEnd w:id="415"/>
    </w:p>
    <w:p w14:paraId="432FEBDA" w14:textId="4082FD02" w:rsidR="001A2F25" w:rsidRPr="00321D87" w:rsidRDefault="001A2F25" w:rsidP="00E56BE9">
      <w:pPr>
        <w:pStyle w:val="NTUMasterNormal"/>
      </w:pPr>
      <w:r w:rsidRPr="00321D87">
        <w:t xml:space="preserve">Non-access chambers may only be used where the depth to invert is less than 1.0 m. The maximum outlet pipe diameter for a non-access chamber shall be DN225. Non-access chambers shall have a maximum of two inlets of no greater than DN100 pipe (as shown on Drawing </w:t>
      </w:r>
      <w:r w:rsidR="00CB149E" w:rsidRPr="00321D87">
        <w:t>SW-1</w:t>
      </w:r>
      <w:r w:rsidR="00A71A34" w:rsidRPr="00321D87">
        <w:t>6</w:t>
      </w:r>
      <w:r w:rsidRPr="00321D87">
        <w:t xml:space="preserve"> in Appendix B). Additional connections may be allowed on approval from the W</w:t>
      </w:r>
      <w:r w:rsidR="00C427E3" w:rsidRPr="00321D87">
        <w:t>SE</w:t>
      </w:r>
      <w:r w:rsidRPr="00321D87">
        <w:t>. Any chambers outside of these criteria shall require a standard manhole instead.</w:t>
      </w:r>
    </w:p>
    <w:p w14:paraId="32687F76" w14:textId="77777777" w:rsidR="001A2F25" w:rsidRPr="00321D87" w:rsidRDefault="001A2F25" w:rsidP="00E56BE9">
      <w:pPr>
        <w:pStyle w:val="NTUMasterNormal"/>
      </w:pPr>
      <w:r w:rsidRPr="00321D87">
        <w:t>Benching within non-access chambers is not mandatory.</w:t>
      </w:r>
    </w:p>
    <w:p w14:paraId="6DEE9560" w14:textId="26DDB26D" w:rsidR="001A2F25" w:rsidRPr="00321D87" w:rsidRDefault="001A2F25" w:rsidP="00D603FF">
      <w:pPr>
        <w:pStyle w:val="Heading4"/>
      </w:pPr>
      <w:bookmarkStart w:id="416" w:name="_Toc137213005"/>
      <w:r w:rsidRPr="00321D87">
        <w:t>Hydraulic flow in manholes</w:t>
      </w:r>
      <w:bookmarkEnd w:id="416"/>
    </w:p>
    <w:p w14:paraId="2211BB92" w14:textId="77777777" w:rsidR="001A2F25" w:rsidRPr="00321D87" w:rsidRDefault="001A2F25" w:rsidP="00E56BE9">
      <w:pPr>
        <w:pStyle w:val="NTUMasterNormal"/>
        <w:rPr>
          <w:rStyle w:val="Strong"/>
        </w:rPr>
      </w:pPr>
      <w:r w:rsidRPr="00321D87">
        <w:rPr>
          <w:rStyle w:val="Strong"/>
        </w:rPr>
        <w:t>Internal falls through manholes</w:t>
      </w:r>
    </w:p>
    <w:p w14:paraId="792C7C60" w14:textId="77777777" w:rsidR="001A2F25" w:rsidRPr="00321D87" w:rsidRDefault="001A2F25" w:rsidP="00E56BE9">
      <w:pPr>
        <w:pStyle w:val="NTUMasterNormal"/>
      </w:pPr>
      <w:r w:rsidRPr="00321D87">
        <w:t>In addition to the normal pipeline gradient, all manholes on pipelines of less than 1.0 m diameter shall have a minimum fall through the base of the manhole of 50 mm. The maximum allowable fall through the base of the manhole between inlet and outlet pipes is 300 mm.</w:t>
      </w:r>
    </w:p>
    <w:p w14:paraId="01D27F2D" w14:textId="77777777" w:rsidR="001A2F25" w:rsidRPr="00321D87" w:rsidRDefault="001A2F25" w:rsidP="00E56BE9">
      <w:pPr>
        <w:pStyle w:val="NTUMasterNormal"/>
      </w:pPr>
      <w:r w:rsidRPr="00321D87">
        <w:t>Manholes on pipelines greater than 1.0 m diameter shall have the fall through the base of the manhole designed to compensate for the energy lost due to the flow through the manhole at the design radius.</w:t>
      </w:r>
    </w:p>
    <w:p w14:paraId="697BA64D" w14:textId="77777777" w:rsidR="001A2F25" w:rsidRPr="00321D87" w:rsidRDefault="001A2F25" w:rsidP="00E56BE9">
      <w:pPr>
        <w:pStyle w:val="NTUMasterNormal"/>
      </w:pPr>
      <w:r w:rsidRPr="00321D87">
        <w:t>Where the outlet pipe diameter at a manhole is greater than the inlet diameter, the minimum fall through the manhole shall be not less than the difference in diameter of the two pipes, in which case the pipes shall be aligned soffit to soffit.</w:t>
      </w:r>
    </w:p>
    <w:p w14:paraId="083A02D2" w14:textId="7C311329" w:rsidR="001E01F8" w:rsidRPr="00321D87" w:rsidRDefault="001A2F25" w:rsidP="00E56BE9">
      <w:pPr>
        <w:pStyle w:val="NTUMasterNormal"/>
      </w:pPr>
      <w:r w:rsidRPr="00321D87">
        <w:t>On pipes where the above criteria for internal fall across the base of the manhole is not achievable due to a large difference between the levels of incoming and outgoing pipes, then an open cascade may be appropriate (see Section</w:t>
      </w:r>
      <w:r w:rsidR="00526079" w:rsidRPr="00321D87">
        <w:t xml:space="preserve"> </w:t>
      </w:r>
      <w:r w:rsidR="0038393F" w:rsidRPr="00321D87">
        <w:fldChar w:fldCharType="begin"/>
      </w:r>
      <w:r w:rsidR="0038393F" w:rsidRPr="00321D87">
        <w:instrText xml:space="preserve"> REF _Ref153442065 \r \h </w:instrText>
      </w:r>
      <w:r w:rsidR="0038393F" w:rsidRPr="00D7039F">
        <w:instrText xml:space="preserve"> \* MERGEFORMAT </w:instrText>
      </w:r>
      <w:r w:rsidR="0038393F" w:rsidRPr="00321D87">
        <w:fldChar w:fldCharType="separate"/>
      </w:r>
      <w:r w:rsidR="008F1D07" w:rsidRPr="00D7039F">
        <w:t>2.2.10.7</w:t>
      </w:r>
      <w:r w:rsidR="0038393F" w:rsidRPr="00321D87">
        <w:fldChar w:fldCharType="end"/>
      </w:r>
      <w:r w:rsidRPr="00321D87">
        <w:t>).</w:t>
      </w:r>
    </w:p>
    <w:p w14:paraId="0A598BD3" w14:textId="4DC135CE" w:rsidR="001A2F25" w:rsidRPr="00321D87" w:rsidRDefault="001A2F25" w:rsidP="00E56BE9">
      <w:pPr>
        <w:pStyle w:val="NTUMasterNormal"/>
      </w:pPr>
      <w:r w:rsidRPr="00321D87">
        <w:t>Manholes on steep grade lines and where a stormwater line changes direction or has a vertical drop shall be designed as an open channel flow, without surcharging (water surface profile to not exceed above the soffit of the lowest incoming pipe).</w:t>
      </w:r>
    </w:p>
    <w:p w14:paraId="015598DE" w14:textId="6D4094BD" w:rsidR="001A2F25" w:rsidRPr="00321D87" w:rsidRDefault="001A2F25" w:rsidP="00E56BE9">
      <w:pPr>
        <w:pStyle w:val="NTUMasterNormal"/>
        <w:rPr>
          <w:rStyle w:val="Strong"/>
        </w:rPr>
      </w:pPr>
      <w:r w:rsidRPr="00321D87">
        <w:rPr>
          <w:rStyle w:val="Strong"/>
        </w:rPr>
        <w:t>Change of direction within manholes</w:t>
      </w:r>
    </w:p>
    <w:p w14:paraId="7448BE8D" w14:textId="77777777" w:rsidR="001A2F25" w:rsidRPr="00321D87" w:rsidRDefault="001A2F25" w:rsidP="00E56BE9">
      <w:pPr>
        <w:pStyle w:val="NTUMasterNormal"/>
      </w:pPr>
      <w:r w:rsidRPr="00321D87">
        <w:t>For deflections between 75⁰ to 90⁰, specific design is required. The centreline bending radius of the channel inside the manhole is to be greater than three times the pipe diameter.</w:t>
      </w:r>
    </w:p>
    <w:p w14:paraId="4B08AF8E" w14:textId="6B5FA70D" w:rsidR="001A2F25" w:rsidRPr="00321D87" w:rsidRDefault="001A2F25" w:rsidP="00E56BE9">
      <w:pPr>
        <w:pStyle w:val="NTUMasterNormal"/>
      </w:pPr>
      <w:r w:rsidRPr="00321D87">
        <w:t>Effect of steep grades on manholes</w:t>
      </w:r>
    </w:p>
    <w:p w14:paraId="69E3BCFC" w14:textId="77777777" w:rsidR="001A2F25" w:rsidRPr="00321D87" w:rsidRDefault="001A2F25" w:rsidP="00E56BE9">
      <w:pPr>
        <w:pStyle w:val="NTUMasterNormal"/>
      </w:pPr>
      <w:r w:rsidRPr="00321D87">
        <w:t>To avoid excessively deep channels within manholes, steep grades (&gt;7%) shall be designed out during the design phase where practicable. Where a pipe of grade &gt;7% enters a manhole, the following precautions shall be taken if the topography and the connection pipes allow:</w:t>
      </w:r>
    </w:p>
    <w:p w14:paraId="0D74FDF4" w14:textId="77777777" w:rsidR="001A2F25" w:rsidRPr="00321D87" w:rsidRDefault="001A2F25" w:rsidP="00970EC1">
      <w:pPr>
        <w:pStyle w:val="NTUanumbering"/>
        <w:numPr>
          <w:ilvl w:val="0"/>
          <w:numId w:val="72"/>
        </w:numPr>
      </w:pPr>
      <w:r w:rsidRPr="00321D87">
        <w:t>No change of grade is permitted at an inlet to a manhole</w:t>
      </w:r>
    </w:p>
    <w:p w14:paraId="5C3F3522" w14:textId="77777777" w:rsidR="001A2F25" w:rsidRPr="00321D87" w:rsidRDefault="001A2F25" w:rsidP="005A327B">
      <w:pPr>
        <w:pStyle w:val="NTUanumbering"/>
      </w:pPr>
      <w:r w:rsidRPr="00321D87">
        <w:t>Steep grades are to be continuous through the manhole at the same grade</w:t>
      </w:r>
    </w:p>
    <w:p w14:paraId="7FE63BBB" w14:textId="77777777" w:rsidR="001A2F25" w:rsidRPr="00321D87" w:rsidRDefault="001A2F25" w:rsidP="005A327B">
      <w:pPr>
        <w:pStyle w:val="NTUanumbering"/>
      </w:pPr>
      <w:r w:rsidRPr="00321D87">
        <w:t>Change of direction at the manhole is not to exceed 45⁰</w:t>
      </w:r>
    </w:p>
    <w:p w14:paraId="3E8E61BB" w14:textId="77777777" w:rsidR="001A2F25" w:rsidRPr="00321D87" w:rsidRDefault="001A2F25" w:rsidP="005A327B">
      <w:pPr>
        <w:pStyle w:val="NTUanumbering"/>
      </w:pPr>
      <w:r w:rsidRPr="00321D87">
        <w:t>No open cascades are to be incorporated in a manhole where the entry pipe grade is &gt;7%</w:t>
      </w:r>
    </w:p>
    <w:p w14:paraId="774812E1" w14:textId="77777777" w:rsidR="001A2F25" w:rsidRPr="00321D87" w:rsidRDefault="001A2F25" w:rsidP="005A327B">
      <w:pPr>
        <w:pStyle w:val="NTUanumbering"/>
      </w:pPr>
      <w:r w:rsidRPr="00321D87">
        <w:t>The inside bending radius of the channel inside the manhole is to be greater than six times the pipe diameter</w:t>
      </w:r>
    </w:p>
    <w:p w14:paraId="23093AAD" w14:textId="77777777" w:rsidR="001A2F25" w:rsidRPr="00321D87" w:rsidRDefault="001A2F25" w:rsidP="005A327B">
      <w:pPr>
        <w:pStyle w:val="NTUanumbering"/>
      </w:pPr>
      <w:r w:rsidRPr="00321D87">
        <w:t>The hydraulic gradient at design peak within the manhole shall be contained without surcharging (water surface profile to not exceed above the soffit of the lowest incoming pipe).</w:t>
      </w:r>
    </w:p>
    <w:p w14:paraId="341CB8EB" w14:textId="768220BB" w:rsidR="001A2F25" w:rsidRPr="00321D87" w:rsidRDefault="001A2F25" w:rsidP="00D603FF">
      <w:pPr>
        <w:pStyle w:val="Heading4"/>
      </w:pPr>
      <w:bookmarkStart w:id="417" w:name="_Toc137213006"/>
      <w:bookmarkStart w:id="418" w:name="_Ref153442065"/>
      <w:r w:rsidRPr="00321D87">
        <w:t>Manhole connections</w:t>
      </w:r>
      <w:bookmarkEnd w:id="417"/>
      <w:bookmarkEnd w:id="418"/>
    </w:p>
    <w:p w14:paraId="03253D6D" w14:textId="77777777" w:rsidR="001A2F25" w:rsidRPr="00321D87" w:rsidRDefault="001A2F25" w:rsidP="00E56BE9">
      <w:pPr>
        <w:pStyle w:val="NTUMasterNormal"/>
      </w:pPr>
      <w:r w:rsidRPr="00321D87">
        <w:t>Connections to manholes shall be made following this order of priority depending upon practicability of the option:</w:t>
      </w:r>
    </w:p>
    <w:p w14:paraId="3AAB51EF" w14:textId="77777777" w:rsidR="001A2F25" w:rsidRPr="00321D87" w:rsidRDefault="001A2F25" w:rsidP="00970EC1">
      <w:pPr>
        <w:pStyle w:val="NTUanumbering"/>
        <w:numPr>
          <w:ilvl w:val="0"/>
          <w:numId w:val="73"/>
        </w:numPr>
      </w:pPr>
      <w:r w:rsidRPr="00321D87">
        <w:t>At the manhole invert, with the soffit of the inlet pipe matching the soffit of the outlet pipe</w:t>
      </w:r>
    </w:p>
    <w:p w14:paraId="5973169D" w14:textId="77777777" w:rsidR="001A2F25" w:rsidRPr="00321D87" w:rsidRDefault="001A2F25" w:rsidP="005A327B">
      <w:pPr>
        <w:pStyle w:val="NTUanumbering"/>
      </w:pPr>
      <w:r w:rsidRPr="00321D87">
        <w:t>At the top of manhole benching level, with a channel in that benching provided to direct the flow to the outlet</w:t>
      </w:r>
    </w:p>
    <w:p w14:paraId="2F37683E" w14:textId="77777777" w:rsidR="001A2F25" w:rsidRPr="00321D87" w:rsidRDefault="001A2F25" w:rsidP="005A327B">
      <w:pPr>
        <w:pStyle w:val="NTUanumbering"/>
      </w:pPr>
      <w:r w:rsidRPr="00321D87">
        <w:t>Via an open cascade in accordance with the cascade conditions below</w:t>
      </w:r>
    </w:p>
    <w:p w14:paraId="7BA6D8E1" w14:textId="11C2388A" w:rsidR="001A2F25" w:rsidRPr="00321D87" w:rsidRDefault="001A2F25" w:rsidP="005A327B">
      <w:pPr>
        <w:pStyle w:val="NTUanumbering"/>
      </w:pPr>
      <w:r w:rsidRPr="00321D87">
        <w:t>In accordance with specific design to the W</w:t>
      </w:r>
      <w:r w:rsidR="00A0236D" w:rsidRPr="00321D87">
        <w:t>SE’s</w:t>
      </w:r>
      <w:r w:rsidRPr="00321D87">
        <w:t xml:space="preserve"> approval.</w:t>
      </w:r>
    </w:p>
    <w:p w14:paraId="53443F78" w14:textId="77777777" w:rsidR="001A2F25" w:rsidRPr="00321D87" w:rsidRDefault="001A2F25" w:rsidP="00E56BE9">
      <w:pPr>
        <w:pStyle w:val="NTUMasterNormal"/>
      </w:pPr>
      <w:r w:rsidRPr="00321D87">
        <w:t>Cascades are only permitted under the following conditions:</w:t>
      </w:r>
    </w:p>
    <w:p w14:paraId="5006C977" w14:textId="77777777" w:rsidR="001A2F25" w:rsidRPr="00321D87" w:rsidRDefault="001A2F25" w:rsidP="00970EC1">
      <w:pPr>
        <w:pStyle w:val="NTUanumbering"/>
        <w:numPr>
          <w:ilvl w:val="0"/>
          <w:numId w:val="74"/>
        </w:numPr>
      </w:pPr>
      <w:r w:rsidRPr="00321D87">
        <w:t>Where the manhole is more than 2.0 m deep</w:t>
      </w:r>
    </w:p>
    <w:p w14:paraId="53AE13C7" w14:textId="303AADA0" w:rsidR="001A2F25" w:rsidRPr="00321D87" w:rsidRDefault="001A2F25" w:rsidP="00184B95">
      <w:pPr>
        <w:pStyle w:val="NTUanumbering"/>
      </w:pPr>
      <w:r w:rsidRPr="00321D87">
        <w:t>Where the cascade inlet pipe diameter is a maximum of DN300</w:t>
      </w:r>
    </w:p>
    <w:p w14:paraId="583993BB" w14:textId="77777777" w:rsidR="001A2F25" w:rsidRPr="00321D87" w:rsidRDefault="001A2F25" w:rsidP="005A327B">
      <w:pPr>
        <w:pStyle w:val="NTUanumbering"/>
      </w:pPr>
      <w:r w:rsidRPr="00321D87">
        <w:t>Where the drop height will not exceed 1.0 m (from the invert of the cascade inlet pipe to the top of the benching within the manhole).</w:t>
      </w:r>
    </w:p>
    <w:p w14:paraId="7F3A7BB1" w14:textId="77777777" w:rsidR="001A2F25" w:rsidRPr="00321D87" w:rsidRDefault="001A2F25" w:rsidP="00E56BE9">
      <w:pPr>
        <w:pStyle w:val="NTUMasterNormal"/>
      </w:pPr>
      <w:r w:rsidRPr="00321D87">
        <w:t>Where any of the above conditions are not met, specific approval is required.</w:t>
      </w:r>
    </w:p>
    <w:p w14:paraId="2BCED669" w14:textId="081E803C" w:rsidR="001A2F25" w:rsidRPr="00321D87" w:rsidRDefault="001A2F25" w:rsidP="00E56BE9">
      <w:pPr>
        <w:pStyle w:val="NTUMasterNormal"/>
      </w:pPr>
      <w:r w:rsidRPr="00321D87">
        <w:t xml:space="preserve">The base of all manholes shall be benched and haunched to a smooth finish to accommodate the inlet and outlet pipe. For manholes where there is more than one inlet pipe (excluding minor inlets), a specific design and detail drawing of the benching layout shall be provided and shall be subject to the </w:t>
      </w:r>
      <w:r w:rsidR="00A0236D" w:rsidRPr="00321D87">
        <w:t>WSE’s</w:t>
      </w:r>
      <w:r w:rsidR="00F612F8" w:rsidRPr="00321D87">
        <w:t xml:space="preserve"> </w:t>
      </w:r>
      <w:r w:rsidRPr="00321D87">
        <w:t>approval. The detail shall include the location of the manhole cover and frame and steps in relation to the benching.</w:t>
      </w:r>
    </w:p>
    <w:p w14:paraId="724E134D" w14:textId="77777777" w:rsidR="001A2F25" w:rsidRPr="00321D87" w:rsidRDefault="001A2F25" w:rsidP="00E56BE9">
      <w:pPr>
        <w:pStyle w:val="NTUMasterNormal"/>
      </w:pPr>
      <w:r w:rsidRPr="00321D87">
        <w:t>New inlet pipes shall be cut back to the inside face of the manhole and provided with a smooth finish. All chambers are to be made watertight with epoxy mortar around all openings.</w:t>
      </w:r>
    </w:p>
    <w:p w14:paraId="25581958" w14:textId="64D6E05A" w:rsidR="001A2F25" w:rsidRPr="00321D87" w:rsidRDefault="001A2F25" w:rsidP="00E56BE9">
      <w:pPr>
        <w:pStyle w:val="NTUMasterNormal"/>
      </w:pPr>
      <w:r w:rsidRPr="00321D87">
        <w:t>Minor pipelines (not the primary inlet and outlet pipes in a manhole) connecting to a manhole shall do so at an angle of not greater than 90</w:t>
      </w:r>
      <w:r w:rsidR="00957262" w:rsidRPr="00321D87">
        <w:rPr>
          <w:rFonts w:ascii="Caecilia LT Std Light" w:hAnsi="Caecilia LT Std Light"/>
        </w:rPr>
        <w:t>°</w:t>
      </w:r>
      <w:r w:rsidRPr="00321D87">
        <w:t xml:space="preserve"> to the primary direction of inflow. Where the minor pipeline connects above the design water level only, a connection at an angle in excess of 90</w:t>
      </w:r>
      <w:r w:rsidR="00461FBC" w:rsidRPr="00321D87">
        <w:rPr>
          <w:rFonts w:ascii="Caecilia LT Std Light" w:hAnsi="Caecilia LT Std Light"/>
        </w:rPr>
        <w:t>°</w:t>
      </w:r>
      <w:r w:rsidRPr="00321D87">
        <w:t xml:space="preserve"> may be permitted with the W</w:t>
      </w:r>
      <w:r w:rsidR="00A0236D" w:rsidRPr="00321D87">
        <w:t>SE</w:t>
      </w:r>
      <w:r w:rsidRPr="00321D87">
        <w:t>’s approval.</w:t>
      </w:r>
    </w:p>
    <w:p w14:paraId="58B78B27" w14:textId="43E080C7" w:rsidR="001A2F25" w:rsidRPr="00321D87" w:rsidRDefault="001A2F25" w:rsidP="00E56BE9">
      <w:pPr>
        <w:pStyle w:val="NTUMasterNormal"/>
      </w:pPr>
      <w:r w:rsidRPr="00321D87">
        <w:t xml:space="preserve">The total number of connections to a manhole (other than the primary inlet and outlet pipes) shall not exceed four without </w:t>
      </w:r>
      <w:r w:rsidR="00A0236D" w:rsidRPr="00321D87">
        <w:t xml:space="preserve">WSE </w:t>
      </w:r>
      <w:r w:rsidRPr="00321D87">
        <w:t>approval. The designer shall however consider the impact of</w:t>
      </w:r>
      <w:r w:rsidR="00EF026B" w:rsidRPr="00321D87">
        <w:t xml:space="preserve"> </w:t>
      </w:r>
      <w:r w:rsidRPr="00321D87">
        <w:t>cutting/drilling holes on the structural integrity of the manhole and specify any necessary provisions and/or details to adequately overcome any such issues.</w:t>
      </w:r>
    </w:p>
    <w:p w14:paraId="18D06AF1" w14:textId="56239AE8" w:rsidR="001A2F25" w:rsidRPr="00321D87" w:rsidRDefault="001A2F25" w:rsidP="00E56BE9">
      <w:pPr>
        <w:pStyle w:val="NTUMasterNormal"/>
      </w:pPr>
      <w:r w:rsidRPr="00321D87">
        <w:t>Connections of polyethylene pipes to manholes shall be in accordance detail set out in the Standard Drawings.</w:t>
      </w:r>
    </w:p>
    <w:p w14:paraId="0EA35401" w14:textId="60100D19" w:rsidR="001A2F25" w:rsidRPr="00321D87" w:rsidRDefault="001A2F25" w:rsidP="00D603FF">
      <w:pPr>
        <w:pStyle w:val="Heading4"/>
      </w:pPr>
      <w:bookmarkStart w:id="419" w:name="_Toc137213007"/>
      <w:r w:rsidRPr="00321D87">
        <w:t>Floatation</w:t>
      </w:r>
      <w:bookmarkEnd w:id="419"/>
    </w:p>
    <w:p w14:paraId="172948F4" w14:textId="228B39D7" w:rsidR="001A2F25" w:rsidRPr="00321D87" w:rsidRDefault="001A2F25" w:rsidP="00E56BE9">
      <w:pPr>
        <w:pStyle w:val="NTUMasterNormal"/>
      </w:pPr>
      <w:r w:rsidRPr="00321D87">
        <w:t xml:space="preserve">In areas </w:t>
      </w:r>
      <w:r w:rsidR="00A0236D" w:rsidRPr="00321D87">
        <w:t xml:space="preserve">where there is </w:t>
      </w:r>
      <w:r w:rsidR="00526079" w:rsidRPr="00321D87">
        <w:t>a highwater</w:t>
      </w:r>
      <w:r w:rsidRPr="00321D87">
        <w:t xml:space="preserve"> table, it shall be demonstrated to the </w:t>
      </w:r>
      <w:r w:rsidR="00A0236D" w:rsidRPr="00321D87">
        <w:t xml:space="preserve">WSE’s </w:t>
      </w:r>
      <w:r w:rsidRPr="00321D87">
        <w:t>satisfaction that all manholes are designed against floatation.</w:t>
      </w:r>
    </w:p>
    <w:p w14:paraId="25E06560" w14:textId="4F687C7B" w:rsidR="001A2F25" w:rsidRPr="00321D87" w:rsidRDefault="001A2F25" w:rsidP="00E56BE9">
      <w:pPr>
        <w:pStyle w:val="NTUMasterNormal"/>
      </w:pPr>
      <w:r w:rsidRPr="00321D87">
        <w:t>The factor of safety against floatation shall be at least 1.25, excluding skin friction in the completed condition, with empty manhole and saturated ground. Where allowance is made for skin friction in the permanent condition, the factor of safety shall be at least 1.4. Both factors of safety in the respective conditions shall be met</w:t>
      </w:r>
      <w:r w:rsidR="00A65E2A" w:rsidRPr="00321D87">
        <w:t>. The</w:t>
      </w:r>
      <w:r w:rsidR="00C86B30" w:rsidRPr="00321D87">
        <w:t xml:space="preserve"> </w:t>
      </w:r>
      <w:r w:rsidRPr="00321D87">
        <w:t>Design</w:t>
      </w:r>
      <w:r w:rsidR="00A65E2A" w:rsidRPr="00321D87">
        <w:t>er</w:t>
      </w:r>
      <w:r w:rsidRPr="00321D87">
        <w:t xml:space="preserve"> shall seek direction from the W</w:t>
      </w:r>
      <w:r w:rsidR="00A65E2A" w:rsidRPr="00321D87">
        <w:t>SE</w:t>
      </w:r>
      <w:r w:rsidRPr="00321D87">
        <w:t xml:space="preserve"> to account for local liquefaction factors. </w:t>
      </w:r>
    </w:p>
    <w:p w14:paraId="2C9DD836" w14:textId="22287319" w:rsidR="001A2F25" w:rsidRPr="00321D87" w:rsidRDefault="001A2F25" w:rsidP="00D603FF">
      <w:pPr>
        <w:pStyle w:val="Heading4"/>
      </w:pPr>
      <w:bookmarkStart w:id="420" w:name="_Toc137213008"/>
      <w:bookmarkStart w:id="421" w:name="_Ref153441741"/>
      <w:r w:rsidRPr="00321D87">
        <w:t>Manhole and chamber covers</w:t>
      </w:r>
      <w:bookmarkEnd w:id="420"/>
      <w:bookmarkEnd w:id="421"/>
    </w:p>
    <w:p w14:paraId="43EC95F0" w14:textId="77777777" w:rsidR="001A2F25" w:rsidRPr="00321D87" w:rsidRDefault="001A2F25" w:rsidP="00E56BE9">
      <w:pPr>
        <w:pStyle w:val="NTUMasterNormal"/>
      </w:pPr>
      <w:r w:rsidRPr="00321D87">
        <w:t>Manhole covers shall be hinged and removable with a clear opening of at least 600 mm diameter, except for non-access chambers where a clear opening of 500 mm diameter is permissible.</w:t>
      </w:r>
    </w:p>
    <w:p w14:paraId="63F68F32" w14:textId="767C4EFA" w:rsidR="001A2F25" w:rsidRPr="00321D87" w:rsidRDefault="001A2F25" w:rsidP="00E56BE9">
      <w:pPr>
        <w:pStyle w:val="NTUMasterNormal"/>
      </w:pPr>
      <w:r w:rsidRPr="00321D87">
        <w:t xml:space="preserve">Manhole covers shall be ductile iron. Note that </w:t>
      </w:r>
      <w:r w:rsidR="00A0236D" w:rsidRPr="00321D87">
        <w:t xml:space="preserve">WSE </w:t>
      </w:r>
      <w:r w:rsidRPr="00321D87">
        <w:t>approval is required for square and/or rectangular manhole covers.</w:t>
      </w:r>
    </w:p>
    <w:p w14:paraId="303382CA" w14:textId="77777777" w:rsidR="001A2F25" w:rsidRPr="00321D87" w:rsidRDefault="001A2F25" w:rsidP="00E56BE9">
      <w:pPr>
        <w:pStyle w:val="NTUMasterNormal"/>
      </w:pPr>
      <w:r w:rsidRPr="00321D87">
        <w:t>The class of manhole cover and frame to be used shall be determined by the potential loading on the manhole in accordance with AS 3996. Limits are as follows:</w:t>
      </w:r>
    </w:p>
    <w:p w14:paraId="3B690C8A" w14:textId="77777777" w:rsidR="001A2F25" w:rsidRPr="00321D87" w:rsidRDefault="001A2F25" w:rsidP="00970EC1">
      <w:pPr>
        <w:pStyle w:val="NTUanumbering"/>
        <w:numPr>
          <w:ilvl w:val="0"/>
          <w:numId w:val="75"/>
        </w:numPr>
      </w:pPr>
      <w:r w:rsidRPr="00321D87">
        <w:t>A minimum AS 3996 Class D, or better, heavy-duty manhole cover and frame shall be used in all areas</w:t>
      </w:r>
    </w:p>
    <w:p w14:paraId="4812D297" w14:textId="75793C2C" w:rsidR="001A2F25" w:rsidRPr="00321D87" w:rsidRDefault="001A2F25" w:rsidP="005A327B">
      <w:pPr>
        <w:pStyle w:val="NTUanumbering"/>
      </w:pPr>
      <w:r w:rsidRPr="00321D87">
        <w:t xml:space="preserve">In industrial areas, or for any application where abnormally high loads are likely to be transferred to the manhole cover, AS 3996 Class E or better shall be required at </w:t>
      </w:r>
      <w:r w:rsidR="00A0236D" w:rsidRPr="00321D87">
        <w:t xml:space="preserve">the WSE’s </w:t>
      </w:r>
      <w:r w:rsidRPr="00321D87">
        <w:t>discretion.</w:t>
      </w:r>
    </w:p>
    <w:p w14:paraId="62EF69BE" w14:textId="17CB3840" w:rsidR="001A2F25" w:rsidRPr="00321D87" w:rsidRDefault="001A2F25" w:rsidP="00E56BE9">
      <w:pPr>
        <w:pStyle w:val="NTUMasterNormal"/>
      </w:pPr>
      <w:r w:rsidRPr="00321D87">
        <w:t xml:space="preserve">As described previously in this </w:t>
      </w:r>
      <w:r w:rsidR="00200773" w:rsidRPr="00321D87">
        <w:t>NEDS</w:t>
      </w:r>
      <w:r w:rsidRPr="00321D87">
        <w:t xml:space="preserve">, </w:t>
      </w:r>
      <w:r w:rsidR="00A0236D" w:rsidRPr="00321D87">
        <w:t>WSE</w:t>
      </w:r>
      <w:r w:rsidRPr="00321D87">
        <w:t>’s preferred option is to have no manholes in carriageways of public roads. Where specific approval from</w:t>
      </w:r>
      <w:r w:rsidR="00A0236D" w:rsidRPr="00321D87">
        <w:t xml:space="preserve"> the</w:t>
      </w:r>
      <w:r w:rsidR="00F612F8" w:rsidRPr="00321D87">
        <w:t xml:space="preserve"> </w:t>
      </w:r>
      <w:r w:rsidR="004A7C8D">
        <w:t>WSE</w:t>
      </w:r>
      <w:r w:rsidRPr="00321D87">
        <w:t xml:space="preserve"> and Roading Authority has been obtained, manhole covers on roads shall be aligned so that a vehicle striking a hinged cover in a partially open position shall push that cover towards its closed position. Liaison with Roading Authority is required for the location of all manhole covers in the carriageway.</w:t>
      </w:r>
    </w:p>
    <w:p w14:paraId="63566E60" w14:textId="77777777" w:rsidR="001A2F25" w:rsidRPr="00321D87" w:rsidRDefault="001A2F25" w:rsidP="00E56BE9">
      <w:pPr>
        <w:pStyle w:val="NTUMasterNormal"/>
      </w:pPr>
      <w:r w:rsidRPr="00321D87">
        <w:t>Where a manhole is installed within a secondary flow path, the manhole cover shall be aligned to open with the direction of flow (hinge upstream). This will ensure that a cover opening under hydraulic surcharge will close again and will not be prevented from closing by trapped debris swept by the secondary flow.</w:t>
      </w:r>
    </w:p>
    <w:p w14:paraId="607477BA" w14:textId="7D491A7E" w:rsidR="001A2F25" w:rsidRPr="00321D87" w:rsidRDefault="001A2F25" w:rsidP="00E56BE9">
      <w:pPr>
        <w:pStyle w:val="NTUMasterNormal"/>
      </w:pPr>
      <w:r w:rsidRPr="00321D87">
        <w:t>Debris control screens should be used for manholes and manhole risers in stormwater ponds and stormwater management devices</w:t>
      </w:r>
      <w:r w:rsidR="00A0236D" w:rsidRPr="00321D87">
        <w:t>,</w:t>
      </w:r>
      <w:r w:rsidRPr="00321D87">
        <w:t xml:space="preserve"> or in situations where overland flow is to be directed into the stormwater pipe network. More aesthetic alternatives may be considered/required and approved at the </w:t>
      </w:r>
      <w:r w:rsidR="00A0236D" w:rsidRPr="00321D87">
        <w:t xml:space="preserve">WSE’s </w:t>
      </w:r>
      <w:r w:rsidRPr="00321D87">
        <w:t>discretion.</w:t>
      </w:r>
    </w:p>
    <w:p w14:paraId="6F2201AB" w14:textId="0855C9AA" w:rsidR="001A2F25" w:rsidRPr="00321D87" w:rsidRDefault="001A2F25" w:rsidP="00EC4FFF">
      <w:pPr>
        <w:pStyle w:val="Heading3"/>
      </w:pPr>
      <w:bookmarkStart w:id="422" w:name="_Toc137213009"/>
      <w:bookmarkStart w:id="423" w:name="_Toc143254224"/>
      <w:bookmarkStart w:id="424" w:name="_Toc143281864"/>
      <w:bookmarkStart w:id="425" w:name="_Toc143282085"/>
      <w:bookmarkStart w:id="426" w:name="_Toc143282315"/>
      <w:bookmarkStart w:id="427" w:name="_Ref153438511"/>
      <w:bookmarkStart w:id="428" w:name="_Ref153439183"/>
      <w:bookmarkStart w:id="429" w:name="_Ref153439493"/>
      <w:bookmarkStart w:id="430" w:name="_Ref153441389"/>
      <w:bookmarkStart w:id="431" w:name="_Ref153441622"/>
      <w:bookmarkStart w:id="432" w:name="_Ref153442249"/>
      <w:bookmarkStart w:id="433" w:name="_Toc153530342"/>
      <w:bookmarkStart w:id="434" w:name="_Hlk153529582"/>
      <w:r w:rsidRPr="00321D87">
        <w:t>Connection to the public stormwater system</w:t>
      </w:r>
      <w:bookmarkEnd w:id="422"/>
      <w:bookmarkEnd w:id="423"/>
      <w:bookmarkEnd w:id="424"/>
      <w:bookmarkEnd w:id="425"/>
      <w:bookmarkEnd w:id="426"/>
      <w:bookmarkEnd w:id="427"/>
      <w:bookmarkEnd w:id="428"/>
      <w:bookmarkEnd w:id="429"/>
      <w:bookmarkEnd w:id="430"/>
      <w:bookmarkEnd w:id="431"/>
      <w:bookmarkEnd w:id="432"/>
      <w:bookmarkEnd w:id="433"/>
    </w:p>
    <w:bookmarkEnd w:id="434"/>
    <w:p w14:paraId="4EF52F09" w14:textId="77777777" w:rsidR="001A2F25" w:rsidRDefault="001A2F25" w:rsidP="00E56BE9">
      <w:pPr>
        <w:pStyle w:val="NTUMasterNormal"/>
      </w:pPr>
      <w:r>
        <w:t>The following requirements shall be met for new connections of individual lots and developments to the public system:</w:t>
      </w:r>
    </w:p>
    <w:p w14:paraId="217E69A0" w14:textId="69F93ED8" w:rsidR="001A2F25" w:rsidRDefault="001A2F25" w:rsidP="00970EC1">
      <w:pPr>
        <w:pStyle w:val="NTUanumbering"/>
        <w:numPr>
          <w:ilvl w:val="0"/>
          <w:numId w:val="76"/>
        </w:numPr>
      </w:pPr>
      <w:r>
        <w:t xml:space="preserve">Approval from the </w:t>
      </w:r>
      <w:r w:rsidR="00A0236D">
        <w:t xml:space="preserve">WSE </w:t>
      </w:r>
      <w:r>
        <w:t xml:space="preserve">is required for any stormwater connection to a public stormwater pipeline or discharge to a waterway, roadside kerb, </w:t>
      </w:r>
      <w:r w:rsidR="00F612F8">
        <w:t>swale,</w:t>
      </w:r>
      <w:r>
        <w:t xml:space="preserve"> or rainwater tank, or for on-site disposal via soakage.</w:t>
      </w:r>
    </w:p>
    <w:p w14:paraId="09A6E8DC" w14:textId="77777777" w:rsidR="001A2F25" w:rsidRDefault="001A2F25" w:rsidP="005A327B">
      <w:pPr>
        <w:pStyle w:val="NTUanumbering"/>
      </w:pPr>
      <w:r>
        <w:t>Each individual lot shall be serviced by an approved stormwater connection that is either a pipeline that is ultimately connected to a consented discharge, or on-site disposal.</w:t>
      </w:r>
    </w:p>
    <w:p w14:paraId="633FE935" w14:textId="77777777" w:rsidR="001A2F25" w:rsidRDefault="001A2F25" w:rsidP="005A327B">
      <w:pPr>
        <w:pStyle w:val="NTUanumbering"/>
      </w:pPr>
      <w:r>
        <w:t>All discharges to the road kerb are subject to Roading Authority approval as part of the building consent and shall remain in private ownership.</w:t>
      </w:r>
    </w:p>
    <w:p w14:paraId="25E27351" w14:textId="77777777" w:rsidR="001A2F25" w:rsidRDefault="001A2F25" w:rsidP="005A327B">
      <w:pPr>
        <w:pStyle w:val="NTUanumbering"/>
      </w:pPr>
      <w:r>
        <w:t>Only one new connection is permitted when subdividing a lot. Any existing connection shall be used where design confirms sufficient capacity.</w:t>
      </w:r>
    </w:p>
    <w:p w14:paraId="00768A1C" w14:textId="3B7A4A6C" w:rsidR="00F14481" w:rsidRDefault="001A2F25" w:rsidP="005A327B">
      <w:pPr>
        <w:pStyle w:val="NTUanumbering"/>
      </w:pPr>
      <w:r>
        <w:t xml:space="preserve">The demarcation point is the interface between the public system and private system, where the design requirements (Building Code upstream, </w:t>
      </w:r>
      <w:r w:rsidR="00061A5C">
        <w:t>NEDS</w:t>
      </w:r>
      <w:r>
        <w:t xml:space="preserve"> downstream) and ownership change. The pipeline downstream of the demarcation point to the manhole, public main or outlet shall be vested </w:t>
      </w:r>
      <w:r w:rsidR="00F612F8">
        <w:t>in the</w:t>
      </w:r>
      <w:r w:rsidR="00A0236D">
        <w:t xml:space="preserve"> WSE</w:t>
      </w:r>
      <w:r>
        <w:t>:</w:t>
      </w:r>
    </w:p>
    <w:p w14:paraId="60073EF1" w14:textId="77777777" w:rsidR="00F14481" w:rsidRDefault="00F14481" w:rsidP="00970EC1">
      <w:pPr>
        <w:pStyle w:val="NTUiibullet"/>
        <w:numPr>
          <w:ilvl w:val="0"/>
          <w:numId w:val="77"/>
        </w:numPr>
      </w:pPr>
      <w:r>
        <w:t>W</w:t>
      </w:r>
      <w:r w:rsidR="001A2F25">
        <w:t>here the private connection pipe becomes public when crossing the boundary of a private lot, the demarcation point shall be at the private boundary</w:t>
      </w:r>
    </w:p>
    <w:p w14:paraId="7B6EB4D4" w14:textId="3AB85CCA" w:rsidR="001A2F25" w:rsidRDefault="001A2F25" w:rsidP="00D52FA0">
      <w:pPr>
        <w:pStyle w:val="NTUiibullet"/>
      </w:pPr>
      <w:r>
        <w:t>Where the private connection pipe connects to a public manhole or chamber within a private lot, the demarcation point shall be the wall of the receiving manhole or chamber</w:t>
      </w:r>
    </w:p>
    <w:p w14:paraId="611C1104" w14:textId="2B2F0FFE" w:rsidR="001A2F25" w:rsidRDefault="001A2F25" w:rsidP="00D52FA0">
      <w:pPr>
        <w:pStyle w:val="NTUiibullet"/>
      </w:pPr>
      <w:r>
        <w:t>Where the private connection pipe joins directly to the public main within the lot served (in accordance with</w:t>
      </w:r>
      <w:r w:rsidR="00D935F5">
        <w:t xml:space="preserve"> </w:t>
      </w:r>
      <w:r>
        <w:t xml:space="preserve">this </w:t>
      </w:r>
      <w:r w:rsidR="00200773">
        <w:t>NEDS</w:t>
      </w:r>
      <w:r>
        <w:t>) the demarcation point shall be at the connection point to a fitting or saddle, or at the public pipe.</w:t>
      </w:r>
    </w:p>
    <w:p w14:paraId="0CC5A4CB" w14:textId="79D5A42E" w:rsidR="001A2F25" w:rsidRDefault="001A2F25" w:rsidP="005A327B">
      <w:pPr>
        <w:pStyle w:val="NTUanumbering"/>
      </w:pPr>
      <w:r>
        <w:t xml:space="preserve">Where a private pipeline does not connect to the public network at a manhole or chamber, an after- construction CCTV inspection of all public parts of the connection (from the receiving public main to the demarcation point) shall be provided to </w:t>
      </w:r>
      <w:bookmarkStart w:id="435" w:name="_Hlk131173555"/>
      <w:r>
        <w:t xml:space="preserve">the </w:t>
      </w:r>
      <w:bookmarkEnd w:id="435"/>
      <w:r w:rsidR="004A7C8D">
        <w:t>WSE</w:t>
      </w:r>
      <w:r>
        <w:t>.</w:t>
      </w:r>
    </w:p>
    <w:p w14:paraId="154FA729" w14:textId="77777777" w:rsidR="001A2F25" w:rsidRDefault="001A2F25" w:rsidP="005A327B">
      <w:pPr>
        <w:pStyle w:val="NTUanumbering"/>
      </w:pPr>
      <w:r>
        <w:t>No pipe downstream of a public pipe can be private.</w:t>
      </w:r>
    </w:p>
    <w:p w14:paraId="2BCC9834" w14:textId="77777777" w:rsidR="001A2F25" w:rsidRDefault="001A2F25" w:rsidP="005A327B">
      <w:pPr>
        <w:pStyle w:val="NTUanumbering"/>
      </w:pPr>
      <w:r>
        <w:t>Where a new public pipeline is proposed, the developer shall provide suitable access for all future maintenance operations. Any financial burden shall fall on the developer.</w:t>
      </w:r>
    </w:p>
    <w:p w14:paraId="62F7C13B" w14:textId="78EA4F8C" w:rsidR="001A2F25" w:rsidRDefault="001A2F25" w:rsidP="005A327B">
      <w:pPr>
        <w:pStyle w:val="NTUanumbering"/>
      </w:pPr>
      <w:r>
        <w:t>Duplication of small diameter pipelines on similar alignments (</w:t>
      </w:r>
      <w:r w:rsidR="00A0236D">
        <w:t>i.e.,</w:t>
      </w:r>
      <w:r>
        <w:t xml:space="preserve"> construction of a new pipeline within 10 m of an existing alignment) is not permitted. In some circumstances, avoiding duplication is best achieved through utilisation of an existing Roading Authority pipeline (catchpit lead). The developer shall discuss and agree such options with </w:t>
      </w:r>
      <w:r w:rsidRPr="00AF2D51">
        <w:t>the W</w:t>
      </w:r>
      <w:r w:rsidR="00A0236D">
        <w:t>SE</w:t>
      </w:r>
      <w:r>
        <w:t>.</w:t>
      </w:r>
    </w:p>
    <w:p w14:paraId="15FF094F" w14:textId="5E931916" w:rsidR="007411EB" w:rsidRPr="00321D87" w:rsidRDefault="007411EB" w:rsidP="007411EB">
      <w:pPr>
        <w:pStyle w:val="Heading3"/>
      </w:pPr>
      <w:bookmarkStart w:id="436" w:name="_Toc153530343"/>
      <w:r w:rsidRPr="00321D87">
        <w:t xml:space="preserve">Connection to the </w:t>
      </w:r>
      <w:r>
        <w:t xml:space="preserve">Roading Controlling Authority </w:t>
      </w:r>
      <w:r w:rsidRPr="00321D87">
        <w:t>stormwater system</w:t>
      </w:r>
      <w:bookmarkEnd w:id="436"/>
    </w:p>
    <w:p w14:paraId="47FA1CD3" w14:textId="59DCED85" w:rsidR="001A2F25" w:rsidRDefault="001A2F25" w:rsidP="00E56BE9">
      <w:pPr>
        <w:pStyle w:val="NTUMasterNormal"/>
      </w:pPr>
      <w:r>
        <w:t xml:space="preserve">Where a public connection into an Roading Authority pipeline is required due to it being the most practicable option, the pipeline shall become public from that connection point and a manhole shall be required at the connection. Transfer of ownership from Roading Authority to </w:t>
      </w:r>
      <w:r w:rsidRPr="00AF2D51">
        <w:t xml:space="preserve">the </w:t>
      </w:r>
      <w:r w:rsidR="00A0236D">
        <w:t xml:space="preserve">WSE </w:t>
      </w:r>
      <w:r>
        <w:t xml:space="preserve">will be required and shall be arranged through </w:t>
      </w:r>
      <w:r w:rsidRPr="00AF2D51">
        <w:t xml:space="preserve">the </w:t>
      </w:r>
      <w:r w:rsidR="004A7C8D">
        <w:t>WSE’s</w:t>
      </w:r>
      <w:r>
        <w:t xml:space="preserve"> development engineers. An assessment of the pipeline to be transferred shall be required to demonstrate that the pipeline is sized appropriately, is in good condition and complies with this </w:t>
      </w:r>
      <w:r w:rsidR="00061A5C">
        <w:t>NEDS</w:t>
      </w:r>
      <w:r>
        <w:t>.</w:t>
      </w:r>
    </w:p>
    <w:p w14:paraId="22C9FFF2" w14:textId="77777777" w:rsidR="001A2F25" w:rsidRDefault="001A2F25" w:rsidP="00E56BE9">
      <w:pPr>
        <w:pStyle w:val="NTUMasterNormal"/>
      </w:pPr>
      <w:r>
        <w:t>Where the existing Roading Authority pipeline is of insufficient capacity or condition, the developer shall construct a new pipeline of sufficient capacity for that development and for the upstream Roading Authority road network and reconnect the road drainage to this new pipeline.</w:t>
      </w:r>
    </w:p>
    <w:p w14:paraId="77C70DD2" w14:textId="2AEAB912" w:rsidR="001A2F25" w:rsidRDefault="001A2F25" w:rsidP="00970EC1">
      <w:pPr>
        <w:pStyle w:val="NTUanumbering"/>
        <w:numPr>
          <w:ilvl w:val="0"/>
          <w:numId w:val="78"/>
        </w:numPr>
      </w:pPr>
      <w:r>
        <w:t xml:space="preserve">Where phasing of the development requires a private connection pipe to be constructed at a later date, the pipeline shall terminate 1.0 m within the lot boundary and be sealed by a removable cap, with the cap and pipe painted </w:t>
      </w:r>
      <w:r w:rsidR="007D2A23">
        <w:t>green</w:t>
      </w:r>
      <w:r>
        <w:t>. The location of this point of connection shall be marked by a blue 25 mm diameter uPVC tube sited over the end cap of the connection and extending well above the ground surface.</w:t>
      </w:r>
    </w:p>
    <w:p w14:paraId="73E0253A" w14:textId="77777777" w:rsidR="00F14481" w:rsidRDefault="001A2F25" w:rsidP="005A327B">
      <w:pPr>
        <w:pStyle w:val="NTUanumbering"/>
      </w:pPr>
      <w:r>
        <w:t>Where the catchment extends upstream of the proposed development, there shall be allowance for the stormwater pipeline to be extended through the lot to the upstream boundary. This pipe shall be sized to allow for the maximum probable development and be a minimum DN150. In order of preference, the options are:</w:t>
      </w:r>
    </w:p>
    <w:p w14:paraId="3A1530B0" w14:textId="732DA0BD" w:rsidR="00F14481" w:rsidRDefault="001A2F25" w:rsidP="00970EC1">
      <w:pPr>
        <w:pStyle w:val="NTUiibullet"/>
        <w:numPr>
          <w:ilvl w:val="0"/>
          <w:numId w:val="79"/>
        </w:numPr>
      </w:pPr>
      <w:r>
        <w:t>Build the pipe and extend to a new manhole within the boundary of the upstream land, with permission from the landowner</w:t>
      </w:r>
    </w:p>
    <w:p w14:paraId="4633893F" w14:textId="7C3C6068" w:rsidR="00F14481" w:rsidRDefault="001A2F25" w:rsidP="00D52FA0">
      <w:pPr>
        <w:pStyle w:val="NTUiibullet"/>
      </w:pPr>
      <w:r>
        <w:t>Build the pipe and connect to a new manhole within the boundary of the land being developed, and provide an easement for the upstream land to connect to this manhole</w:t>
      </w:r>
    </w:p>
    <w:p w14:paraId="2A6A16F8" w14:textId="3C5A2983" w:rsidR="001A2F25" w:rsidRDefault="001A2F25" w:rsidP="00D52FA0">
      <w:pPr>
        <w:pStyle w:val="NTUiibullet"/>
      </w:pPr>
      <w:r>
        <w:t xml:space="preserve">Where neither of the above two options are feasible, an easement-in-gross (a minimum of 3.0 m in width) in favour of </w:t>
      </w:r>
      <w:r w:rsidRPr="00C96C9F">
        <w:t xml:space="preserve">the </w:t>
      </w:r>
      <w:r w:rsidR="00C17103">
        <w:t xml:space="preserve">WSE </w:t>
      </w:r>
      <w:r>
        <w:t xml:space="preserve">to allow a pipeline to serve the upstream catchment in the future maybe allowed (subject to approval from </w:t>
      </w:r>
      <w:r w:rsidRPr="00C96C9F">
        <w:t xml:space="preserve">the </w:t>
      </w:r>
      <w:r w:rsidR="004A7C8D">
        <w:t>WSE</w:t>
      </w:r>
      <w:r>
        <w:t xml:space="preserve"> as part of the Engineering Approval process). An easement will not be appropriate if the pipe cannot be built cost-effectively in the future, </w:t>
      </w:r>
      <w:r w:rsidR="00C17103">
        <w:t>e.g.,</w:t>
      </w:r>
      <w:r>
        <w:t xml:space="preserve"> where a driveway, building or retaining wall is to be constructed over or near the future pipe position.</w:t>
      </w:r>
    </w:p>
    <w:p w14:paraId="42FFEE4D" w14:textId="77777777" w:rsidR="001A2F25" w:rsidRDefault="001A2F25" w:rsidP="005A327B">
      <w:pPr>
        <w:pStyle w:val="NTUanumbering"/>
      </w:pPr>
      <w:r>
        <w:t>The depth of the point of connection should allow for 1.0 m of fall between the presumed floor level and the soffit of the pipe at the point of connection.</w:t>
      </w:r>
    </w:p>
    <w:p w14:paraId="6F65E160" w14:textId="77777777" w:rsidR="001A2F25" w:rsidRPr="00321D87" w:rsidRDefault="001A2F25" w:rsidP="005A327B">
      <w:pPr>
        <w:pStyle w:val="NTUanumbering"/>
      </w:pPr>
      <w:r>
        <w:t xml:space="preserve">The point of connection shall be located so it can service the lowest practical point on the property and can serve the whole of the lot. Where part of the lot is not able to be served for topographical reasons, the area of the likely or proposed building footprint and paved surfaces shall drain by gravity to the point of connection as a minimum. The internal diameter of private connection pipes shall be sized based on lot size and anticipated flows, with </w:t>
      </w:r>
      <w:r w:rsidRPr="00321D87">
        <w:t>minimum pipe sizes.</w:t>
      </w:r>
    </w:p>
    <w:p w14:paraId="3284252C" w14:textId="06DD62E4" w:rsidR="001A2F25" w:rsidRPr="00321D87" w:rsidRDefault="001A2F25" w:rsidP="005A327B">
      <w:pPr>
        <w:pStyle w:val="NTUanumbering"/>
      </w:pPr>
      <w:r w:rsidRPr="00321D87">
        <w:t xml:space="preserve">The point of connection shall be indicated accurately on as-built plans, with coordinates provided. As-builts shall be in accordance with </w:t>
      </w:r>
      <w:bookmarkStart w:id="437" w:name="_Hlk131174476"/>
      <w:r w:rsidRPr="00321D87">
        <w:t xml:space="preserve">the </w:t>
      </w:r>
      <w:r w:rsidR="004A7C8D">
        <w:t>WSE’s</w:t>
      </w:r>
      <w:r w:rsidR="00312C24" w:rsidRPr="00321D87">
        <w:t xml:space="preserve"> requirements.  </w:t>
      </w:r>
      <w:bookmarkEnd w:id="437"/>
      <w:r w:rsidRPr="00321D87">
        <w:t xml:space="preserve"> </w:t>
      </w:r>
      <w:r w:rsidR="00312C24" w:rsidRPr="00321D87">
        <w:t>This section will be updated when the NTU LD Growth Working group report in late 2023.</w:t>
      </w:r>
      <w:r w:rsidR="30076DA5" w:rsidRPr="00321D87">
        <w:t xml:space="preserve"> </w:t>
      </w:r>
    </w:p>
    <w:p w14:paraId="1292E839" w14:textId="77777777" w:rsidR="001A2F25" w:rsidRPr="00321D87" w:rsidRDefault="001A2F25" w:rsidP="005A327B">
      <w:pPr>
        <w:pStyle w:val="NTUanumbering"/>
      </w:pPr>
      <w:r w:rsidRPr="00321D87">
        <w:t xml:space="preserve">No new combined sewer connections will normally be approved. </w:t>
      </w:r>
    </w:p>
    <w:p w14:paraId="28E38104" w14:textId="52C99DD3" w:rsidR="001A2F25" w:rsidRPr="00321D87" w:rsidRDefault="001A2F25" w:rsidP="00EC4FFF">
      <w:pPr>
        <w:pStyle w:val="Heading3"/>
      </w:pPr>
      <w:bookmarkStart w:id="438" w:name="_Toc137213010"/>
      <w:bookmarkStart w:id="439" w:name="_Toc143254225"/>
      <w:bookmarkStart w:id="440" w:name="_Toc143281865"/>
      <w:bookmarkStart w:id="441" w:name="_Toc143282086"/>
      <w:bookmarkStart w:id="442" w:name="_Toc143282316"/>
      <w:bookmarkStart w:id="443" w:name="_Ref153438525"/>
      <w:bookmarkStart w:id="444" w:name="_Ref153439501"/>
      <w:bookmarkStart w:id="445" w:name="_Ref153441532"/>
      <w:bookmarkStart w:id="446" w:name="_Ref153441639"/>
      <w:bookmarkStart w:id="447" w:name="_Toc153530344"/>
      <w:r w:rsidRPr="00321D87">
        <w:t>Connection of pipelines to public mains</w:t>
      </w:r>
      <w:bookmarkEnd w:id="438"/>
      <w:bookmarkEnd w:id="439"/>
      <w:bookmarkEnd w:id="440"/>
      <w:bookmarkEnd w:id="441"/>
      <w:bookmarkEnd w:id="442"/>
      <w:bookmarkEnd w:id="443"/>
      <w:bookmarkEnd w:id="444"/>
      <w:bookmarkEnd w:id="445"/>
      <w:bookmarkEnd w:id="446"/>
      <w:bookmarkEnd w:id="447"/>
    </w:p>
    <w:p w14:paraId="39A01052" w14:textId="478553AC" w:rsidR="001A2F25" w:rsidRPr="00321D87" w:rsidRDefault="001A2F25" w:rsidP="00E56BE9">
      <w:pPr>
        <w:pStyle w:val="NTUMasterNormal"/>
      </w:pPr>
      <w:r w:rsidRPr="00321D87">
        <w:t xml:space="preserve">When the pipeline being connected to a public main is DN225 or larger, it shall be connected at a manhole (unless the pipe is a catchpit lead and conforms with all of the requirements listed under Section </w:t>
      </w:r>
      <w:r w:rsidR="0038393F" w:rsidRPr="00321D87">
        <w:fldChar w:fldCharType="begin"/>
      </w:r>
      <w:r w:rsidR="0038393F" w:rsidRPr="00321D87">
        <w:instrText xml:space="preserve"> REF _Ref153442145 \r \h </w:instrText>
      </w:r>
      <w:r w:rsidR="0038393F" w:rsidRPr="00D7039F">
        <w:instrText xml:space="preserve"> \* MERGEFORMAT </w:instrText>
      </w:r>
      <w:r w:rsidR="0038393F" w:rsidRPr="00321D87">
        <w:fldChar w:fldCharType="separate"/>
      </w:r>
      <w:r w:rsidR="008F1D07" w:rsidRPr="00D7039F">
        <w:t>2.2.13.2</w:t>
      </w:r>
      <w:r w:rsidR="0038393F" w:rsidRPr="00321D87">
        <w:fldChar w:fldCharType="end"/>
      </w:r>
      <w:r w:rsidRPr="00321D87">
        <w:t>).</w:t>
      </w:r>
    </w:p>
    <w:p w14:paraId="0917B79D" w14:textId="77777777" w:rsidR="001A2F25" w:rsidRPr="00321D87" w:rsidRDefault="001A2F25" w:rsidP="00E56BE9">
      <w:pPr>
        <w:pStyle w:val="NTUMasterNormal"/>
      </w:pPr>
      <w:r w:rsidRPr="00321D87">
        <w:t xml:space="preserve">Factory-made swept tee or Y-junction fittings shall be used wherever possible for lateral connections less than DN225. </w:t>
      </w:r>
      <w:r w:rsidRPr="00321D87">
        <w:rPr>
          <w:u w:val="single"/>
        </w:rPr>
        <w:t>The pipeline being connected shall be at least one size lower than the diameter of the public main.</w:t>
      </w:r>
    </w:p>
    <w:p w14:paraId="04E4882F" w14:textId="77777777" w:rsidR="001A2F25" w:rsidRPr="00321D87" w:rsidRDefault="001A2F25" w:rsidP="00E56BE9">
      <w:pPr>
        <w:pStyle w:val="NTUMasterNormal"/>
      </w:pPr>
      <w:r w:rsidRPr="00321D87">
        <w:t xml:space="preserve">Where saddle connections are proposed for lateral connections less than DN225, the pipeline being connected shall be </w:t>
      </w:r>
      <w:r w:rsidRPr="00321D87">
        <w:rPr>
          <w:u w:val="single"/>
        </w:rPr>
        <w:t>less than or equal to half the diameter of the public main. Saddles shall be bonded to the exterior of the main pipe.</w:t>
      </w:r>
    </w:p>
    <w:p w14:paraId="64A6DFEE" w14:textId="67DE3B9E" w:rsidR="001A2F25" w:rsidRPr="00321D87" w:rsidRDefault="001A2F25" w:rsidP="00E56BE9">
      <w:pPr>
        <w:pStyle w:val="NTUMasterNormal"/>
      </w:pPr>
      <w:r w:rsidRPr="00321D87">
        <w:t xml:space="preserve">A direct connection of a lateral less than DN225 may be made via a drilled hole where the public main is </w:t>
      </w:r>
      <w:r w:rsidR="00F24153" w:rsidRPr="00321D87">
        <w:t>DN1200</w:t>
      </w:r>
      <w:r w:rsidRPr="00321D87">
        <w:t xml:space="preserve"> or larger, subject to specific design and approval by the</w:t>
      </w:r>
      <w:r w:rsidR="00572BE5" w:rsidRPr="00321D87">
        <w:t xml:space="preserve"> </w:t>
      </w:r>
      <w:r w:rsidR="00C17103" w:rsidRPr="00321D87">
        <w:t>WSE</w:t>
      </w:r>
      <w:r w:rsidRPr="00321D87">
        <w:t>.</w:t>
      </w:r>
    </w:p>
    <w:p w14:paraId="4E64F3B1" w14:textId="77777777" w:rsidR="001A2F25" w:rsidRPr="00321D87" w:rsidRDefault="001A2F25" w:rsidP="00E56BE9">
      <w:pPr>
        <w:pStyle w:val="NTUMasterNormal"/>
      </w:pPr>
      <w:r w:rsidRPr="00321D87">
        <w:t>Refer to standard drawings in Appendix B for further requirements with lateral connections.</w:t>
      </w:r>
    </w:p>
    <w:p w14:paraId="11E59A41" w14:textId="77777777" w:rsidR="001A2F25" w:rsidRPr="00321D87" w:rsidRDefault="001A2F25" w:rsidP="00E56BE9">
      <w:pPr>
        <w:pStyle w:val="NTUMasterNormal"/>
      </w:pPr>
      <w:r w:rsidRPr="00321D87">
        <w:t>All connections to public system shall be undertaken and approved contractor.</w:t>
      </w:r>
    </w:p>
    <w:p w14:paraId="305B77FF" w14:textId="09E658DA" w:rsidR="001A2F25" w:rsidRPr="00321D87" w:rsidRDefault="001A2F25" w:rsidP="00E56BE9">
      <w:pPr>
        <w:pStyle w:val="NTUMasterNormal"/>
      </w:pPr>
      <w:r w:rsidRPr="00321D87">
        <w:t xml:space="preserve">There are significant lengths of older infrastructure in the more established parts of </w:t>
      </w:r>
      <w:r w:rsidR="004E6982" w:rsidRPr="00321D87">
        <w:t>New Zealand</w:t>
      </w:r>
      <w:r w:rsidRPr="00321D87">
        <w:t xml:space="preserve"> such as brick barrel pipelines and brick manholes. Some of these assets have compromised structural integrity, including very limited strength in tension and signs of significant decay. Making connections to older infrastructure requires careful consideration and may require specialist design input. Such connections shall be referred to the </w:t>
      </w:r>
      <w:r w:rsidR="004A7C8D">
        <w:t>WSE</w:t>
      </w:r>
      <w:r w:rsidRPr="00321D87" w:rsidDel="00733939">
        <w:t xml:space="preserve"> </w:t>
      </w:r>
      <w:r w:rsidRPr="00321D87">
        <w:t xml:space="preserve">for design guidance and approval. Any construction proposed within 10 m of a stormwater structure that is more than 50 years old is to be referred to </w:t>
      </w:r>
      <w:bookmarkStart w:id="448" w:name="_Hlk131175263"/>
      <w:r w:rsidRPr="00321D87">
        <w:t xml:space="preserve">the </w:t>
      </w:r>
      <w:r w:rsidR="00C17103" w:rsidRPr="00321D87">
        <w:t xml:space="preserve">WSE </w:t>
      </w:r>
      <w:bookmarkEnd w:id="448"/>
      <w:r w:rsidRPr="00321D87">
        <w:t>for detailed evaluation and approval.</w:t>
      </w:r>
    </w:p>
    <w:p w14:paraId="401736F2" w14:textId="1FC2884D" w:rsidR="001A2F25" w:rsidRPr="00321D87" w:rsidRDefault="001A2F25" w:rsidP="00EC4FFF">
      <w:pPr>
        <w:pStyle w:val="Heading3"/>
      </w:pPr>
      <w:bookmarkStart w:id="449" w:name="_Toc137213011"/>
      <w:bookmarkStart w:id="450" w:name="_Toc143254226"/>
      <w:bookmarkStart w:id="451" w:name="_Toc143281866"/>
      <w:bookmarkStart w:id="452" w:name="_Toc143282087"/>
      <w:bookmarkStart w:id="453" w:name="_Toc143282317"/>
      <w:bookmarkStart w:id="454" w:name="_Ref153441589"/>
      <w:bookmarkStart w:id="455" w:name="_Toc153530345"/>
      <w:r w:rsidRPr="00321D87">
        <w:t>Catchpits</w:t>
      </w:r>
      <w:bookmarkEnd w:id="449"/>
      <w:bookmarkEnd w:id="450"/>
      <w:bookmarkEnd w:id="451"/>
      <w:bookmarkEnd w:id="452"/>
      <w:bookmarkEnd w:id="453"/>
      <w:bookmarkEnd w:id="454"/>
      <w:bookmarkEnd w:id="455"/>
    </w:p>
    <w:p w14:paraId="7B2E9816" w14:textId="763E81B5" w:rsidR="00FE1884" w:rsidRPr="00321D87" w:rsidRDefault="00FE1884" w:rsidP="00E56BE9">
      <w:pPr>
        <w:pStyle w:val="NTUMasterNormal"/>
      </w:pPr>
      <w:r w:rsidRPr="00321D87">
        <w:t>Standard details have been provided in the drawings in Appendix B and must be complied with unless the Roading Authority has different requirements.</w:t>
      </w:r>
    </w:p>
    <w:p w14:paraId="41344E70" w14:textId="089586A5" w:rsidR="00B73D91" w:rsidRPr="00321D87" w:rsidRDefault="00FE1884" w:rsidP="00E56BE9">
      <w:pPr>
        <w:pStyle w:val="NTUMasterNormal"/>
      </w:pPr>
      <w:r w:rsidRPr="00321D87">
        <w:t>The sizing, selection and spacing of all catchpits </w:t>
      </w:r>
      <w:r w:rsidR="00B73D91" w:rsidRPr="00321D87">
        <w:t xml:space="preserve">are to be designed to accommodate the flow rates determined for the contributing catchment area and the achieve runoff conditions in section </w:t>
      </w:r>
      <w:r w:rsidR="0038393F" w:rsidRPr="00321D87">
        <w:fldChar w:fldCharType="begin"/>
      </w:r>
      <w:r w:rsidR="0038393F" w:rsidRPr="00321D87">
        <w:instrText xml:space="preserve"> REF _Ref153442166 \r \h </w:instrText>
      </w:r>
      <w:r w:rsidR="0038393F" w:rsidRPr="00D7039F">
        <w:instrText xml:space="preserve"> \* MERGEFORMAT </w:instrText>
      </w:r>
      <w:r w:rsidR="0038393F" w:rsidRPr="00321D87">
        <w:fldChar w:fldCharType="separate"/>
      </w:r>
      <w:r w:rsidR="008F1D07" w:rsidRPr="00D7039F">
        <w:t>2.2.14.1</w:t>
      </w:r>
      <w:r w:rsidR="0038393F" w:rsidRPr="00321D87">
        <w:fldChar w:fldCharType="end"/>
      </w:r>
      <w:r w:rsidR="00B73D91" w:rsidRPr="00321D87">
        <w:t xml:space="preserve">. </w:t>
      </w:r>
    </w:p>
    <w:p w14:paraId="458D7330" w14:textId="5C232D17" w:rsidR="00FE1884" w:rsidRPr="00321D87" w:rsidRDefault="00B73D91" w:rsidP="00E56BE9">
      <w:pPr>
        <w:pStyle w:val="NTUMasterNormal"/>
      </w:pPr>
      <w:r w:rsidRPr="00321D87">
        <w:t xml:space="preserve">Catchpit sizing, selection and spacing </w:t>
      </w:r>
      <w:r w:rsidR="00FE1884" w:rsidRPr="00321D87">
        <w:t>in the road corridor shall be in accordance with the Roading Authority Code of Practice, and Roading Authority Design Manual, and in general accordance with AS3996. Additional rubbish retention or other requirements may be required to suit resource consent requirements or other objectives.</w:t>
      </w:r>
    </w:p>
    <w:p w14:paraId="2F792D6D" w14:textId="7E32A768" w:rsidR="001A2F25" w:rsidRPr="00321D87" w:rsidRDefault="001A2F25" w:rsidP="00D603FF">
      <w:pPr>
        <w:pStyle w:val="Heading4"/>
      </w:pPr>
      <w:bookmarkStart w:id="456" w:name="_Toc140049197"/>
      <w:bookmarkStart w:id="457" w:name="_Toc140061442"/>
      <w:bookmarkStart w:id="458" w:name="_Toc140136958"/>
      <w:bookmarkStart w:id="459" w:name="_Toc140138494"/>
      <w:bookmarkStart w:id="460" w:name="_Toc140773476"/>
      <w:bookmarkStart w:id="461" w:name="_Toc140773900"/>
      <w:bookmarkStart w:id="462" w:name="_Toc141042880"/>
      <w:bookmarkStart w:id="463" w:name="_Toc141043504"/>
      <w:bookmarkStart w:id="464" w:name="_Toc137213012"/>
      <w:bookmarkEnd w:id="456"/>
      <w:bookmarkEnd w:id="457"/>
      <w:bookmarkEnd w:id="458"/>
      <w:bookmarkEnd w:id="459"/>
      <w:bookmarkEnd w:id="460"/>
      <w:bookmarkEnd w:id="461"/>
      <w:bookmarkEnd w:id="462"/>
      <w:bookmarkEnd w:id="463"/>
      <w:r w:rsidRPr="00321D87">
        <w:t>Catchpit positions</w:t>
      </w:r>
      <w:bookmarkEnd w:id="464"/>
    </w:p>
    <w:p w14:paraId="17D2D097" w14:textId="77777777" w:rsidR="001A2F25" w:rsidRPr="00321D87" w:rsidRDefault="001A2F25" w:rsidP="00E56BE9">
      <w:pPr>
        <w:pStyle w:val="NTUMasterNormal"/>
      </w:pPr>
      <w:r w:rsidRPr="00321D87">
        <w:t>Catchpits shall be located to best capture ponding of surface water. This shall generally be at low points. Where possible, catchpits shall be located to reduce the flow of stormwater in the channel at pedestrian crossing points. However, catchpits shall not be placed in the direct path of pedestrian movement.</w:t>
      </w:r>
    </w:p>
    <w:p w14:paraId="0D98DCD7" w14:textId="77777777" w:rsidR="001A2F25" w:rsidRPr="00321D87" w:rsidRDefault="001A2F25" w:rsidP="00E56BE9">
      <w:pPr>
        <w:pStyle w:val="NTUMasterNormal"/>
      </w:pPr>
      <w:r w:rsidRPr="00321D87">
        <w:t>Developer to make sure that the system hydraulic grade line does not come above catch pit grate level.</w:t>
      </w:r>
    </w:p>
    <w:p w14:paraId="3C5CEF7C" w14:textId="5702E2BB" w:rsidR="001A2F25" w:rsidRPr="00321D87" w:rsidRDefault="001A2F25" w:rsidP="00E56BE9">
      <w:pPr>
        <w:pStyle w:val="NTUMasterNormal"/>
      </w:pPr>
      <w:r w:rsidRPr="00321D87">
        <w:t xml:space="preserve">Catchpits are also required at changes in gradient or direction where water may leave the channel, </w:t>
      </w:r>
      <w:r w:rsidR="00C17103" w:rsidRPr="00321D87">
        <w:t>e.g.,</w:t>
      </w:r>
      <w:r w:rsidRPr="00321D87">
        <w:t xml:space="preserve"> kerb line tangent points at intersections.</w:t>
      </w:r>
    </w:p>
    <w:p w14:paraId="545C378B" w14:textId="3C33359E" w:rsidR="001A2F25" w:rsidRPr="00321D87" w:rsidRDefault="001A2F25" w:rsidP="00D603FF">
      <w:pPr>
        <w:pStyle w:val="Heading4"/>
      </w:pPr>
      <w:bookmarkStart w:id="465" w:name="_Toc137213013"/>
      <w:bookmarkStart w:id="466" w:name="_Ref153442145"/>
      <w:r w:rsidRPr="00321D87">
        <w:t>Catchpit connections</w:t>
      </w:r>
      <w:bookmarkEnd w:id="465"/>
      <w:bookmarkEnd w:id="466"/>
    </w:p>
    <w:p w14:paraId="5450CA31" w14:textId="77777777" w:rsidR="001A2F25" w:rsidRPr="00321D87" w:rsidRDefault="001A2F25" w:rsidP="00E56BE9">
      <w:pPr>
        <w:pStyle w:val="NTUMasterNormal"/>
      </w:pPr>
      <w:r w:rsidRPr="00321D87">
        <w:t>Public connections from catchpits can only be made where the pipe exiting the catchpit has minimum diameters in accordance with Roading Authority Code of Practice as follows:</w:t>
      </w:r>
    </w:p>
    <w:p w14:paraId="015734FA" w14:textId="77777777" w:rsidR="001A2F25" w:rsidRPr="00321D87" w:rsidRDefault="001A2F25" w:rsidP="00970EC1">
      <w:pPr>
        <w:pStyle w:val="NTUanumbering"/>
        <w:numPr>
          <w:ilvl w:val="0"/>
          <w:numId w:val="80"/>
        </w:numPr>
      </w:pPr>
      <w:r w:rsidRPr="00321D87">
        <w:t>Standard and field catchpits: minimum DN225</w:t>
      </w:r>
    </w:p>
    <w:p w14:paraId="099800F6" w14:textId="77777777" w:rsidR="001A2F25" w:rsidRPr="00321D87" w:rsidRDefault="001A2F25" w:rsidP="005A327B">
      <w:pPr>
        <w:pStyle w:val="NTUanumbering"/>
      </w:pPr>
      <w:r w:rsidRPr="00321D87">
        <w:t>Splay and street catchpits: minimum DN300.</w:t>
      </w:r>
    </w:p>
    <w:p w14:paraId="1A844D83" w14:textId="77777777" w:rsidR="001A2F25" w:rsidRPr="00321D87" w:rsidRDefault="001A2F25" w:rsidP="00E56BE9">
      <w:pPr>
        <w:pStyle w:val="NTUMasterNormal"/>
      </w:pPr>
      <w:r w:rsidRPr="00321D87">
        <w:t>Catchpits shall be connected directly to a manhole on the public stormwater network. The catchpit lead may be connected via a saddle or direct connection, subject to all of the following conditions being met:</w:t>
      </w:r>
    </w:p>
    <w:p w14:paraId="361B4D48" w14:textId="05032032" w:rsidR="001A2F25" w:rsidRPr="00321D87" w:rsidRDefault="001A2F25" w:rsidP="00970EC1">
      <w:pPr>
        <w:pStyle w:val="NTUanumbering"/>
        <w:numPr>
          <w:ilvl w:val="0"/>
          <w:numId w:val="81"/>
        </w:numPr>
      </w:pPr>
      <w:r w:rsidRPr="00321D87">
        <w:t>A manhole is not conveniently located for connection</w:t>
      </w:r>
      <w:r w:rsidR="000B1FD6" w:rsidRPr="00321D87">
        <w:t>,</w:t>
      </w:r>
    </w:p>
    <w:p w14:paraId="5070932E" w14:textId="3A3BCEAD" w:rsidR="001A2F25" w:rsidRPr="00321D87" w:rsidRDefault="001A2F25" w:rsidP="005A327B">
      <w:pPr>
        <w:pStyle w:val="NTUanumbering"/>
      </w:pPr>
      <w:r w:rsidRPr="00321D87">
        <w:t>The catchpit lead is DN300 or less</w:t>
      </w:r>
      <w:r w:rsidR="000B1FD6" w:rsidRPr="00321D87">
        <w:t>,</w:t>
      </w:r>
    </w:p>
    <w:p w14:paraId="09CB2541" w14:textId="705DB297" w:rsidR="001A2F25" w:rsidRPr="00321D87" w:rsidRDefault="001A2F25" w:rsidP="005A327B">
      <w:pPr>
        <w:pStyle w:val="NTUanumbering"/>
      </w:pPr>
      <w:r w:rsidRPr="00321D87">
        <w:t>For saddles, the minimum public main diameter shall be DN900, and for direct connections, the minimum public main diameter shall be DN1200</w:t>
      </w:r>
    </w:p>
    <w:p w14:paraId="5160E469" w14:textId="77777777" w:rsidR="001A2F25" w:rsidRPr="00321D87" w:rsidRDefault="001A2F25" w:rsidP="005A327B">
      <w:pPr>
        <w:pStyle w:val="NTUanumbering"/>
      </w:pPr>
      <w:r w:rsidRPr="00321D87">
        <w:t>The catchpit has no siphon.</w:t>
      </w:r>
    </w:p>
    <w:p w14:paraId="0D277A06" w14:textId="1276A001" w:rsidR="001A2F25" w:rsidRPr="00321D87" w:rsidRDefault="001A2F25" w:rsidP="00EC4FFF">
      <w:pPr>
        <w:pStyle w:val="Heading3"/>
      </w:pPr>
      <w:bookmarkStart w:id="467" w:name="_Toc137213014"/>
      <w:bookmarkStart w:id="468" w:name="_Toc143254227"/>
      <w:bookmarkStart w:id="469" w:name="_Toc143281867"/>
      <w:bookmarkStart w:id="470" w:name="_Toc143282088"/>
      <w:bookmarkStart w:id="471" w:name="_Toc143282318"/>
      <w:bookmarkStart w:id="472" w:name="_Toc153530346"/>
      <w:r w:rsidRPr="00321D87">
        <w:t>Runoff and stormwater disposal</w:t>
      </w:r>
      <w:bookmarkEnd w:id="467"/>
      <w:bookmarkEnd w:id="468"/>
      <w:bookmarkEnd w:id="469"/>
      <w:bookmarkEnd w:id="470"/>
      <w:bookmarkEnd w:id="471"/>
      <w:bookmarkEnd w:id="472"/>
    </w:p>
    <w:p w14:paraId="70E65455" w14:textId="2165A77A" w:rsidR="001A2F25" w:rsidRPr="00321D87" w:rsidRDefault="001A2F25" w:rsidP="00E56BE9">
      <w:pPr>
        <w:pStyle w:val="NTUMasterNormal"/>
      </w:pPr>
      <w:r w:rsidRPr="00321D87">
        <w:t xml:space="preserve">All system designers considering discharges shall refer to the current relevant Network Discharge Consent and Stormwater Management Plan (refer to Section </w:t>
      </w:r>
      <w:r w:rsidR="0038393F" w:rsidRPr="00321D87">
        <w:fldChar w:fldCharType="begin"/>
      </w:r>
      <w:r w:rsidR="0038393F" w:rsidRPr="00321D87">
        <w:instrText xml:space="preserve"> REF _Ref153442203 \r \h </w:instrText>
      </w:r>
      <w:r w:rsidR="0038393F" w:rsidRPr="00D7039F">
        <w:instrText xml:space="preserve"> \* MERGEFORMAT </w:instrText>
      </w:r>
      <w:r w:rsidR="0038393F" w:rsidRPr="00321D87">
        <w:fldChar w:fldCharType="separate"/>
      </w:r>
      <w:r w:rsidR="008F1D07" w:rsidRPr="00D7039F">
        <w:t>2.1.7</w:t>
      </w:r>
      <w:r w:rsidR="0038393F" w:rsidRPr="00321D87">
        <w:fldChar w:fldCharType="end"/>
      </w:r>
      <w:r w:rsidR="0038393F" w:rsidRPr="00321D87">
        <w:t xml:space="preserve"> </w:t>
      </w:r>
      <w:r w:rsidRPr="00321D87">
        <w:t>for more information on catchment planning).</w:t>
      </w:r>
    </w:p>
    <w:p w14:paraId="4F3E38EA" w14:textId="2166BBD8" w:rsidR="001A2F25" w:rsidRPr="00321D87" w:rsidRDefault="001A2F25" w:rsidP="00D603FF">
      <w:pPr>
        <w:pStyle w:val="Heading4"/>
      </w:pPr>
      <w:bookmarkStart w:id="473" w:name="_Toc137213015"/>
      <w:bookmarkStart w:id="474" w:name="_Ref153442166"/>
      <w:r w:rsidRPr="00321D87">
        <w:t>Runoff</w:t>
      </w:r>
      <w:bookmarkEnd w:id="473"/>
      <w:bookmarkEnd w:id="474"/>
    </w:p>
    <w:p w14:paraId="0777D106" w14:textId="77777777" w:rsidR="001A2F25" w:rsidRPr="00321D87" w:rsidRDefault="001A2F25" w:rsidP="00E56BE9">
      <w:pPr>
        <w:pStyle w:val="NTUMasterNormal"/>
      </w:pPr>
      <w:r w:rsidRPr="00321D87">
        <w:t>Stormwater runoff caused by an increase in impermeable area as a result of a development shall not be permitted to discharge across footpaths or berms, or from or to adjacent properties. Sheet flow from upstream lots or sub-catchments shall be intercepted by either the primary drainage system or the secondary overland flow paths, wherever such sheet flow may create a nuisance to downstream lots.</w:t>
      </w:r>
    </w:p>
    <w:p w14:paraId="3793D107" w14:textId="77777777" w:rsidR="001A2F25" w:rsidRPr="00321D87" w:rsidRDefault="001A2F25" w:rsidP="00E56BE9">
      <w:pPr>
        <w:pStyle w:val="NTUMasterNormal"/>
      </w:pPr>
      <w:r w:rsidRPr="00321D87">
        <w:t>Natural intermittent streams and overland flow paths are generally the responsibility of landowners, and there is an obligation on downstream landowners to accept these natural flows from upstream properties. Therefore, where a development within these systems causes unacceptable effects on downstream properties or where the existing primary drainage system has failed, the landowner of that development property shall be responsible for rectifying the situation by mitigating any negative impacts, based on the pre-development condition.</w:t>
      </w:r>
    </w:p>
    <w:p w14:paraId="32A82846" w14:textId="38DD3640" w:rsidR="001A2F25" w:rsidRPr="00321D87" w:rsidRDefault="001A2F25" w:rsidP="00E56BE9">
      <w:pPr>
        <w:pStyle w:val="NTUMasterNormal"/>
      </w:pPr>
      <w:r w:rsidRPr="00321D87">
        <w:t xml:space="preserve">The </w:t>
      </w:r>
      <w:r w:rsidR="00C17103" w:rsidRPr="00321D87">
        <w:t xml:space="preserve">WSE </w:t>
      </w:r>
      <w:r w:rsidRPr="00321D87">
        <w:t xml:space="preserve">has the ability, under Section 459 of the Local Government Act 1974, to require the landowner to execute, provide, and do generally any works, materials, and things which in the opinion of </w:t>
      </w:r>
      <w:bookmarkStart w:id="475" w:name="_Hlk131176596"/>
      <w:r w:rsidR="006C4018" w:rsidRPr="00321D87">
        <w:t xml:space="preserve">the </w:t>
      </w:r>
      <w:r w:rsidR="004A7C8D">
        <w:t>WSE</w:t>
      </w:r>
      <w:r w:rsidRPr="00321D87">
        <w:t xml:space="preserve"> </w:t>
      </w:r>
      <w:bookmarkEnd w:id="475"/>
      <w:r w:rsidRPr="00321D87">
        <w:t>are necessary or expedient for the efficient drainage of the premises and every part thereof.</w:t>
      </w:r>
    </w:p>
    <w:p w14:paraId="781DDED1" w14:textId="25D0FC63" w:rsidR="001A2F25" w:rsidRPr="00321D87" w:rsidRDefault="001A2F25" w:rsidP="00D603FF">
      <w:pPr>
        <w:pStyle w:val="Heading4"/>
      </w:pPr>
      <w:bookmarkStart w:id="476" w:name="_Toc137213016"/>
      <w:r w:rsidRPr="00321D87">
        <w:t>Stormwater disposal from development</w:t>
      </w:r>
      <w:bookmarkEnd w:id="476"/>
      <w:r w:rsidR="7D596EBF" w:rsidRPr="00321D87">
        <w:t xml:space="preserve"> </w:t>
      </w:r>
    </w:p>
    <w:p w14:paraId="0AF34FB6" w14:textId="53D6B149" w:rsidR="001A2F25" w:rsidRPr="00321D87" w:rsidRDefault="001A2F25" w:rsidP="00E56BE9">
      <w:pPr>
        <w:pStyle w:val="NTUMasterNormal"/>
      </w:pPr>
      <w:r w:rsidRPr="00321D87">
        <w:t xml:space="preserve">The </w:t>
      </w:r>
      <w:r w:rsidR="00282F43" w:rsidRPr="00321D87">
        <w:t xml:space="preserve">private stormwater discharge shall always be </w:t>
      </w:r>
      <w:r w:rsidRPr="00321D87">
        <w:t>into the public stormwater network (subject to capacity assessment) at the point approved by the</w:t>
      </w:r>
      <w:r w:rsidR="00572BE5" w:rsidRPr="00321D87">
        <w:t xml:space="preserve"> </w:t>
      </w:r>
      <w:r w:rsidR="00C17103" w:rsidRPr="00321D87">
        <w:t>WSE</w:t>
      </w:r>
      <w:r w:rsidRPr="00321D87">
        <w:t>. In designated soakage areas, discharge shall be to private soakage (subject to satisfactory percolation testing in accordance with applicable design guidance</w:t>
      </w:r>
      <w:r w:rsidR="001D422A" w:rsidRPr="00321D87">
        <w:t>.</w:t>
      </w:r>
      <w:r w:rsidRPr="00321D87">
        <w:t xml:space="preserve"> Note: </w:t>
      </w:r>
      <w:r w:rsidR="001D422A" w:rsidRPr="00321D87">
        <w:t>R</w:t>
      </w:r>
      <w:r w:rsidRPr="00321D87">
        <w:t>efer to Design Guide Matrix for regional guides – Appendix A</w:t>
      </w:r>
      <w:r w:rsidR="003A67FF" w:rsidRPr="00321D87">
        <w:t>)</w:t>
      </w:r>
      <w:r w:rsidRPr="00321D87">
        <w:t>.</w:t>
      </w:r>
    </w:p>
    <w:p w14:paraId="10E74CD2" w14:textId="39A42DE4" w:rsidR="001A2F25" w:rsidRPr="00321D87" w:rsidRDefault="001A2F25" w:rsidP="00E56BE9">
      <w:pPr>
        <w:pStyle w:val="NTUMasterNormal"/>
        <w:rPr>
          <w:i/>
          <w:iCs/>
        </w:rPr>
      </w:pPr>
      <w:r w:rsidRPr="00321D87">
        <w:t>Development on a site may be limited by the available discharge points. The order of preference for discharge will vary from site to site and approval is at the discretion of the</w:t>
      </w:r>
      <w:r w:rsidR="00572BE5" w:rsidRPr="00321D87">
        <w:t xml:space="preserve"> </w:t>
      </w:r>
      <w:r w:rsidR="00C17103" w:rsidRPr="00321D87">
        <w:t>WSE</w:t>
      </w:r>
      <w:r w:rsidRPr="00321D87">
        <w:t xml:space="preserve">. Options for discharge may include: </w:t>
      </w:r>
      <w:r w:rsidRPr="00321D87">
        <w:rPr>
          <w:i/>
          <w:iCs/>
        </w:rPr>
        <w:t xml:space="preserve">(in order of preference) </w:t>
      </w:r>
    </w:p>
    <w:p w14:paraId="147AC273" w14:textId="6E5C1FAC" w:rsidR="001A2F25" w:rsidRPr="00321D87" w:rsidRDefault="001A2F25" w:rsidP="00970EC1">
      <w:pPr>
        <w:pStyle w:val="NTUanumbering"/>
        <w:numPr>
          <w:ilvl w:val="0"/>
          <w:numId w:val="82"/>
        </w:numPr>
      </w:pPr>
      <w:r w:rsidRPr="00321D87">
        <w:t>Public stormwater system</w:t>
      </w:r>
      <w:r w:rsidR="007D2A23" w:rsidRPr="00321D87">
        <w:t>,</w:t>
      </w:r>
      <w:r w:rsidRPr="00321D87">
        <w:t xml:space="preserve"> where approved by the </w:t>
      </w:r>
      <w:r w:rsidR="007D2A23" w:rsidRPr="00321D87">
        <w:t>WSE</w:t>
      </w:r>
      <w:r w:rsidR="00CE7A14" w:rsidRPr="00321D87">
        <w:t>,</w:t>
      </w:r>
    </w:p>
    <w:p w14:paraId="596BBB87" w14:textId="5F3807BD" w:rsidR="001A2F25" w:rsidRPr="00321D87" w:rsidRDefault="001A2F25" w:rsidP="005A327B">
      <w:pPr>
        <w:pStyle w:val="NTUanumbering"/>
      </w:pPr>
      <w:r w:rsidRPr="00321D87">
        <w:t>Private soakage, providing that satisfactory percolation testing has been completed and the design is accepted by the</w:t>
      </w:r>
      <w:r w:rsidR="00572BE5" w:rsidRPr="00321D87">
        <w:t xml:space="preserve"> </w:t>
      </w:r>
      <w:r w:rsidR="00C17103" w:rsidRPr="00321D87">
        <w:t>WSE</w:t>
      </w:r>
      <w:r w:rsidR="00CE7A14" w:rsidRPr="00321D87">
        <w:t>,</w:t>
      </w:r>
    </w:p>
    <w:p w14:paraId="22D58684" w14:textId="36EDD22E" w:rsidR="001A2F25" w:rsidRPr="00321D87" w:rsidRDefault="001A2F25" w:rsidP="005A327B">
      <w:pPr>
        <w:pStyle w:val="NTUanumbering"/>
      </w:pPr>
      <w:r w:rsidRPr="00321D87">
        <w:t>Discharge to a watercourse or coastal area</w:t>
      </w:r>
      <w:r w:rsidR="00CE7A14" w:rsidRPr="00321D87">
        <w:t>,</w:t>
      </w:r>
    </w:p>
    <w:p w14:paraId="44327F6B" w14:textId="35361BAF" w:rsidR="001A2F25" w:rsidRPr="00321D87" w:rsidRDefault="001A2F25" w:rsidP="005A327B">
      <w:pPr>
        <w:pStyle w:val="NTUanumbering"/>
      </w:pPr>
      <w:r w:rsidRPr="00321D87">
        <w:t xml:space="preserve">Kerb discharge where approved by the </w:t>
      </w:r>
      <w:r w:rsidR="00C427E3" w:rsidRPr="00321D87">
        <w:t>WSE</w:t>
      </w:r>
      <w:r w:rsidRPr="00321D87">
        <w:t xml:space="preserve"> and the </w:t>
      </w:r>
      <w:r w:rsidR="00C427E3" w:rsidRPr="00321D87">
        <w:t>R</w:t>
      </w:r>
      <w:r w:rsidRPr="00321D87">
        <w:t xml:space="preserve">oading </w:t>
      </w:r>
      <w:r w:rsidR="00C427E3" w:rsidRPr="00321D87">
        <w:t>A</w:t>
      </w:r>
      <w:r w:rsidRPr="00321D87">
        <w:t>uthority</w:t>
      </w:r>
      <w:r w:rsidR="00CE7A14" w:rsidRPr="00321D87">
        <w:t>,</w:t>
      </w:r>
    </w:p>
    <w:p w14:paraId="5535CAC9" w14:textId="0EB2FD42" w:rsidR="001A2F25" w:rsidRPr="00321D87" w:rsidRDefault="001A2F25" w:rsidP="005A327B">
      <w:pPr>
        <w:pStyle w:val="NTUanumbering"/>
      </w:pPr>
      <w:r w:rsidRPr="00321D87">
        <w:t>Connection to a catch pit lead where approved by the roading authority</w:t>
      </w:r>
      <w:r w:rsidR="00CE7A14" w:rsidRPr="00321D87">
        <w:t>,</w:t>
      </w:r>
    </w:p>
    <w:p w14:paraId="2E593733" w14:textId="038DBA0D" w:rsidR="001A2F25" w:rsidRPr="00321D87" w:rsidRDefault="001A2F25" w:rsidP="005A327B">
      <w:pPr>
        <w:pStyle w:val="NTUanumbering"/>
      </w:pPr>
      <w:r w:rsidRPr="00321D87">
        <w:t>Connection to a combined sewer line where approved by the</w:t>
      </w:r>
      <w:r w:rsidR="00572BE5" w:rsidRPr="00321D87">
        <w:t xml:space="preserve"> </w:t>
      </w:r>
      <w:r w:rsidR="00C17103" w:rsidRPr="00321D87">
        <w:t>WSE</w:t>
      </w:r>
      <w:r w:rsidR="00CE7A14" w:rsidRPr="00321D87">
        <w:t>,</w:t>
      </w:r>
    </w:p>
    <w:p w14:paraId="431688CB" w14:textId="77777777" w:rsidR="001A2F25" w:rsidRPr="00321D87" w:rsidRDefault="001A2F25" w:rsidP="00E56BE9">
      <w:pPr>
        <w:pStyle w:val="NTUMasterNormal"/>
      </w:pPr>
      <w:r w:rsidRPr="00321D87">
        <w:t>Discharge to either:</w:t>
      </w:r>
    </w:p>
    <w:p w14:paraId="528A9ADA" w14:textId="13B9B37D" w:rsidR="001A2F25" w:rsidRPr="00321D87" w:rsidRDefault="001A2F25" w:rsidP="00970EC1">
      <w:pPr>
        <w:pStyle w:val="NTUanumbering"/>
        <w:numPr>
          <w:ilvl w:val="0"/>
          <w:numId w:val="83"/>
        </w:numPr>
      </w:pPr>
      <w:r w:rsidRPr="00321D87">
        <w:t xml:space="preserve">The kerb (subject to compliance with requirements of this </w:t>
      </w:r>
      <w:r w:rsidR="00061A5C" w:rsidRPr="00321D87">
        <w:t>NEDS</w:t>
      </w:r>
      <w:r w:rsidRPr="00321D87">
        <w:t xml:space="preserve"> and Roading Authority approval). Discharge of stormwater to the road kerb shall not be permitted in greenfield areas unless it forms part of an integrated stormwater management solution for the wider subdivision</w:t>
      </w:r>
      <w:r w:rsidR="00CE7A14" w:rsidRPr="00321D87">
        <w:t>,</w:t>
      </w:r>
    </w:p>
    <w:p w14:paraId="2A63857F" w14:textId="7BB4979D" w:rsidR="001A2F25" w:rsidRPr="00321D87" w:rsidRDefault="001A2F25" w:rsidP="005A327B">
      <w:pPr>
        <w:pStyle w:val="NTUanumbering"/>
      </w:pPr>
      <w:r w:rsidRPr="00321D87">
        <w:t xml:space="preserve">A combined sewer line (subject to compliance with requirements of this </w:t>
      </w:r>
      <w:r w:rsidR="00200773" w:rsidRPr="00321D87">
        <w:t>NEDS</w:t>
      </w:r>
      <w:r w:rsidRPr="00321D87">
        <w:t xml:space="preserve"> and </w:t>
      </w:r>
      <w:bookmarkStart w:id="477" w:name="_Hlk131177245"/>
      <w:r w:rsidR="00C427E3" w:rsidRPr="00321D87">
        <w:t xml:space="preserve">WSE </w:t>
      </w:r>
      <w:bookmarkEnd w:id="477"/>
      <w:r w:rsidRPr="00321D87">
        <w:t>approval).</w:t>
      </w:r>
    </w:p>
    <w:p w14:paraId="2C9B7CD7" w14:textId="5AE82F2C" w:rsidR="001A2F25" w:rsidRPr="00321D87" w:rsidRDefault="001A2F25" w:rsidP="00E56BE9">
      <w:pPr>
        <w:pStyle w:val="NTUMasterNormal"/>
      </w:pPr>
      <w:r w:rsidRPr="00321D87">
        <w:t>In either case, an approved on-site mitigation device shall be required, and approval is solely at the discretion of the</w:t>
      </w:r>
      <w:r w:rsidR="00572BE5" w:rsidRPr="00321D87">
        <w:t xml:space="preserve"> </w:t>
      </w:r>
      <w:r w:rsidR="00C17103" w:rsidRPr="00321D87">
        <w:t>WSE</w:t>
      </w:r>
      <w:r w:rsidRPr="00321D87">
        <w:t>.</w:t>
      </w:r>
    </w:p>
    <w:p w14:paraId="6F2E22D7" w14:textId="6A7EE46C" w:rsidR="00745BFE" w:rsidRPr="00321D87" w:rsidRDefault="00745BFE" w:rsidP="00D603FF">
      <w:pPr>
        <w:pStyle w:val="Heading4"/>
      </w:pPr>
      <w:r w:rsidRPr="00321D87">
        <w:t>Stormwater disposal from combined sewer areas</w:t>
      </w:r>
    </w:p>
    <w:p w14:paraId="67DB4172" w14:textId="77777777" w:rsidR="00745BFE" w:rsidRPr="00321D87" w:rsidRDefault="00745BFE" w:rsidP="00E56BE9">
      <w:pPr>
        <w:pStyle w:val="NTUMasterNormal"/>
      </w:pPr>
      <w:r w:rsidRPr="00321D87">
        <w:t>On-site mitigation devices are required when stormwater disposal is in an area which is both:</w:t>
      </w:r>
    </w:p>
    <w:p w14:paraId="5333E183" w14:textId="77777777" w:rsidR="00745BFE" w:rsidRPr="00321D87" w:rsidRDefault="00745BFE" w:rsidP="00970EC1">
      <w:pPr>
        <w:pStyle w:val="NTUanumbering"/>
        <w:numPr>
          <w:ilvl w:val="0"/>
          <w:numId w:val="84"/>
        </w:numPr>
      </w:pPr>
      <w:r w:rsidRPr="00321D87">
        <w:t>Defined as a combined sewer area</w:t>
      </w:r>
    </w:p>
    <w:p w14:paraId="085F4399" w14:textId="1866A1E6" w:rsidR="00745BFE" w:rsidRPr="00321D87" w:rsidRDefault="00745BFE" w:rsidP="005A327B">
      <w:pPr>
        <w:pStyle w:val="NTUanumbering"/>
      </w:pPr>
      <w:r w:rsidRPr="00321D87">
        <w:t xml:space="preserve">An area where the </w:t>
      </w:r>
      <w:r w:rsidR="00C17103" w:rsidRPr="00321D87">
        <w:t xml:space="preserve">WSE </w:t>
      </w:r>
      <w:r w:rsidRPr="00321D87">
        <w:t>programme for sewer separation does not indicate a new stormwater network upgrade within 5 years of building consent application.</w:t>
      </w:r>
    </w:p>
    <w:p w14:paraId="49B0F25D" w14:textId="1E5D3C0F" w:rsidR="00745BFE" w:rsidRPr="00321D87" w:rsidRDefault="00745BFE" w:rsidP="00D603FF">
      <w:pPr>
        <w:pStyle w:val="Heading4"/>
      </w:pPr>
      <w:bookmarkStart w:id="478" w:name="_Toc137213018"/>
      <w:r w:rsidRPr="00321D87">
        <w:t>Disposal methods not permitted</w:t>
      </w:r>
      <w:bookmarkEnd w:id="478"/>
    </w:p>
    <w:p w14:paraId="7A33F3F5" w14:textId="4E6D30A8" w:rsidR="00745BFE" w:rsidRPr="00321D87" w:rsidRDefault="00745BFE" w:rsidP="00E56BE9">
      <w:pPr>
        <w:pStyle w:val="NTUMasterNormal"/>
      </w:pPr>
      <w:r w:rsidRPr="00321D87">
        <w:t>Stormwater shall never be discharged into the following:</w:t>
      </w:r>
    </w:p>
    <w:p w14:paraId="773CEBE6" w14:textId="7A7E8019" w:rsidR="00745BFE" w:rsidRPr="00321D87" w:rsidRDefault="00745BFE" w:rsidP="00970EC1">
      <w:pPr>
        <w:pStyle w:val="NTUanumbering"/>
        <w:numPr>
          <w:ilvl w:val="0"/>
          <w:numId w:val="85"/>
        </w:numPr>
      </w:pPr>
      <w:r w:rsidRPr="00321D87">
        <w:t>A wastewater-only system</w:t>
      </w:r>
      <w:r w:rsidR="000B1FD6" w:rsidRPr="00321D87">
        <w:t>,</w:t>
      </w:r>
    </w:p>
    <w:p w14:paraId="7732C200" w14:textId="68B1A77B" w:rsidR="00745BFE" w:rsidRPr="00321D87" w:rsidRDefault="00745BFE" w:rsidP="005A327B">
      <w:pPr>
        <w:pStyle w:val="NTUanumbering"/>
      </w:pPr>
      <w:r w:rsidRPr="00321D87">
        <w:t>Footpaths, berms, or adjacent property</w:t>
      </w:r>
      <w:r w:rsidR="000B1FD6" w:rsidRPr="00321D87">
        <w:t>,</w:t>
      </w:r>
    </w:p>
    <w:p w14:paraId="7149661E" w14:textId="4DF07812" w:rsidR="00745BFE" w:rsidRPr="00321D87" w:rsidRDefault="00745BFE" w:rsidP="005A327B">
      <w:pPr>
        <w:pStyle w:val="NTUanumbering"/>
      </w:pPr>
      <w:r w:rsidRPr="00321D87">
        <w:t>An area with insufficient soakage</w:t>
      </w:r>
      <w:r w:rsidR="000B1FD6" w:rsidRPr="00321D87">
        <w:t>,</w:t>
      </w:r>
    </w:p>
    <w:p w14:paraId="27DF914C" w14:textId="53909FAD" w:rsidR="00745BFE" w:rsidRPr="00321D87" w:rsidRDefault="00745BFE" w:rsidP="005A327B">
      <w:pPr>
        <w:pStyle w:val="NTUanumbering"/>
      </w:pPr>
      <w:r w:rsidRPr="00321D87">
        <w:t>Soakage decommission areas.</w:t>
      </w:r>
    </w:p>
    <w:p w14:paraId="46D5E8F3" w14:textId="561D9EC1" w:rsidR="00745BFE" w:rsidRPr="00321D87" w:rsidRDefault="00745BFE" w:rsidP="00EC4FFF">
      <w:pPr>
        <w:pStyle w:val="Heading3"/>
      </w:pPr>
      <w:bookmarkStart w:id="479" w:name="_Toc137213019"/>
      <w:bookmarkStart w:id="480" w:name="_Toc143254228"/>
      <w:bookmarkStart w:id="481" w:name="_Toc143281868"/>
      <w:bookmarkStart w:id="482" w:name="_Toc143282089"/>
      <w:bookmarkStart w:id="483" w:name="_Toc143282319"/>
      <w:bookmarkStart w:id="484" w:name="_Ref153443615"/>
      <w:bookmarkStart w:id="485" w:name="_Toc153530347"/>
      <w:r w:rsidRPr="00321D87">
        <w:t>On-site stormwater mitigation</w:t>
      </w:r>
      <w:bookmarkEnd w:id="479"/>
      <w:bookmarkEnd w:id="480"/>
      <w:bookmarkEnd w:id="481"/>
      <w:bookmarkEnd w:id="482"/>
      <w:bookmarkEnd w:id="483"/>
      <w:bookmarkEnd w:id="484"/>
      <w:bookmarkEnd w:id="485"/>
    </w:p>
    <w:p w14:paraId="6F2D425A" w14:textId="77777777" w:rsidR="00745BFE" w:rsidRPr="00321D87" w:rsidRDefault="00745BFE" w:rsidP="00E56BE9">
      <w:pPr>
        <w:pStyle w:val="NTUMasterNormal"/>
      </w:pPr>
      <w:r w:rsidRPr="00321D87">
        <w:t>On-site stormwater mitigation devices may be required to reduce the impact of stormwater runoff (quantity) on receiving systems. The installation of stormwater storage devices as part of a site’s private drainage system can ensure that the rate of stormwater discharge does not increase when the site is developed.</w:t>
      </w:r>
    </w:p>
    <w:p w14:paraId="519C2834" w14:textId="09881B1F" w:rsidR="00745BFE" w:rsidRPr="00321D87" w:rsidRDefault="00745BFE" w:rsidP="00E56BE9">
      <w:pPr>
        <w:pStyle w:val="NTUMasterNormal"/>
      </w:pPr>
      <w:r w:rsidRPr="00321D87">
        <w:t xml:space="preserve">All stormwater mitigation devices are subject to specific design and approval </w:t>
      </w:r>
      <w:bookmarkStart w:id="486" w:name="_Hlk131178426"/>
      <w:r w:rsidRPr="00321D87">
        <w:t xml:space="preserve">the </w:t>
      </w:r>
      <w:r w:rsidR="00C17103" w:rsidRPr="00321D87">
        <w:t xml:space="preserve">WSE and </w:t>
      </w:r>
      <w:bookmarkEnd w:id="486"/>
      <w:r w:rsidRPr="00321D87">
        <w:t>shall be designed in accordance with the relevant technical guidelines.</w:t>
      </w:r>
    </w:p>
    <w:p w14:paraId="39545A63" w14:textId="77777777" w:rsidR="00745BFE" w:rsidRPr="00321D87" w:rsidRDefault="00745BFE" w:rsidP="00E56BE9">
      <w:pPr>
        <w:pStyle w:val="NTUMasterNormal"/>
      </w:pPr>
      <w:r w:rsidRPr="00321D87">
        <w:t>Devices to be provided in the following situations:</w:t>
      </w:r>
    </w:p>
    <w:p w14:paraId="741C6373" w14:textId="77777777" w:rsidR="00745BFE" w:rsidRPr="00321D87" w:rsidRDefault="00745BFE" w:rsidP="00970EC1">
      <w:pPr>
        <w:pStyle w:val="NTUanumbering"/>
        <w:numPr>
          <w:ilvl w:val="0"/>
          <w:numId w:val="86"/>
        </w:numPr>
      </w:pPr>
      <w:r w:rsidRPr="00321D87">
        <w:t>Where required by either planning rules or conditions of resource consent</w:t>
      </w:r>
    </w:p>
    <w:p w14:paraId="00202AAB" w14:textId="77777777" w:rsidR="00745BFE" w:rsidRPr="00321D87" w:rsidRDefault="00745BFE" w:rsidP="005A327B">
      <w:pPr>
        <w:pStyle w:val="NTUanumbering"/>
      </w:pPr>
      <w:r w:rsidRPr="00321D87">
        <w:t>All new developments in all combined sewer areas</w:t>
      </w:r>
    </w:p>
    <w:p w14:paraId="6D118735" w14:textId="77777777" w:rsidR="00745BFE" w:rsidRPr="00321D87" w:rsidRDefault="00745BFE" w:rsidP="005A327B">
      <w:pPr>
        <w:pStyle w:val="NTUanumbering"/>
      </w:pPr>
      <w:r w:rsidRPr="00321D87">
        <w:t>Instances of kerb discharge</w:t>
      </w:r>
    </w:p>
    <w:p w14:paraId="547CF916" w14:textId="77777777" w:rsidR="00745BFE" w:rsidRPr="00321D87" w:rsidRDefault="00745BFE" w:rsidP="005A327B">
      <w:pPr>
        <w:pStyle w:val="NTUanumbering"/>
      </w:pPr>
      <w:r w:rsidRPr="00321D87">
        <w:t>In catchments where there are known capacity issues with the downstream stormwater system</w:t>
      </w:r>
    </w:p>
    <w:p w14:paraId="596C9A61" w14:textId="77777777" w:rsidR="00745BFE" w:rsidRPr="00321D87" w:rsidRDefault="00745BFE" w:rsidP="005A327B">
      <w:pPr>
        <w:pStyle w:val="NTUanumbering"/>
      </w:pPr>
      <w:r w:rsidRPr="00321D87">
        <w:t>Where soakage systems require reduced flow rates to match the available infiltration rate.</w:t>
      </w:r>
    </w:p>
    <w:p w14:paraId="366B6FD4" w14:textId="514C051D" w:rsidR="00745BFE" w:rsidRPr="00321D87" w:rsidRDefault="00745BFE" w:rsidP="00EC4FFF">
      <w:pPr>
        <w:pStyle w:val="Heading3"/>
      </w:pPr>
      <w:bookmarkStart w:id="487" w:name="_Toc137213020"/>
      <w:bookmarkStart w:id="488" w:name="_Toc143254229"/>
      <w:bookmarkStart w:id="489" w:name="_Toc143281869"/>
      <w:bookmarkStart w:id="490" w:name="_Toc143282090"/>
      <w:bookmarkStart w:id="491" w:name="_Toc143282320"/>
      <w:bookmarkStart w:id="492" w:name="_Toc153530348"/>
      <w:r w:rsidRPr="00321D87">
        <w:t>Cross-boundary ownership</w:t>
      </w:r>
      <w:bookmarkEnd w:id="487"/>
      <w:bookmarkEnd w:id="488"/>
      <w:bookmarkEnd w:id="489"/>
      <w:bookmarkEnd w:id="490"/>
      <w:bookmarkEnd w:id="491"/>
      <w:bookmarkEnd w:id="492"/>
    </w:p>
    <w:p w14:paraId="7407C88A" w14:textId="65575319" w:rsidR="00745BFE" w:rsidRPr="00321D87" w:rsidRDefault="00745BFE" w:rsidP="00D603FF">
      <w:pPr>
        <w:pStyle w:val="Heading4"/>
      </w:pPr>
      <w:bookmarkStart w:id="493" w:name="_Toc137213021"/>
      <w:r w:rsidRPr="00321D87">
        <w:t>Pipelines draining via private land</w:t>
      </w:r>
      <w:bookmarkEnd w:id="493"/>
    </w:p>
    <w:p w14:paraId="07FC26D6" w14:textId="1D3B189E" w:rsidR="00745BFE" w:rsidRPr="00321D87" w:rsidRDefault="00745BFE" w:rsidP="00E56BE9">
      <w:pPr>
        <w:pStyle w:val="NTUMasterNormal"/>
      </w:pPr>
      <w:r w:rsidRPr="00321D87">
        <w:t xml:space="preserve">Where a lot must drain through another lot to connect to a public pipeline, this extent of the pipe shall be deemed public. The point of connection to the public system is defined in Section </w:t>
      </w:r>
      <w:r w:rsidR="0038393F" w:rsidRPr="00321D87">
        <w:fldChar w:fldCharType="begin"/>
      </w:r>
      <w:r w:rsidR="0038393F" w:rsidRPr="00321D87">
        <w:instrText xml:space="preserve"> REF _Ref153442249 \r \h </w:instrText>
      </w:r>
      <w:r w:rsidR="0038393F" w:rsidRPr="00D7039F">
        <w:instrText xml:space="preserve"> \* MERGEFORMAT </w:instrText>
      </w:r>
      <w:r w:rsidR="0038393F" w:rsidRPr="00321D87">
        <w:fldChar w:fldCharType="separate"/>
      </w:r>
      <w:r w:rsidR="008F1D07" w:rsidRPr="00D7039F">
        <w:t>2.2.11</w:t>
      </w:r>
      <w:r w:rsidR="0038393F" w:rsidRPr="00321D87">
        <w:fldChar w:fldCharType="end"/>
      </w:r>
      <w:r w:rsidRPr="00321D87">
        <w:t>. It is the developer’s responsibility to obtain permission from the affected landowner(s) to place the pipe.</w:t>
      </w:r>
    </w:p>
    <w:p w14:paraId="6F6A95FD" w14:textId="32CC2014" w:rsidR="00745BFE" w:rsidRPr="00321D87" w:rsidRDefault="00745BFE" w:rsidP="00D603FF">
      <w:pPr>
        <w:pStyle w:val="Heading4"/>
      </w:pPr>
      <w:bookmarkStart w:id="494" w:name="_Toc137213022"/>
      <w:r w:rsidRPr="00321D87">
        <w:t>Private pipelines in public land</w:t>
      </w:r>
      <w:bookmarkEnd w:id="494"/>
    </w:p>
    <w:p w14:paraId="5E27C9DF" w14:textId="77777777" w:rsidR="00745BFE" w:rsidRPr="00321D87" w:rsidRDefault="00745BFE" w:rsidP="00E56BE9">
      <w:pPr>
        <w:pStyle w:val="NTUMasterNormal"/>
        <w:rPr>
          <w:rStyle w:val="Strong"/>
        </w:rPr>
      </w:pPr>
      <w:r w:rsidRPr="00321D87">
        <w:rPr>
          <w:rStyle w:val="Strong"/>
        </w:rPr>
        <w:t>Roads:</w:t>
      </w:r>
    </w:p>
    <w:p w14:paraId="37785311" w14:textId="7F5BC75E" w:rsidR="00745BFE" w:rsidRPr="00321D87" w:rsidRDefault="00312C24" w:rsidP="00E56BE9">
      <w:pPr>
        <w:pStyle w:val="NTUMasterNormal"/>
      </w:pPr>
      <w:r w:rsidRPr="00321D87">
        <w:t>NB.</w:t>
      </w:r>
      <w:r w:rsidR="00745BFE" w:rsidRPr="00321D87">
        <w:t xml:space="preserve"> legislative changes</w:t>
      </w:r>
      <w:r w:rsidRPr="00321D87">
        <w:t xml:space="preserve"> are</w:t>
      </w:r>
      <w:r w:rsidR="00745BFE" w:rsidRPr="00321D87">
        <w:t xml:space="preserve"> in progress</w:t>
      </w:r>
      <w:r w:rsidRPr="00321D87">
        <w:t>.  This section will be updated when this legislation gains royal assent.</w:t>
      </w:r>
    </w:p>
    <w:p w14:paraId="1E1791F6" w14:textId="231E0F22" w:rsidR="00745BFE" w:rsidRPr="00321D87" w:rsidRDefault="00745BFE" w:rsidP="00970EC1">
      <w:pPr>
        <w:pStyle w:val="NTUanumbering"/>
        <w:numPr>
          <w:ilvl w:val="0"/>
          <w:numId w:val="87"/>
        </w:numPr>
      </w:pPr>
      <w:r w:rsidRPr="00321D87">
        <w:t>No new private pipelines shall be permitted in road reserves, except kerb discharges and other circumstances.</w:t>
      </w:r>
    </w:p>
    <w:p w14:paraId="09475B98" w14:textId="759845E0" w:rsidR="00745BFE" w:rsidRPr="00321D87" w:rsidRDefault="00745BFE" w:rsidP="005A327B">
      <w:pPr>
        <w:pStyle w:val="NTUanumbering"/>
      </w:pPr>
      <w:r w:rsidRPr="00321D87">
        <w:t>Stormwater pipelines serving only Roading Authority assets remain the responsibility of the Roading Authority. In cases where a public pipeline is to be connected to the Roading Authority</w:t>
      </w:r>
      <w:r w:rsidRPr="00321D87" w:rsidDel="004F2FB9">
        <w:t xml:space="preserve"> </w:t>
      </w:r>
      <w:r w:rsidRPr="00321D87">
        <w:t>stormwater pipeline, ownership of the pipeline shall move from the Roading Authority to the</w:t>
      </w:r>
      <w:r w:rsidR="00572BE5" w:rsidRPr="00321D87">
        <w:t xml:space="preserve"> </w:t>
      </w:r>
      <w:r w:rsidR="00C17103" w:rsidRPr="00321D87">
        <w:t>WSE</w:t>
      </w:r>
      <w:r w:rsidRPr="00321D87">
        <w:t>.</w:t>
      </w:r>
    </w:p>
    <w:p w14:paraId="119185CD" w14:textId="3509EA79" w:rsidR="00745BFE" w:rsidRPr="00321D87" w:rsidRDefault="00745BFE" w:rsidP="005A327B">
      <w:pPr>
        <w:pStyle w:val="NTUanumbering"/>
      </w:pPr>
      <w:r w:rsidRPr="00321D87">
        <w:t xml:space="preserve">Existing private pipelines within the road reserve are not covered by easement. </w:t>
      </w:r>
      <w:r w:rsidR="00061A5C" w:rsidRPr="00321D87">
        <w:t>T</w:t>
      </w:r>
      <w:r w:rsidRPr="00321D87">
        <w:t>he W</w:t>
      </w:r>
      <w:r w:rsidR="00C17103" w:rsidRPr="00321D87">
        <w:t>SE</w:t>
      </w:r>
      <w:r w:rsidRPr="00321D87">
        <w:t xml:space="preserve"> may hold records of these private pipelines in the form of approved building consents and permits and associated as-built plans. If undertaking maintenance and repair work on these pipelines, a corridor access request shall be obtained from </w:t>
      </w:r>
      <w:r w:rsidR="00087D71" w:rsidRPr="00321D87">
        <w:t xml:space="preserve">the </w:t>
      </w:r>
      <w:r w:rsidRPr="00321D87">
        <w:t>Roading Authority.</w:t>
      </w:r>
    </w:p>
    <w:p w14:paraId="63429151" w14:textId="77777777" w:rsidR="00745BFE" w:rsidRPr="00321D87" w:rsidRDefault="00745BFE" w:rsidP="00E56BE9">
      <w:pPr>
        <w:pStyle w:val="NTUMasterNormal"/>
        <w:rPr>
          <w:rStyle w:val="Strong"/>
        </w:rPr>
      </w:pPr>
      <w:r w:rsidRPr="00321D87">
        <w:rPr>
          <w:rStyle w:val="Strong"/>
        </w:rPr>
        <w:t>Parks and reserves:</w:t>
      </w:r>
    </w:p>
    <w:p w14:paraId="6D2097D4" w14:textId="77777777" w:rsidR="00745BFE" w:rsidRPr="00321D87" w:rsidRDefault="00745BFE" w:rsidP="005A327B">
      <w:pPr>
        <w:pStyle w:val="NTUanumbering"/>
      </w:pPr>
      <w:r w:rsidRPr="00321D87">
        <w:t>Developers should avoid laying multiple new pipelines across reserve land. Instead, stormwater from a development should be collected into a single pipe that crosses the reserve land.</w:t>
      </w:r>
    </w:p>
    <w:p w14:paraId="166D8FA9" w14:textId="1E7D603D" w:rsidR="00745BFE" w:rsidRPr="00321D87" w:rsidRDefault="00745BFE" w:rsidP="005A327B">
      <w:pPr>
        <w:pStyle w:val="NTUanumbering"/>
      </w:pPr>
      <w:r w:rsidRPr="00321D87">
        <w:t>In general, no private pipelines shall be permitted in public reserve land. .</w:t>
      </w:r>
    </w:p>
    <w:p w14:paraId="042D12C0" w14:textId="77777777" w:rsidR="00745BFE" w:rsidRPr="00321D87" w:rsidRDefault="00745BFE" w:rsidP="005A327B">
      <w:pPr>
        <w:pStyle w:val="NTUanumbering"/>
      </w:pPr>
      <w:r w:rsidRPr="00321D87">
        <w:t>The applicant shall confirm that the reserve land is not a closed landfill. Generally, new pipelines are not permitted in closed landfills.</w:t>
      </w:r>
    </w:p>
    <w:p w14:paraId="503506BF" w14:textId="77777777" w:rsidR="00745BFE" w:rsidRPr="00321D87" w:rsidRDefault="00745BFE" w:rsidP="005A327B">
      <w:pPr>
        <w:pStyle w:val="NTUanumbering"/>
      </w:pPr>
      <w:r w:rsidRPr="00321D87">
        <w:t>A Community Facilities is the asset owner for parks and reserves. Stormwater pipelines serving only Council Community Facilities’ assets remain the responsibility of Community Facilities and no public pipeline shall be connected to them.</w:t>
      </w:r>
    </w:p>
    <w:p w14:paraId="1D50B3AB" w14:textId="759D609A" w:rsidR="00745BFE" w:rsidRPr="00321D87" w:rsidRDefault="00745BFE" w:rsidP="005A327B">
      <w:pPr>
        <w:pStyle w:val="NTUanumbering"/>
      </w:pPr>
      <w:r w:rsidRPr="00321D87">
        <w:t>Where a facility on park land (Community Facilities) has both stormwater and park functions, Community Services is to be consulted early in the design process and may have requirements additional to th</w:t>
      </w:r>
      <w:r w:rsidR="00061A5C" w:rsidRPr="00321D87">
        <w:t>is NEDS</w:t>
      </w:r>
      <w:r w:rsidRPr="00321D87">
        <w:t>.</w:t>
      </w:r>
    </w:p>
    <w:p w14:paraId="3C095846" w14:textId="230FB876" w:rsidR="00745BFE" w:rsidRPr="00321D87" w:rsidRDefault="00745BFE" w:rsidP="005A327B">
      <w:pPr>
        <w:pStyle w:val="NTUanumbering"/>
      </w:pPr>
      <w:r w:rsidRPr="00321D87">
        <w:t>For all work on existing stormwater assets within parks and reserves, specific landowner approval shall be obtained from the</w:t>
      </w:r>
      <w:r w:rsidR="00572BE5" w:rsidRPr="00321D87">
        <w:t xml:space="preserve"> </w:t>
      </w:r>
      <w:r w:rsidR="00903C1C" w:rsidRPr="00321D87">
        <w:t>WSE</w:t>
      </w:r>
      <w:r w:rsidRPr="00321D87">
        <w:t>. This approval shall be obtained independent of the Engineering Approval process and shall be the responsibility of the applicant to negotiate and obtain.</w:t>
      </w:r>
    </w:p>
    <w:p w14:paraId="1BAFD165" w14:textId="77777777" w:rsidR="00745BFE" w:rsidRPr="00321D87" w:rsidRDefault="00745BFE" w:rsidP="00E56BE9">
      <w:pPr>
        <w:pStyle w:val="NTUMasterNormal"/>
        <w:rPr>
          <w:rStyle w:val="Strong"/>
        </w:rPr>
      </w:pPr>
      <w:r w:rsidRPr="00321D87">
        <w:rPr>
          <w:rStyle w:val="Strong"/>
        </w:rPr>
        <w:t>Other land owned by Council:</w:t>
      </w:r>
    </w:p>
    <w:p w14:paraId="1190C02C" w14:textId="2D243AF2" w:rsidR="00745BFE" w:rsidRPr="00321D87" w:rsidRDefault="00745BFE" w:rsidP="00970EC1">
      <w:pPr>
        <w:pStyle w:val="NTUanumbering"/>
        <w:numPr>
          <w:ilvl w:val="0"/>
          <w:numId w:val="88"/>
        </w:numPr>
      </w:pPr>
      <w:r w:rsidRPr="00321D87">
        <w:t xml:space="preserve">Where </w:t>
      </w:r>
      <w:r w:rsidR="00774FDE" w:rsidRPr="00321D87">
        <w:t>WSE</w:t>
      </w:r>
      <w:r w:rsidRPr="00321D87">
        <w:t xml:space="preserve"> is recorded as the owner of the land in question, queries related to existing easements shall be directed to the property department manager who acts as the landowner for this purpose.</w:t>
      </w:r>
    </w:p>
    <w:p w14:paraId="3852EC66" w14:textId="77777777" w:rsidR="00745BFE" w:rsidRPr="00321D87" w:rsidRDefault="00745BFE" w:rsidP="00E56BE9">
      <w:pPr>
        <w:pStyle w:val="NTUMasterNormal"/>
        <w:rPr>
          <w:rStyle w:val="Strong"/>
        </w:rPr>
      </w:pPr>
      <w:r w:rsidRPr="00321D87">
        <w:rPr>
          <w:rStyle w:val="Strong"/>
        </w:rPr>
        <w:t>Other land not owned by Council:</w:t>
      </w:r>
    </w:p>
    <w:p w14:paraId="2754C2A8" w14:textId="61F6129B" w:rsidR="00745BFE" w:rsidRPr="00321D87" w:rsidRDefault="00745BFE" w:rsidP="00970EC1">
      <w:pPr>
        <w:pStyle w:val="NTUanumbering"/>
        <w:numPr>
          <w:ilvl w:val="0"/>
          <w:numId w:val="89"/>
        </w:numPr>
      </w:pPr>
      <w:r w:rsidRPr="00321D87">
        <w:t xml:space="preserve">Any work on land outside of </w:t>
      </w:r>
      <w:r w:rsidR="00774FDE" w:rsidRPr="00321D87">
        <w:t>WSE</w:t>
      </w:r>
      <w:r w:rsidRPr="00321D87">
        <w:t>’s control requires specific approval from the appropriate authority/landowner.</w:t>
      </w:r>
    </w:p>
    <w:p w14:paraId="79BC7A6C" w14:textId="5044DD6B" w:rsidR="00745BFE" w:rsidRPr="00321D87" w:rsidRDefault="00745BFE" w:rsidP="00EC4FFF">
      <w:pPr>
        <w:pStyle w:val="Heading3"/>
      </w:pPr>
      <w:bookmarkStart w:id="495" w:name="_Toc137213023"/>
      <w:bookmarkStart w:id="496" w:name="_Toc143254230"/>
      <w:bookmarkStart w:id="497" w:name="_Toc143281870"/>
      <w:bookmarkStart w:id="498" w:name="_Toc143282091"/>
      <w:bookmarkStart w:id="499" w:name="_Toc143282321"/>
      <w:bookmarkStart w:id="500" w:name="_Toc153530349"/>
      <w:r w:rsidRPr="00321D87">
        <w:t>Inverted siphons</w:t>
      </w:r>
      <w:bookmarkEnd w:id="495"/>
      <w:bookmarkEnd w:id="496"/>
      <w:bookmarkEnd w:id="497"/>
      <w:bookmarkEnd w:id="498"/>
      <w:bookmarkEnd w:id="499"/>
      <w:bookmarkEnd w:id="500"/>
    </w:p>
    <w:p w14:paraId="0BB3CC5F" w14:textId="77777777" w:rsidR="00745BFE" w:rsidRPr="00321D87" w:rsidRDefault="00745BFE" w:rsidP="00E56BE9">
      <w:pPr>
        <w:pStyle w:val="NTUMasterNormal"/>
      </w:pPr>
      <w:r w:rsidRPr="00321D87">
        <w:t>Siphons, as distinct from inverted siphons, are rarely used in stormwater infrastructure and are not acceptable.</w:t>
      </w:r>
    </w:p>
    <w:p w14:paraId="146AE407" w14:textId="3834A318" w:rsidR="00745BFE" w:rsidRPr="00321D87" w:rsidRDefault="00745BFE" w:rsidP="00E56BE9">
      <w:pPr>
        <w:pStyle w:val="NTUMasterNormal"/>
      </w:pPr>
      <w:r w:rsidRPr="00321D87">
        <w:t xml:space="preserve">Inverted siphon systems require specific approval by the </w:t>
      </w:r>
      <w:r w:rsidR="001B47B8" w:rsidRPr="00321D87">
        <w:t xml:space="preserve">WSE </w:t>
      </w:r>
      <w:r w:rsidRPr="00321D87">
        <w:t>and shall only be considered when other alternatives have been exhausted.</w:t>
      </w:r>
    </w:p>
    <w:p w14:paraId="06D340BE" w14:textId="4C21B621" w:rsidR="00745BFE" w:rsidRPr="00321D87" w:rsidRDefault="00745BFE" w:rsidP="00E56BE9">
      <w:pPr>
        <w:pStyle w:val="NTUMasterNormal"/>
      </w:pPr>
      <w:r w:rsidRPr="00321D87">
        <w:t xml:space="preserve">Inverted siphons may sometimes be necessary to pass major obstacles such as large immoveable services or other underground structures. Generally, inverted siphons shall be avoided, and other options shall be considered first. Any design of an inverted siphon is to be submitted to the </w:t>
      </w:r>
      <w:bookmarkStart w:id="501" w:name="_Hlk131178532"/>
      <w:r w:rsidR="004A7C8D">
        <w:t>WSE</w:t>
      </w:r>
      <w:r w:rsidRPr="00321D87">
        <w:t xml:space="preserve"> </w:t>
      </w:r>
      <w:bookmarkEnd w:id="501"/>
      <w:r w:rsidRPr="00321D87">
        <w:t>for consideration and approval. Inverted siphons are potentially high maintenance devices as they are points where debris and silt can build up and block the flow of stormwater.</w:t>
      </w:r>
    </w:p>
    <w:p w14:paraId="29A5C60F" w14:textId="7A68137E" w:rsidR="00745BFE" w:rsidRPr="00321D87" w:rsidRDefault="00745BFE" w:rsidP="00E56BE9">
      <w:pPr>
        <w:pStyle w:val="NTUMasterNormal"/>
      </w:pPr>
      <w:r w:rsidRPr="00321D87">
        <w:t>For marginal situations, specific head-loss calculations may be required to ensure flow rates can be achieved and to ensure water does not backflow out of the siphon and discharge out of the inlet (</w:t>
      </w:r>
      <w:r w:rsidR="001B47B8" w:rsidRPr="00321D87">
        <w:t>e.g.,</w:t>
      </w:r>
      <w:r w:rsidRPr="00321D87">
        <w:t xml:space="preserve"> catchpit).</w:t>
      </w:r>
    </w:p>
    <w:p w14:paraId="57ABF8C0" w14:textId="4C223C39" w:rsidR="00745BFE" w:rsidRPr="00321D87" w:rsidRDefault="00745BFE" w:rsidP="00E56BE9">
      <w:pPr>
        <w:pStyle w:val="NTUMasterNormal"/>
      </w:pPr>
      <w:r w:rsidRPr="00321D87">
        <w:t>Provide inspection points / MH upstream and downstream of siphons to help flush siphons. Special attention</w:t>
      </w:r>
      <w:r w:rsidR="001B47B8" w:rsidRPr="00321D87">
        <w:t xml:space="preserve"> must be paid</w:t>
      </w:r>
      <w:r w:rsidRPr="00321D87">
        <w:t xml:space="preserve"> to joints as differential settlement </w:t>
      </w:r>
      <w:r w:rsidR="001B47B8" w:rsidRPr="00321D87">
        <w:t xml:space="preserve">is </w:t>
      </w:r>
      <w:r w:rsidRPr="00321D87">
        <w:t xml:space="preserve">likely to </w:t>
      </w:r>
      <w:r w:rsidR="001B47B8" w:rsidRPr="00321D87">
        <w:t>occur</w:t>
      </w:r>
      <w:r w:rsidRPr="00321D87">
        <w:t xml:space="preserve"> due to differences in materials.</w:t>
      </w:r>
    </w:p>
    <w:p w14:paraId="7B72CCA4" w14:textId="77777777" w:rsidR="00745BFE" w:rsidRPr="00321D87" w:rsidRDefault="00745BFE" w:rsidP="00E56BE9">
      <w:pPr>
        <w:pStyle w:val="NTUMasterNormal"/>
      </w:pPr>
      <w:r w:rsidRPr="00321D87">
        <w:t>Where a direct connection to a stormwater network is made by way of an inverted siphon system, a gravity chamber shall be installed. The chamber shall be completed prior to connection to the public system to prevent backflow into the private system.</w:t>
      </w:r>
    </w:p>
    <w:p w14:paraId="7E21A92F" w14:textId="12207BCD" w:rsidR="00745BFE" w:rsidRPr="00321D87" w:rsidRDefault="00745BFE" w:rsidP="00EC4FFF">
      <w:pPr>
        <w:pStyle w:val="Heading3"/>
      </w:pPr>
      <w:bookmarkStart w:id="502" w:name="_Toc137213024"/>
      <w:bookmarkStart w:id="503" w:name="_Toc143254231"/>
      <w:bookmarkStart w:id="504" w:name="_Toc143281871"/>
      <w:bookmarkStart w:id="505" w:name="_Toc143282092"/>
      <w:bookmarkStart w:id="506" w:name="_Toc143282322"/>
      <w:bookmarkStart w:id="507" w:name="_Toc153530350"/>
      <w:r w:rsidRPr="00321D87">
        <w:t>CCTV inspection</w:t>
      </w:r>
      <w:bookmarkEnd w:id="502"/>
      <w:bookmarkEnd w:id="503"/>
      <w:bookmarkEnd w:id="504"/>
      <w:bookmarkEnd w:id="505"/>
      <w:bookmarkEnd w:id="506"/>
      <w:bookmarkEnd w:id="507"/>
    </w:p>
    <w:p w14:paraId="6314B278" w14:textId="022ACAAE" w:rsidR="00745BFE" w:rsidRPr="00321D87" w:rsidRDefault="00745BFE" w:rsidP="00E56BE9">
      <w:pPr>
        <w:pStyle w:val="NTUMasterNormal"/>
      </w:pPr>
      <w:r w:rsidRPr="00321D87">
        <w:t xml:space="preserve">A CCTV survey provides a reliable indication of the quality of assets to be vested in </w:t>
      </w:r>
      <w:r w:rsidR="001B47B8" w:rsidRPr="00321D87">
        <w:t xml:space="preserve">WSE </w:t>
      </w:r>
      <w:r w:rsidRPr="00321D87">
        <w:t>ownership and shall be required for all new pipes that will form part of public stormwater infrastructure. The CCTV survey shall be undertaken by a suitably trained operator in accordance with the requirements in the current version of the New Zealand Gravity Pipe Inspection Manual, published by Water New Zealand. All costs involved in undertaking this CCTV work shall be borne by the developer, as will any remedial work required to be undertaken and a repeat CCTV</w:t>
      </w:r>
      <w:r w:rsidR="001B47B8" w:rsidRPr="00321D87">
        <w:t xml:space="preserve"> survey</w:t>
      </w:r>
      <w:r w:rsidRPr="00321D87">
        <w:t>, if required by the W</w:t>
      </w:r>
      <w:r w:rsidR="001B47B8" w:rsidRPr="00321D87">
        <w:t>SE</w:t>
      </w:r>
      <w:r w:rsidRPr="00321D87">
        <w:t xml:space="preserve">. For new assets to be vested in the </w:t>
      </w:r>
      <w:r w:rsidR="004A7C8D">
        <w:t>WSE</w:t>
      </w:r>
      <w:r w:rsidRPr="00321D87">
        <w:t>, th</w:t>
      </w:r>
      <w:r w:rsidR="001B47B8" w:rsidRPr="00321D87">
        <w:t>is</w:t>
      </w:r>
      <w:r w:rsidRPr="00321D87">
        <w:t xml:space="preserve"> CCTV work shall not be undertaken until the final earthworks have been completed and the CCTV inspection shall be less than three months old upon submittal.</w:t>
      </w:r>
    </w:p>
    <w:p w14:paraId="6ED9DA78" w14:textId="036A3CD1" w:rsidR="00745BFE" w:rsidRPr="00321D87" w:rsidRDefault="00745BFE" w:rsidP="00E56BE9">
      <w:pPr>
        <w:pStyle w:val="NTUMasterNormal"/>
      </w:pPr>
      <w:r w:rsidRPr="00321D87">
        <w:t xml:space="preserve">CCTV inspections of stormwater assets shall be provided to the </w:t>
      </w:r>
      <w:r w:rsidR="001B47B8" w:rsidRPr="00321D87">
        <w:t xml:space="preserve">WSE </w:t>
      </w:r>
      <w:r w:rsidRPr="00321D87">
        <w:t>which shall include the following information:</w:t>
      </w:r>
    </w:p>
    <w:p w14:paraId="12090FBE" w14:textId="77777777" w:rsidR="00745BFE" w:rsidRPr="00321D87" w:rsidRDefault="00745BFE" w:rsidP="00970EC1">
      <w:pPr>
        <w:pStyle w:val="NTUanumbering"/>
        <w:numPr>
          <w:ilvl w:val="0"/>
          <w:numId w:val="90"/>
        </w:numPr>
      </w:pPr>
      <w:r w:rsidRPr="00321D87">
        <w:t>Each pipe is to be assigned a temporary ID</w:t>
      </w:r>
    </w:p>
    <w:p w14:paraId="00AD99E2" w14:textId="77777777" w:rsidR="00745BFE" w:rsidRPr="00321D87" w:rsidRDefault="00745BFE" w:rsidP="005A327B">
      <w:pPr>
        <w:pStyle w:val="NTUanumbering"/>
      </w:pPr>
      <w:r w:rsidRPr="00321D87">
        <w:t>Sketch of the assets, showing the temporary IDs</w:t>
      </w:r>
    </w:p>
    <w:p w14:paraId="1EF52CE0" w14:textId="77777777" w:rsidR="00745BFE" w:rsidRPr="00321D87" w:rsidRDefault="00745BFE" w:rsidP="005A327B">
      <w:pPr>
        <w:pStyle w:val="NTUanumbering"/>
      </w:pPr>
      <w:r w:rsidRPr="00321D87">
        <w:t>Inspection video and photo files</w:t>
      </w:r>
    </w:p>
    <w:p w14:paraId="3EC74293" w14:textId="1DABD41A" w:rsidR="00745BFE" w:rsidRPr="00321D87" w:rsidRDefault="00745BFE" w:rsidP="005A327B">
      <w:pPr>
        <w:pStyle w:val="NTUanumbering"/>
      </w:pPr>
      <w:r w:rsidRPr="00321D87">
        <w:t>A .CSV export of the inspection and observation data from the proprietary CCTV capture software (</w:t>
      </w:r>
      <w:r w:rsidR="001B47B8" w:rsidRPr="00321D87">
        <w:t>e.g.,</w:t>
      </w:r>
      <w:r w:rsidRPr="00321D87">
        <w:t xml:space="preserve"> Cleanflow or WinCan).</w:t>
      </w:r>
    </w:p>
    <w:p w14:paraId="49DA29B5" w14:textId="63F4A96F" w:rsidR="00745BFE" w:rsidRPr="00321D87" w:rsidRDefault="00745BFE" w:rsidP="00E56BE9">
      <w:pPr>
        <w:pStyle w:val="NTUMasterNormal"/>
      </w:pPr>
      <w:r w:rsidRPr="00321D87">
        <w:t>Laser profile testing which tests pipe ovality, vertical and horizontal deflection, pipe measurements, cracking and pipe distortion may be required by the W</w:t>
      </w:r>
      <w:r w:rsidR="001B47B8" w:rsidRPr="00321D87">
        <w:t>SE</w:t>
      </w:r>
      <w:r w:rsidRPr="00321D87">
        <w:t>.</w:t>
      </w:r>
    </w:p>
    <w:p w14:paraId="517EF2AC" w14:textId="5312CA26" w:rsidR="00745BFE" w:rsidRPr="00321D87" w:rsidRDefault="00745BFE" w:rsidP="00EC4FFF">
      <w:pPr>
        <w:pStyle w:val="Heading3"/>
      </w:pPr>
      <w:bookmarkStart w:id="508" w:name="_Toc137213025"/>
      <w:r w:rsidRPr="00321D87">
        <w:t xml:space="preserve"> </w:t>
      </w:r>
      <w:bookmarkStart w:id="509" w:name="_Toc143254232"/>
      <w:bookmarkStart w:id="510" w:name="_Toc143281872"/>
      <w:bookmarkStart w:id="511" w:name="_Toc143282093"/>
      <w:bookmarkStart w:id="512" w:name="_Toc143282323"/>
      <w:bookmarkStart w:id="513" w:name="_Toc153530351"/>
      <w:r w:rsidRPr="00321D87">
        <w:t>Soakage areas</w:t>
      </w:r>
      <w:bookmarkEnd w:id="508"/>
      <w:bookmarkEnd w:id="509"/>
      <w:bookmarkEnd w:id="510"/>
      <w:bookmarkEnd w:id="511"/>
      <w:bookmarkEnd w:id="512"/>
      <w:bookmarkEnd w:id="513"/>
    </w:p>
    <w:p w14:paraId="79E664E9" w14:textId="77777777" w:rsidR="00745BFE" w:rsidRPr="00321D87" w:rsidRDefault="00745BFE" w:rsidP="00E56BE9">
      <w:pPr>
        <w:pStyle w:val="NTUMasterNormal"/>
      </w:pPr>
      <w:r w:rsidRPr="00321D87">
        <w:t xml:space="preserve">In defined soakage areas, or if not defined where soil and groundwater conditions are appropriate, each property shall dispose of its own stormwater through a private in-ground soakage system, which shall be maintained by the property owner. </w:t>
      </w:r>
    </w:p>
    <w:p w14:paraId="16BA4AEA" w14:textId="5B4FC933" w:rsidR="00745BFE" w:rsidRPr="00321D87" w:rsidRDefault="00745BFE" w:rsidP="00E56BE9">
      <w:pPr>
        <w:pStyle w:val="NTUMasterNormal"/>
      </w:pPr>
      <w:r w:rsidRPr="00321D87">
        <w:t xml:space="preserve">As soakage devices serve as part of the primary stormwater system, they must be sized to accommodate any site stormwater up to the primary level of service for all storm durations (refer to Section </w:t>
      </w:r>
      <w:r w:rsidR="0038393F" w:rsidRPr="00321D87">
        <w:fldChar w:fldCharType="begin"/>
      </w:r>
      <w:r w:rsidR="0038393F" w:rsidRPr="00321D87">
        <w:instrText xml:space="preserve"> REF _Ref153442332 \r \h </w:instrText>
      </w:r>
      <w:r w:rsidR="0038393F" w:rsidRPr="00D7039F">
        <w:instrText xml:space="preserve"> \* MERGEFORMAT </w:instrText>
      </w:r>
      <w:r w:rsidR="0038393F" w:rsidRPr="00321D87">
        <w:fldChar w:fldCharType="separate"/>
      </w:r>
      <w:r w:rsidR="008F1D07" w:rsidRPr="00D7039F">
        <w:t>2.2.5.2</w:t>
      </w:r>
      <w:r w:rsidR="0038393F" w:rsidRPr="00321D87">
        <w:fldChar w:fldCharType="end"/>
      </w:r>
      <w:r w:rsidRPr="00321D87">
        <w:t xml:space="preserve">) and be completely drained within 24 hours </w:t>
      </w:r>
      <w:r w:rsidR="001B47B8" w:rsidRPr="00321D87">
        <w:t xml:space="preserve">following a </w:t>
      </w:r>
      <w:r w:rsidRPr="00321D87">
        <w:t xml:space="preserve">storm. For all soakage systems, an overland flow path shall also be provided which is capable of catering for the flows in accordance with the design standard for secondary systems (refer to Section </w:t>
      </w:r>
      <w:r w:rsidR="0038393F" w:rsidRPr="00321D87">
        <w:fldChar w:fldCharType="begin"/>
      </w:r>
      <w:r w:rsidR="0038393F" w:rsidRPr="00321D87">
        <w:instrText xml:space="preserve"> REF _Ref153442349 \r \h </w:instrText>
      </w:r>
      <w:r w:rsidR="0038393F" w:rsidRPr="00D7039F">
        <w:instrText xml:space="preserve"> \* MERGEFORMAT </w:instrText>
      </w:r>
      <w:r w:rsidR="0038393F" w:rsidRPr="00321D87">
        <w:fldChar w:fldCharType="separate"/>
      </w:r>
      <w:r w:rsidR="008F1D07" w:rsidRPr="00D7039F">
        <w:t>2.2.5.6</w:t>
      </w:r>
      <w:r w:rsidR="0038393F" w:rsidRPr="00321D87">
        <w:fldChar w:fldCharType="end"/>
      </w:r>
      <w:r w:rsidRPr="00321D87">
        <w:t xml:space="preserve">), assuming complete blockage of the soakage device. </w:t>
      </w:r>
    </w:p>
    <w:p w14:paraId="03D8A7B0" w14:textId="592C3103" w:rsidR="00745BFE" w:rsidRPr="00321D87" w:rsidRDefault="00745BFE" w:rsidP="00E56BE9">
      <w:pPr>
        <w:pStyle w:val="NTUMasterNormal"/>
      </w:pPr>
      <w:r w:rsidRPr="00321D87">
        <w:t>Auckland Council document GD2021/007 (refer to Appendix A): Stormwater Soakage and Groundwater Recharge in the Auckland Region, shall be referred to for soakage rate testing methodologies and general design guidance. The design methodology shall be adjusted for the local hydrology. The specific sizing chart provided in GD2021/007 is only applicable to sites in the Auckland Region with a time of concentration of 10 minutes; other areas will require localised sizing calculations using the GD2021/007 methodology.</w:t>
      </w:r>
    </w:p>
    <w:p w14:paraId="29A5B2A7" w14:textId="1F3482B5" w:rsidR="00745BFE" w:rsidRPr="00321D87" w:rsidRDefault="00745BFE" w:rsidP="00E56BE9">
      <w:pPr>
        <w:pStyle w:val="NTUMasterNormal"/>
      </w:pPr>
      <w:r w:rsidRPr="00321D87">
        <w:t xml:space="preserve">Approval of soakage rates and soakage system design by the </w:t>
      </w:r>
      <w:r w:rsidR="008703B8" w:rsidRPr="00321D87">
        <w:t xml:space="preserve">WSE </w:t>
      </w:r>
      <w:r w:rsidRPr="00321D87">
        <w:t xml:space="preserve">shall be required. A geotechnical assessment may be requested by the </w:t>
      </w:r>
      <w:r w:rsidR="008703B8" w:rsidRPr="00321D87">
        <w:t xml:space="preserve">WSE </w:t>
      </w:r>
      <w:r w:rsidRPr="00321D87">
        <w:t>and Local Authority if the proposed soakage has the potential to affect land stability.</w:t>
      </w:r>
    </w:p>
    <w:p w14:paraId="54C36E7C" w14:textId="1EE689AA" w:rsidR="00745BFE" w:rsidRPr="00321D87" w:rsidRDefault="000B1FD6" w:rsidP="00E56BE9">
      <w:pPr>
        <w:pStyle w:val="NTUMasterNormal"/>
      </w:pPr>
      <w:r w:rsidRPr="00321D87">
        <w:t xml:space="preserve">The soakage device should discharge from full to half-volume within 24 hours in readiness for subsequent storm inflow. </w:t>
      </w:r>
      <w:r w:rsidR="00745BFE" w:rsidRPr="00321D87">
        <w:t xml:space="preserve">Pre-treatment is required to protect the soakage device from clogging and the aquifer from contaminants, using devices that are designed to be installed upstream of soakage systems. Pre-treatment devices must be sized to accommodate the entire primary flow directed to the soakage device. </w:t>
      </w:r>
    </w:p>
    <w:p w14:paraId="68725F44" w14:textId="4838C503" w:rsidR="00745BFE" w:rsidRPr="00321D87" w:rsidRDefault="00745BFE" w:rsidP="00E56BE9">
      <w:pPr>
        <w:pStyle w:val="NTUMasterNormal"/>
      </w:pPr>
      <w:r w:rsidRPr="00321D87">
        <w:t>All treatment devices installed in soakage systems to service new developments, as specified by the</w:t>
      </w:r>
      <w:r w:rsidR="00572BE5" w:rsidRPr="00321D87">
        <w:t xml:space="preserve"> </w:t>
      </w:r>
      <w:r w:rsidR="008703B8" w:rsidRPr="00321D87">
        <w:t>WSE</w:t>
      </w:r>
      <w:r w:rsidRPr="00321D87">
        <w:t xml:space="preserve">, are deemed to be private, and responsibility for maintenance lies with the individual property owners. The </w:t>
      </w:r>
      <w:r w:rsidR="004A7C8D">
        <w:t>WSE</w:t>
      </w:r>
      <w:r w:rsidRPr="00321D87">
        <w:t xml:space="preserve"> declaring such devices public will be entirely at its discretion. </w:t>
      </w:r>
    </w:p>
    <w:p w14:paraId="06BD93D7" w14:textId="7E7791C0" w:rsidR="00745BFE" w:rsidRPr="00321D87" w:rsidRDefault="00745BFE" w:rsidP="00E56BE9">
      <w:pPr>
        <w:pStyle w:val="NTUMasterNormal"/>
      </w:pPr>
      <w:r w:rsidRPr="00321D87">
        <w:t xml:space="preserve">Groundwater recharge through stormwater soakage may be necessary in areas with peat soils to maintain underlying aquifer water levels and geotechnical stability. Dewatered peat soils are subject to shrinking and ground surface settlement. The requirement for groundwater recharge is to be considered and specific design and </w:t>
      </w:r>
      <w:r w:rsidR="008703B8" w:rsidRPr="00321D87">
        <w:t>WSE</w:t>
      </w:r>
      <w:r w:rsidR="00F612F8" w:rsidRPr="00321D87">
        <w:t xml:space="preserve"> </w:t>
      </w:r>
      <w:r w:rsidRPr="00321D87">
        <w:t xml:space="preserve">approval is required for any development in an area where peat soils can be anticipated. </w:t>
      </w:r>
    </w:p>
    <w:p w14:paraId="12F80CD4" w14:textId="50151103" w:rsidR="00745BFE" w:rsidRPr="00321D87" w:rsidRDefault="00745BFE" w:rsidP="00EC4FFF">
      <w:pPr>
        <w:pStyle w:val="Heading3"/>
      </w:pPr>
      <w:bookmarkStart w:id="514" w:name="_Toc137213026"/>
      <w:bookmarkStart w:id="515" w:name="_Toc143254233"/>
      <w:bookmarkStart w:id="516" w:name="_Toc143281873"/>
      <w:bookmarkStart w:id="517" w:name="_Toc143282094"/>
      <w:bookmarkStart w:id="518" w:name="_Toc143282324"/>
      <w:bookmarkStart w:id="519" w:name="_Toc153530352"/>
      <w:r w:rsidRPr="00321D87">
        <w:t>Where access to adjacent land is required</w:t>
      </w:r>
      <w:bookmarkEnd w:id="514"/>
      <w:bookmarkEnd w:id="515"/>
      <w:bookmarkEnd w:id="516"/>
      <w:bookmarkEnd w:id="517"/>
      <w:bookmarkEnd w:id="518"/>
      <w:bookmarkEnd w:id="519"/>
    </w:p>
    <w:p w14:paraId="10AE752D" w14:textId="4C1F67F0" w:rsidR="00745BFE" w:rsidRPr="00321D87" w:rsidRDefault="00745BFE" w:rsidP="00E56BE9">
      <w:pPr>
        <w:pStyle w:val="NTUMasterNormal"/>
      </w:pPr>
      <w:r w:rsidRPr="00321D87">
        <w:t>Where access to adjacent land is required, the developer must obtain any required adjacent landowner entry agreements. In all cases, the developer is responsible for negotiating and coming to a satisfactory arrangement with affected landowners. This is a private negotiation between individuals and does not involve the W</w:t>
      </w:r>
      <w:r w:rsidR="00B150C4" w:rsidRPr="00321D87">
        <w:t>SE</w:t>
      </w:r>
      <w:r w:rsidRPr="00321D87">
        <w:t>.</w:t>
      </w:r>
    </w:p>
    <w:p w14:paraId="075CD7CC" w14:textId="6BE33F52" w:rsidR="00745BFE" w:rsidRPr="00321D87" w:rsidRDefault="00745BFE" w:rsidP="00E56BE9">
      <w:pPr>
        <w:pStyle w:val="NTUMasterNormal"/>
      </w:pPr>
      <w:r w:rsidRPr="00321D87">
        <w:t>The Local Government Act 1974 (s 460, 461) and 2002 (s 181 (2-3)) contains various provisions relating to access by the W</w:t>
      </w:r>
      <w:r w:rsidR="00B150C4" w:rsidRPr="00321D87">
        <w:t>SE</w:t>
      </w:r>
      <w:r w:rsidRPr="00321D87">
        <w:t xml:space="preserve">, or others, to private land in order to carry out required drainage works. In exceptional cases, these may be considered in relation to a specific development where it is necessary to obtain access to neighbouring private land for private drainage, or to construct public drainage. The developer should note that this is a costly and time-consuming process. A specific engineering local government act application shall be made to Regulatory Engineering </w:t>
      </w:r>
    </w:p>
    <w:p w14:paraId="790F117A" w14:textId="131D9BE6" w:rsidR="00745BFE" w:rsidRPr="00321D87" w:rsidRDefault="00745BFE" w:rsidP="00EC4FFF">
      <w:pPr>
        <w:pStyle w:val="Heading3"/>
      </w:pPr>
      <w:bookmarkStart w:id="520" w:name="_Toc137213027"/>
      <w:bookmarkStart w:id="521" w:name="_Toc143254234"/>
      <w:bookmarkStart w:id="522" w:name="_Toc143281874"/>
      <w:bookmarkStart w:id="523" w:name="_Toc143282095"/>
      <w:bookmarkStart w:id="524" w:name="_Toc143282325"/>
      <w:bookmarkStart w:id="525" w:name="_Toc153530353"/>
      <w:r w:rsidRPr="00321D87">
        <w:t>Extensions to the public system</w:t>
      </w:r>
      <w:bookmarkEnd w:id="520"/>
      <w:bookmarkEnd w:id="521"/>
      <w:bookmarkEnd w:id="522"/>
      <w:bookmarkEnd w:id="523"/>
      <w:bookmarkEnd w:id="524"/>
      <w:bookmarkEnd w:id="525"/>
    </w:p>
    <w:p w14:paraId="76E2982A" w14:textId="506D4A2C" w:rsidR="00745BFE" w:rsidRPr="00321D87" w:rsidRDefault="00745BFE" w:rsidP="00E56BE9">
      <w:pPr>
        <w:pStyle w:val="NTUMasterNormal"/>
      </w:pPr>
      <w:r w:rsidRPr="00321D87">
        <w:t xml:space="preserve">Extensions and upgrades to the public system and diversions of existing systems may be required as part of a development. Engineering Approval for proposed extensions shall be obtained from the </w:t>
      </w:r>
      <w:r w:rsidR="004A7C8D">
        <w:t>WSE</w:t>
      </w:r>
      <w:r w:rsidRPr="00321D87">
        <w:t xml:space="preserve"> before any physical works are commenced.</w:t>
      </w:r>
    </w:p>
    <w:p w14:paraId="6DF4700D" w14:textId="7400F011" w:rsidR="00745BFE" w:rsidRPr="00321D87" w:rsidRDefault="00745BFE" w:rsidP="00EC4FFF">
      <w:pPr>
        <w:pStyle w:val="Heading3"/>
      </w:pPr>
      <w:bookmarkStart w:id="526" w:name="_Toc137213028"/>
      <w:bookmarkStart w:id="527" w:name="_Toc143254235"/>
      <w:bookmarkStart w:id="528" w:name="_Toc143281875"/>
      <w:bookmarkStart w:id="529" w:name="_Toc143282096"/>
      <w:bookmarkStart w:id="530" w:name="_Toc143282326"/>
      <w:bookmarkStart w:id="531" w:name="_Toc153530354"/>
      <w:r w:rsidRPr="00321D87">
        <w:t>Works over and diversions of public pipes</w:t>
      </w:r>
      <w:bookmarkEnd w:id="526"/>
      <w:bookmarkEnd w:id="527"/>
      <w:bookmarkEnd w:id="528"/>
      <w:bookmarkEnd w:id="529"/>
      <w:bookmarkEnd w:id="530"/>
      <w:bookmarkEnd w:id="531"/>
    </w:p>
    <w:p w14:paraId="01AAC0EB" w14:textId="4E90F96E" w:rsidR="00745BFE" w:rsidRPr="00321D87" w:rsidRDefault="00745BFE" w:rsidP="00E56BE9">
      <w:pPr>
        <w:pStyle w:val="NTUMasterNormal"/>
      </w:pPr>
      <w:r w:rsidRPr="00321D87">
        <w:t xml:space="preserve">Building over stormwater pipelines is not a recommended practice and will only be considered by the </w:t>
      </w:r>
      <w:r w:rsidR="00B150C4" w:rsidRPr="00321D87">
        <w:t>WSE</w:t>
      </w:r>
      <w:r w:rsidRPr="00321D87">
        <w:t xml:space="preserve"> in exceptional circumstances where no suitable alternative exists. Build-over guidelines also apply to cantilevered buildings. Approval from the </w:t>
      </w:r>
      <w:r w:rsidR="00B150C4" w:rsidRPr="00321D87">
        <w:t xml:space="preserve">WSE </w:t>
      </w:r>
      <w:r w:rsidRPr="00321D87">
        <w:t xml:space="preserve">is required before undertaking any physical works activity over or within the zone of influence of the public stormwater network which may cause damage to the network. This includes removing existing cover material or placing additional material (refer to Drawing </w:t>
      </w:r>
      <w:r w:rsidR="00B3491D" w:rsidRPr="00321D87">
        <w:t xml:space="preserve">SW-05 </w:t>
      </w:r>
      <w:r w:rsidRPr="00321D87">
        <w:t>in Appendix B for construction clearance requirements and for definition of the zone of influence).</w:t>
      </w:r>
    </w:p>
    <w:p w14:paraId="3924A15C" w14:textId="77777777" w:rsidR="00745BFE" w:rsidRPr="00321D87" w:rsidRDefault="00745BFE" w:rsidP="00E56BE9">
      <w:pPr>
        <w:pStyle w:val="NTUMasterNormal"/>
      </w:pPr>
      <w:r w:rsidRPr="00321D87">
        <w:t>If a diversion will definitely be required in creating new lots, the developer of the original site shall implement the diversion at the time of initial development.</w:t>
      </w:r>
    </w:p>
    <w:p w14:paraId="6BE6A66E" w14:textId="77777777" w:rsidR="00745BFE" w:rsidRPr="00321D87" w:rsidRDefault="00745BFE" w:rsidP="00E56BE9">
      <w:pPr>
        <w:pStyle w:val="NTUMasterNormal"/>
      </w:pPr>
      <w:r w:rsidRPr="00321D87">
        <w:t>If building over a pipeline is proposed, then the following requirements shall be addressed:</w:t>
      </w:r>
    </w:p>
    <w:p w14:paraId="2B5F727A" w14:textId="77777777" w:rsidR="00745BFE" w:rsidRPr="00321D87" w:rsidRDefault="00745BFE" w:rsidP="00970EC1">
      <w:pPr>
        <w:pStyle w:val="NTUanumbering"/>
        <w:numPr>
          <w:ilvl w:val="0"/>
          <w:numId w:val="91"/>
        </w:numPr>
      </w:pPr>
      <w:r w:rsidRPr="00321D87">
        <w:t>Engineering Approval is required for ALL stormwater relay and diversion works.</w:t>
      </w:r>
    </w:p>
    <w:p w14:paraId="07B7893E" w14:textId="4E3F4A76" w:rsidR="00745BFE" w:rsidRPr="00321D87" w:rsidRDefault="00745BFE" w:rsidP="005A327B">
      <w:pPr>
        <w:pStyle w:val="NTUanumbering"/>
      </w:pPr>
      <w:r w:rsidRPr="00321D87">
        <w:t>Alternative options such as relocating the building or diverting the pipeline around the building shall be thoroughly investigated. Diversion of pipelines will not be considered where the diversion will result in more than one change of direction of 90</w:t>
      </w:r>
      <w:r w:rsidR="00D7219F" w:rsidRPr="00321D87">
        <w:rPr>
          <w:rFonts w:ascii="Caecilia LT Std Light" w:hAnsi="Caecilia LT Std Light"/>
        </w:rPr>
        <w:t>°</w:t>
      </w:r>
      <w:r w:rsidRPr="00321D87">
        <w:t xml:space="preserve"> or more, or significant loss of grade, either of which may reduce the hydraulic capacity of the pipeline. In such cases, it will be at the </w:t>
      </w:r>
      <w:r w:rsidR="00B150C4" w:rsidRPr="00321D87">
        <w:t>WSE</w:t>
      </w:r>
      <w:r w:rsidRPr="00321D87">
        <w:t>’s discretion as to whether building over is acceptable.</w:t>
      </w:r>
    </w:p>
    <w:p w14:paraId="2718B79D" w14:textId="6D188168" w:rsidR="00745BFE" w:rsidRPr="00321D87" w:rsidRDefault="00745BFE" w:rsidP="005A327B">
      <w:pPr>
        <w:pStyle w:val="NTUanumbering"/>
      </w:pPr>
      <w:r w:rsidRPr="00321D87">
        <w:t>Stormwater pipes are frequently located beneath overland flow paths. Careful attention shall be paid to the consequences of building in such locations and the need to maintain overland flow paths clear of obstructions. Applicants shall submit a detailed design of the overland flow path where the catchment exceeds 4</w:t>
      </w:r>
      <w:r w:rsidR="00380EF3" w:rsidRPr="00321D87">
        <w:t>,</w:t>
      </w:r>
      <w:r w:rsidRPr="00321D87">
        <w:t>000 m</w:t>
      </w:r>
      <w:r w:rsidRPr="00321D87">
        <w:rPr>
          <w:vertAlign w:val="superscript"/>
        </w:rPr>
        <w:t>2</w:t>
      </w:r>
      <w:r w:rsidRPr="00321D87">
        <w:t>, or for smaller catchments at the W</w:t>
      </w:r>
      <w:r w:rsidR="00B150C4" w:rsidRPr="00321D87">
        <w:t>SE</w:t>
      </w:r>
      <w:r w:rsidRPr="00321D87">
        <w:t>’s discretion.</w:t>
      </w:r>
    </w:p>
    <w:p w14:paraId="7A48BC53" w14:textId="77777777" w:rsidR="00745BFE" w:rsidRPr="00321D87" w:rsidRDefault="00745BFE" w:rsidP="005A327B">
      <w:pPr>
        <w:pStyle w:val="NTUanumbering"/>
      </w:pPr>
      <w:r w:rsidRPr="00321D87">
        <w:t>Accurate location of the existing pipelines shall be required. Pot holing may be required to prove pipe location prior to works. Adjacent services shall be adequately protected and supported during construction.</w:t>
      </w:r>
    </w:p>
    <w:p w14:paraId="536DC87E" w14:textId="302A4AEF" w:rsidR="00745BFE" w:rsidRPr="00321D87" w:rsidRDefault="00745BFE" w:rsidP="005A327B">
      <w:pPr>
        <w:pStyle w:val="NTUanumbering"/>
      </w:pPr>
      <w:r w:rsidRPr="00321D87">
        <w:t>The pipeline shall be inspected using CCTV both before and after the works for the full length between the upstream and downstream manhole. To allow finding the works over area in the CCTV video, both manholes shall be surveyed to an accuracy of 0.2 m in the horizontal. The pre-construction CCTV inspection shall confirm the condition, pipe material, depth and location of the pipeline and shall be conducted not more than six months prior to construction. Note that the W</w:t>
      </w:r>
      <w:r w:rsidR="00C427E3" w:rsidRPr="00321D87">
        <w:t>SE’s</w:t>
      </w:r>
      <w:r w:rsidRPr="00321D87">
        <w:t xml:space="preserve"> GIS information shall NOT be relied upon for any design or build-over decisions.</w:t>
      </w:r>
    </w:p>
    <w:p w14:paraId="35B16BDB" w14:textId="61898671" w:rsidR="00745BFE" w:rsidRPr="00321D87" w:rsidRDefault="00745BFE" w:rsidP="005A327B">
      <w:pPr>
        <w:pStyle w:val="NTUanumbering"/>
      </w:pPr>
      <w:r w:rsidRPr="00321D87">
        <w:t>The CCTV footage and inspection report of the pre-construction condition of the existing pipelines shall be submitted together with detailed long-sections and cross-sections of the proposed build-over. The detailed long-sections and cross-sections shall clearly indicate the relationship between the proposed foundation works (including any piles), the pipeline, any other existing or proposed services and the proposed ground levels either side of the building footprint.</w:t>
      </w:r>
    </w:p>
    <w:p w14:paraId="7283817A" w14:textId="77777777" w:rsidR="00745BFE" w:rsidRPr="00321D87" w:rsidRDefault="00745BFE" w:rsidP="005A327B">
      <w:pPr>
        <w:pStyle w:val="NTUanumbering"/>
      </w:pPr>
      <w:r w:rsidRPr="00321D87">
        <w:t>The post-construction CCTV and inspection report shall be completed immediately following construction of the foundation and prior to laying the floor slab to verify that the pipeline has not been damaged due to the construction works. An additional CCTV inspection and report may be required at the completion of construction.</w:t>
      </w:r>
    </w:p>
    <w:p w14:paraId="3A0B2C1E" w14:textId="0A21CA3F" w:rsidR="00745BFE" w:rsidRPr="00321D87" w:rsidRDefault="00745BFE" w:rsidP="005A327B">
      <w:pPr>
        <w:pStyle w:val="NTUanumbering"/>
      </w:pPr>
      <w:r w:rsidRPr="00321D87">
        <w:t xml:space="preserve">If the pipeline is either not in satisfactory condition, not in compliance with </w:t>
      </w:r>
      <w:r w:rsidR="00132EBB" w:rsidRPr="00321D87">
        <w:t>the WSE</w:t>
      </w:r>
      <w:r w:rsidRPr="00321D87">
        <w:t xml:space="preserve">’s standards for public stormwater infrastructure or the </w:t>
      </w:r>
      <w:r w:rsidR="00B150C4" w:rsidRPr="00321D87">
        <w:t xml:space="preserve">WSE </w:t>
      </w:r>
      <w:r w:rsidRPr="00321D87">
        <w:t xml:space="preserve">is in any doubt as to the functionality and condition of the pipe, then the pipeline shall be replaced by the developer at their cost to the required </w:t>
      </w:r>
      <w:r w:rsidR="00C427E3" w:rsidRPr="00321D87">
        <w:t>WSE</w:t>
      </w:r>
      <w:r w:rsidRPr="00321D87">
        <w:t xml:space="preserve"> standard.</w:t>
      </w:r>
    </w:p>
    <w:p w14:paraId="59A84C0B" w14:textId="7222C90F" w:rsidR="00745BFE" w:rsidRPr="00321D87" w:rsidRDefault="00745BFE" w:rsidP="005A327B">
      <w:pPr>
        <w:pStyle w:val="NTUanumbering"/>
      </w:pPr>
      <w:r w:rsidRPr="00321D87">
        <w:t>As-built records shall be provided in accordance with</w:t>
      </w:r>
      <w:r w:rsidR="00312C24" w:rsidRPr="00321D87">
        <w:t xml:space="preserve"> </w:t>
      </w:r>
      <w:r w:rsidR="004A7C8D">
        <w:t>WSE</w:t>
      </w:r>
      <w:r w:rsidR="00312C24" w:rsidRPr="00321D87">
        <w:t xml:space="preserve"> requirements. These will be updated when the </w:t>
      </w:r>
      <w:r w:rsidRPr="00321D87">
        <w:t>LD Growth Team</w:t>
      </w:r>
      <w:r w:rsidR="00312C24" w:rsidRPr="00321D87">
        <w:t xml:space="preserve"> reports at the end of 2023.</w:t>
      </w:r>
    </w:p>
    <w:p w14:paraId="287A3756" w14:textId="77777777" w:rsidR="00745BFE" w:rsidRPr="00321D87" w:rsidRDefault="00745BFE" w:rsidP="005A327B">
      <w:pPr>
        <w:pStyle w:val="NTUanumbering"/>
      </w:pPr>
      <w:r w:rsidRPr="00321D87">
        <w:t>Any existing earthenware/clay pipes, asbestos cement pipes and corrugated iron culverts shall be considered to be beyond their useful working life and shall be replaced at the cost of the developer, irrespective of existing condition.</w:t>
      </w:r>
    </w:p>
    <w:p w14:paraId="73A9A2F3" w14:textId="4D5877AD" w:rsidR="00745BFE" w:rsidRPr="00321D87" w:rsidRDefault="00745BFE" w:rsidP="005A327B">
      <w:pPr>
        <w:pStyle w:val="NTUanumbering"/>
      </w:pPr>
      <w:r w:rsidRPr="00321D87">
        <w:t xml:space="preserve">For deep pipelines, where the existing pipe is found to be in a satisfactory condition with only minor defects, </w:t>
      </w:r>
      <w:r w:rsidRPr="00321D87">
        <w:rPr>
          <w:i/>
          <w:iCs/>
        </w:rPr>
        <w:t>in</w:t>
      </w:r>
      <w:r w:rsidR="00B150C4" w:rsidRPr="00321D87">
        <w:rPr>
          <w:i/>
          <w:iCs/>
        </w:rPr>
        <w:t xml:space="preserve"> </w:t>
      </w:r>
      <w:r w:rsidRPr="00321D87">
        <w:rPr>
          <w:i/>
          <w:iCs/>
        </w:rPr>
        <w:t>situ</w:t>
      </w:r>
      <w:r w:rsidRPr="00321D87">
        <w:t xml:space="preserve"> repair techniques may be considered for approval. All associated costs shall be met by the developer.</w:t>
      </w:r>
    </w:p>
    <w:p w14:paraId="4DDD33C5" w14:textId="55F408CE" w:rsidR="00745BFE" w:rsidRPr="00321D87" w:rsidRDefault="00745BFE" w:rsidP="005A327B">
      <w:pPr>
        <w:pStyle w:val="NTUanumbering"/>
      </w:pPr>
      <w:r w:rsidRPr="00321D87">
        <w:t xml:space="preserve">The </w:t>
      </w:r>
      <w:r w:rsidR="00B150C4" w:rsidRPr="00321D87">
        <w:t xml:space="preserve">WSE </w:t>
      </w:r>
      <w:r w:rsidRPr="00321D87">
        <w:t>may require that an assessment is made to cater for anticipated future development or increased level of service, at the developer’s cost.</w:t>
      </w:r>
    </w:p>
    <w:p w14:paraId="3A17F132" w14:textId="0E02A254" w:rsidR="00745BFE" w:rsidRPr="00321D87" w:rsidRDefault="00745BFE" w:rsidP="005A327B">
      <w:pPr>
        <w:pStyle w:val="NTUanumbering"/>
      </w:pPr>
      <w:r w:rsidRPr="00321D87">
        <w:t>Selection of the pipe material and the length of pipe to be relayed shall be at the discretion of the W</w:t>
      </w:r>
      <w:r w:rsidR="00B150C4" w:rsidRPr="00321D87">
        <w:t>SE</w:t>
      </w:r>
      <w:r w:rsidRPr="00321D87">
        <w:t>.</w:t>
      </w:r>
    </w:p>
    <w:p w14:paraId="438CE2D5" w14:textId="77777777" w:rsidR="00745BFE" w:rsidRPr="00321D87" w:rsidRDefault="00745BFE" w:rsidP="005A327B">
      <w:pPr>
        <w:pStyle w:val="NTUanumbering"/>
      </w:pPr>
      <w:r w:rsidRPr="00321D87">
        <w:t>No horizontal or vertical deflection of pipelines as a result of being built over is acceptable.</w:t>
      </w:r>
    </w:p>
    <w:p w14:paraId="0EE6CCCA" w14:textId="77777777" w:rsidR="00745BFE" w:rsidRPr="00321D87" w:rsidRDefault="00745BFE" w:rsidP="005A327B">
      <w:pPr>
        <w:pStyle w:val="NTUanumbering"/>
      </w:pPr>
      <w:r w:rsidRPr="00321D87">
        <w:t>The support structure for the building shall be totally independent of the pipeline so no additional loading is applied to the pipeline.</w:t>
      </w:r>
    </w:p>
    <w:p w14:paraId="474B18D4" w14:textId="02A4874E" w:rsidR="00745BFE" w:rsidRPr="00321D87" w:rsidRDefault="00745BFE" w:rsidP="005A327B">
      <w:pPr>
        <w:pStyle w:val="NTUanumbering"/>
      </w:pPr>
      <w:r w:rsidRPr="00321D87">
        <w:t>Piles shall be constructed where there is a need to bridge the pipeline. Piles shall have a minimum separation distance of 1</w:t>
      </w:r>
      <w:r w:rsidR="00CA6CF0" w:rsidRPr="00321D87">
        <w:t>,</w:t>
      </w:r>
      <w:r w:rsidR="00CE3829" w:rsidRPr="00321D87">
        <w:t>5</w:t>
      </w:r>
      <w:r w:rsidRPr="00321D87">
        <w:t xml:space="preserve">00 mm from the outside of the pipe to the edge of the pile (refer to Drawing </w:t>
      </w:r>
      <w:r w:rsidR="00CE3829" w:rsidRPr="00321D87">
        <w:t xml:space="preserve"> SW-05 </w:t>
      </w:r>
      <w:r w:rsidRPr="00321D87">
        <w:t>Appendix B).</w:t>
      </w:r>
    </w:p>
    <w:p w14:paraId="270466BE" w14:textId="7CE76B70" w:rsidR="00745BFE" w:rsidRPr="00321D87" w:rsidRDefault="00745BFE" w:rsidP="005A327B">
      <w:pPr>
        <w:pStyle w:val="NTUanumbering"/>
      </w:pPr>
      <w:r w:rsidRPr="00321D87">
        <w:t xml:space="preserve">For pipes greater than DN375, or depth to invert greater than </w:t>
      </w:r>
      <w:r w:rsidR="00CE3829" w:rsidRPr="00321D87">
        <w:t>3</w:t>
      </w:r>
      <w:r w:rsidRPr="00321D87">
        <w:t>.0 m, the separation distance shall be increased. This situation shall be subject to specific design.</w:t>
      </w:r>
    </w:p>
    <w:p w14:paraId="6EE645D0" w14:textId="5511990E" w:rsidR="00745BFE" w:rsidRPr="00321D87" w:rsidRDefault="00745BFE" w:rsidP="005A327B">
      <w:pPr>
        <w:pStyle w:val="NTUanumbering"/>
      </w:pPr>
      <w:r w:rsidRPr="00321D87">
        <w:t>For manholes with diameter ≤1,200 mm and depth ≤4 m, piles shall have a minimum separation distance of 1</w:t>
      </w:r>
      <w:r w:rsidR="00CA6CF0" w:rsidRPr="00321D87">
        <w:t>,</w:t>
      </w:r>
      <w:r w:rsidRPr="00321D87">
        <w:t>000 mm from the outside of the manhole to the edge of the pile (refer to Drawing</w:t>
      </w:r>
      <w:r w:rsidR="00CE3829" w:rsidRPr="00321D87">
        <w:t xml:space="preserve"> SW-05</w:t>
      </w:r>
      <w:r w:rsidRPr="00321D87">
        <w:t xml:space="preserve"> in Appendix B). A minimum clearance of 5 m to any overhanging structure above the manhole shall also be maintained. Manholes larger than 1,200 mm diameter or deeper than 4.0 m shall be specifically designed, including specific design of required construction clearances.</w:t>
      </w:r>
    </w:p>
    <w:p w14:paraId="13111EA6" w14:textId="1F29981D" w:rsidR="00745BFE" w:rsidRPr="00321D87" w:rsidRDefault="00745BFE" w:rsidP="005A327B">
      <w:pPr>
        <w:pStyle w:val="NTUanumbering"/>
      </w:pPr>
      <w:r w:rsidRPr="00321D87">
        <w:t xml:space="preserve">Specific approval from the </w:t>
      </w:r>
      <w:r w:rsidR="00B150C4" w:rsidRPr="00321D87">
        <w:t>WSE</w:t>
      </w:r>
      <w:r w:rsidR="00F612F8" w:rsidRPr="00321D87">
        <w:t xml:space="preserve"> </w:t>
      </w:r>
      <w:r w:rsidRPr="00321D87">
        <w:t>is required for works within 10 m of a stormwater rising main.</w:t>
      </w:r>
    </w:p>
    <w:p w14:paraId="07E68E98" w14:textId="77777777" w:rsidR="00745BFE" w:rsidRPr="00321D87" w:rsidRDefault="00745BFE" w:rsidP="00E56BE9">
      <w:pPr>
        <w:pStyle w:val="NTUMasterNormal"/>
      </w:pPr>
      <w:r w:rsidRPr="00321D87">
        <w:t>Note that meeting the above criteria does not necessarily mean that a build-over will be approved.</w:t>
      </w:r>
    </w:p>
    <w:p w14:paraId="1613E495" w14:textId="77777777" w:rsidR="00745BFE" w:rsidRPr="00321D87" w:rsidRDefault="00745BFE" w:rsidP="00E56BE9">
      <w:pPr>
        <w:pStyle w:val="NTUMasterNormal"/>
      </w:pPr>
      <w:r w:rsidRPr="00321D87">
        <w:t>Where pipelines are to be diverted, the following shall apply:</w:t>
      </w:r>
    </w:p>
    <w:p w14:paraId="4D85BC33" w14:textId="19BD44D6" w:rsidR="00745BFE" w:rsidRPr="00321D87" w:rsidRDefault="00745BFE" w:rsidP="005A327B">
      <w:pPr>
        <w:pStyle w:val="NTUanumbering"/>
      </w:pPr>
      <w:r w:rsidRPr="00321D87">
        <w:t>Where a diversion is necessary, curvature in the pipeline will be considered to minimise the number of manholes required. Design will be subject to specific design and approval by the W</w:t>
      </w:r>
      <w:r w:rsidR="00B150C4" w:rsidRPr="00321D87">
        <w:t>SE</w:t>
      </w:r>
      <w:r w:rsidRPr="00321D87">
        <w:t>.</w:t>
      </w:r>
    </w:p>
    <w:p w14:paraId="1E91DA8E" w14:textId="77777777" w:rsidR="00745BFE" w:rsidRPr="00321D87" w:rsidRDefault="00745BFE" w:rsidP="005A327B">
      <w:pPr>
        <w:pStyle w:val="NTUanumbering"/>
      </w:pPr>
      <w:r w:rsidRPr="00321D87">
        <w:t>The pipeline is to be on an even longitudinal grade</w:t>
      </w:r>
    </w:p>
    <w:p w14:paraId="5C7A2DE2" w14:textId="7D68F568" w:rsidR="00745BFE" w:rsidRPr="00321D87" w:rsidRDefault="00745BFE" w:rsidP="005A327B">
      <w:pPr>
        <w:pStyle w:val="NTUanumbering"/>
      </w:pPr>
      <w:r w:rsidRPr="00321D87">
        <w:t xml:space="preserve">Diversion pipelines shall be designed to the requirements of this </w:t>
      </w:r>
      <w:r w:rsidR="00200773" w:rsidRPr="00321D87">
        <w:t>NEDS</w:t>
      </w:r>
      <w:r w:rsidRPr="00321D87">
        <w:t xml:space="preserve"> </w:t>
      </w:r>
    </w:p>
    <w:p w14:paraId="563F2F10" w14:textId="0D069758" w:rsidR="00745BFE" w:rsidRPr="00321D87" w:rsidRDefault="00745BFE" w:rsidP="00E56BE9">
      <w:pPr>
        <w:pStyle w:val="NTUMasterNormal"/>
      </w:pPr>
      <w:r w:rsidRPr="00321D87">
        <w:t xml:space="preserve">Where construction works are proposed in the vicinity of existing public stormwater assets, the developer shall implement any necessary measures to protect such assets. The </w:t>
      </w:r>
      <w:r w:rsidR="00B150C4" w:rsidRPr="00321D87">
        <w:t xml:space="preserve">WSE </w:t>
      </w:r>
      <w:r w:rsidRPr="00321D87">
        <w:t>may at its discretion require the developer to supply a construction management plan that adequately addresses any such risks, and/or supply pre- and post-construction CCTV of public pipes considered vulnerable to any proposed construction works.</w:t>
      </w:r>
    </w:p>
    <w:p w14:paraId="203C0F25" w14:textId="467D259F" w:rsidR="00745BFE" w:rsidRPr="00321D87" w:rsidRDefault="00745BFE" w:rsidP="00EC4FFF">
      <w:pPr>
        <w:pStyle w:val="Heading3"/>
      </w:pPr>
      <w:bookmarkStart w:id="532" w:name="_Toc137213029"/>
      <w:bookmarkStart w:id="533" w:name="_Toc143254236"/>
      <w:bookmarkStart w:id="534" w:name="_Toc143281876"/>
      <w:bookmarkStart w:id="535" w:name="_Toc143282097"/>
      <w:bookmarkStart w:id="536" w:name="_Toc143282327"/>
      <w:bookmarkStart w:id="537" w:name="_Toc153530355"/>
      <w:r w:rsidRPr="00321D87">
        <w:t>Abandonment of assets</w:t>
      </w:r>
      <w:bookmarkEnd w:id="532"/>
      <w:bookmarkEnd w:id="533"/>
      <w:bookmarkEnd w:id="534"/>
      <w:bookmarkEnd w:id="535"/>
      <w:bookmarkEnd w:id="536"/>
      <w:bookmarkEnd w:id="537"/>
    </w:p>
    <w:p w14:paraId="00D44CCB" w14:textId="4867205C" w:rsidR="00745BFE" w:rsidRPr="00321D87" w:rsidRDefault="00745BFE" w:rsidP="00E56BE9">
      <w:pPr>
        <w:pStyle w:val="NTUMasterNormal"/>
      </w:pPr>
      <w:r w:rsidRPr="00321D87">
        <w:t xml:space="preserve">Abandonment of assets is to be undertaken with the </w:t>
      </w:r>
      <w:r w:rsidR="00B150C4" w:rsidRPr="00321D87">
        <w:t xml:space="preserve">WSE’s </w:t>
      </w:r>
      <w:r w:rsidRPr="00321D87">
        <w:t xml:space="preserve">approval and to </w:t>
      </w:r>
      <w:r w:rsidR="004A7C8D">
        <w:t>WSE</w:t>
      </w:r>
      <w:r w:rsidRPr="00321D87">
        <w:t xml:space="preserve"> standards. CCTV is required prior to abandonment of the asset to confirm that no connections are currently in use.</w:t>
      </w:r>
    </w:p>
    <w:p w14:paraId="6B92B081" w14:textId="14A01CCF" w:rsidR="00745BFE" w:rsidRPr="00321D87" w:rsidRDefault="00745BFE" w:rsidP="00E56BE9">
      <w:pPr>
        <w:pStyle w:val="NTUMasterNormal"/>
      </w:pPr>
      <w:r w:rsidRPr="00321D87">
        <w:t xml:space="preserve">Abandonment can either be full removal of the assets or capping/disconnecting and grout filling pipes and cutting down and backfilling manholes. Where abandoned assets remain in the ground, they will be shown on the </w:t>
      </w:r>
      <w:r w:rsidR="00B150C4" w:rsidRPr="00321D87">
        <w:t xml:space="preserve">WSE’s </w:t>
      </w:r>
      <w:r w:rsidRPr="00321D87">
        <w:t>GIS as abandoned. For future development within the vicinity of these assets, a specific foundation design will be required to deal with weak ground conditions associated with the original installation of the abandoned asset (</w:t>
      </w:r>
      <w:r w:rsidR="00B150C4" w:rsidRPr="00321D87">
        <w:t>e.g.,</w:t>
      </w:r>
      <w:r w:rsidRPr="00321D87">
        <w:t xml:space="preserve"> trenching). Where assets are fully removed, and the area is backfilled with engineered fill that is certified to result in competent bearing conditions for construction, the abandoned assets will be deleted from </w:t>
      </w:r>
      <w:r w:rsidR="00B150C4" w:rsidRPr="00321D87">
        <w:t xml:space="preserve">the </w:t>
      </w:r>
      <w:r w:rsidRPr="00321D87">
        <w:t>GIS and normal building design will be possible, subject to confirmation in a geotechnical report. Lack of certification of backfill will result in the assets still showing on GIS as abandoned and specific foundation design will be required.</w:t>
      </w:r>
    </w:p>
    <w:p w14:paraId="758A3DDF" w14:textId="4B9ED2FB" w:rsidR="00745BFE" w:rsidRPr="00321D87" w:rsidRDefault="003931D2" w:rsidP="00FE070C">
      <w:pPr>
        <w:pStyle w:val="Heading2"/>
      </w:pPr>
      <w:bookmarkStart w:id="538" w:name="_Toc137213030"/>
      <w:bookmarkStart w:id="539" w:name="_Toc143254237"/>
      <w:bookmarkStart w:id="540" w:name="_Toc143281877"/>
      <w:bookmarkStart w:id="541" w:name="_Toc143282098"/>
      <w:bookmarkStart w:id="542" w:name="_Toc143282328"/>
      <w:bookmarkStart w:id="543" w:name="_Toc153530356"/>
      <w:r w:rsidRPr="00321D87">
        <w:t>APPROVAL OF PROPOSED INFRASTRUCTURE</w:t>
      </w:r>
      <w:bookmarkEnd w:id="538"/>
      <w:bookmarkEnd w:id="539"/>
      <w:bookmarkEnd w:id="540"/>
      <w:bookmarkEnd w:id="541"/>
      <w:bookmarkEnd w:id="542"/>
      <w:bookmarkEnd w:id="543"/>
    </w:p>
    <w:p w14:paraId="38672ABF" w14:textId="0E1D4AB1" w:rsidR="00745BFE" w:rsidRPr="00321D87" w:rsidRDefault="00745BFE" w:rsidP="00EC4FFF">
      <w:pPr>
        <w:pStyle w:val="Heading3"/>
      </w:pPr>
      <w:bookmarkStart w:id="544" w:name="_Toc137213031"/>
      <w:bookmarkStart w:id="545" w:name="_Toc143254238"/>
      <w:bookmarkStart w:id="546" w:name="_Toc143281878"/>
      <w:bookmarkStart w:id="547" w:name="_Toc143282099"/>
      <w:bookmarkStart w:id="548" w:name="_Toc143282329"/>
      <w:bookmarkStart w:id="549" w:name="_Toc153530357"/>
      <w:r w:rsidRPr="00321D87">
        <w:t>Approval process</w:t>
      </w:r>
      <w:bookmarkEnd w:id="544"/>
      <w:bookmarkEnd w:id="545"/>
      <w:bookmarkEnd w:id="546"/>
      <w:bookmarkEnd w:id="547"/>
      <w:bookmarkEnd w:id="548"/>
      <w:bookmarkEnd w:id="549"/>
    </w:p>
    <w:p w14:paraId="6BCABE78" w14:textId="37164607" w:rsidR="00745BFE" w:rsidRDefault="00745BFE" w:rsidP="00E56BE9">
      <w:pPr>
        <w:pStyle w:val="NTUMasterNormal"/>
      </w:pPr>
      <w:r>
        <w:t xml:space="preserve">As a guideline, any proposed works affecting stormwater require approval by </w:t>
      </w:r>
      <w:r w:rsidRPr="005C0958">
        <w:t>the W</w:t>
      </w:r>
      <w:r w:rsidR="00B150C4">
        <w:t>SE</w:t>
      </w:r>
      <w:r>
        <w:t>, e.g.:</w:t>
      </w:r>
    </w:p>
    <w:p w14:paraId="2109E219" w14:textId="77777777" w:rsidR="00745BFE" w:rsidRDefault="00745BFE" w:rsidP="00970EC1">
      <w:pPr>
        <w:pStyle w:val="NTUanumbering"/>
        <w:numPr>
          <w:ilvl w:val="0"/>
          <w:numId w:val="92"/>
        </w:numPr>
      </w:pPr>
      <w:r>
        <w:t>New connections</w:t>
      </w:r>
    </w:p>
    <w:p w14:paraId="133398C6" w14:textId="77777777" w:rsidR="00745BFE" w:rsidRDefault="00745BFE" w:rsidP="005A327B">
      <w:pPr>
        <w:pStyle w:val="NTUanumbering"/>
      </w:pPr>
      <w:r>
        <w:t>Re-laying existing stormwater pipelines</w:t>
      </w:r>
    </w:p>
    <w:p w14:paraId="3D78A68B" w14:textId="77777777" w:rsidR="00745BFE" w:rsidRDefault="00745BFE" w:rsidP="005A327B">
      <w:pPr>
        <w:pStyle w:val="NTUanumbering"/>
      </w:pPr>
      <w:r>
        <w:t>Diverting existing pipelines</w:t>
      </w:r>
    </w:p>
    <w:p w14:paraId="5899E854" w14:textId="77777777" w:rsidR="00745BFE" w:rsidRDefault="00745BFE" w:rsidP="005A327B">
      <w:pPr>
        <w:pStyle w:val="NTUanumbering"/>
      </w:pPr>
      <w:r>
        <w:t>Raising or lowering manhole lids</w:t>
      </w:r>
    </w:p>
    <w:p w14:paraId="2372C372" w14:textId="77777777" w:rsidR="00745BFE" w:rsidRDefault="00745BFE" w:rsidP="005A327B">
      <w:pPr>
        <w:pStyle w:val="NTUanumbering"/>
      </w:pPr>
      <w:r>
        <w:t>New developments</w:t>
      </w:r>
    </w:p>
    <w:p w14:paraId="04C0B998" w14:textId="77777777" w:rsidR="00745BFE" w:rsidRDefault="00745BFE" w:rsidP="005A327B">
      <w:pPr>
        <w:pStyle w:val="NTUanumbering"/>
      </w:pPr>
      <w:r>
        <w:t>Subdivisions</w:t>
      </w:r>
    </w:p>
    <w:p w14:paraId="709CB323" w14:textId="77777777" w:rsidR="00745BFE" w:rsidRDefault="00745BFE" w:rsidP="005A327B">
      <w:pPr>
        <w:pStyle w:val="NTUanumbering"/>
      </w:pPr>
      <w:r>
        <w:t>Building works to be vested in Council.</w:t>
      </w:r>
    </w:p>
    <w:p w14:paraId="4F05F09A" w14:textId="1C0D490E" w:rsidR="00745BFE" w:rsidRDefault="00745BFE" w:rsidP="00E56BE9">
      <w:pPr>
        <w:pStyle w:val="NTUMasterNormal"/>
      </w:pPr>
      <w:r>
        <w:t>If the work involves existing or proposed public assets, an Engineering Approval is required</w:t>
      </w:r>
      <w:r w:rsidR="007478E1">
        <w:t xml:space="preserve"> as detailed in the WSE’s Development Code</w:t>
      </w:r>
      <w:r>
        <w:t>. Building consent is required for all works relating to private drainage. In addition, a resource consent may be required.</w:t>
      </w:r>
    </w:p>
    <w:p w14:paraId="4A4ED373" w14:textId="77777777" w:rsidR="000A4E1B" w:rsidRPr="000A4E1B" w:rsidRDefault="000A4E1B" w:rsidP="00D7039F">
      <w:pPr>
        <w:pStyle w:val="111Heading3"/>
      </w:pPr>
      <w:bookmarkStart w:id="550" w:name="_Toc130972804"/>
      <w:bookmarkStart w:id="551" w:name="_Toc143508823"/>
      <w:bookmarkStart w:id="552" w:name="_Toc153530358"/>
      <w:r w:rsidRPr="000A4E1B">
        <w:t>Stage 1 Concept Plan Approval</w:t>
      </w:r>
      <w:bookmarkEnd w:id="550"/>
      <w:bookmarkEnd w:id="551"/>
      <w:bookmarkEnd w:id="552"/>
    </w:p>
    <w:p w14:paraId="4D12B666" w14:textId="5D5AD362" w:rsidR="000A4E1B" w:rsidRPr="00D713BF" w:rsidRDefault="000A4E1B" w:rsidP="000A4E1B">
      <w:pPr>
        <w:ind w:left="868"/>
        <w:rPr>
          <w:color w:val="000000" w:themeColor="text1"/>
        </w:rPr>
      </w:pPr>
      <w:r w:rsidRPr="000A4E1B">
        <w:rPr>
          <w:color w:val="000000" w:themeColor="text1"/>
        </w:rPr>
        <w:t xml:space="preserve">A </w:t>
      </w:r>
      <w:r w:rsidRPr="000A4E1B">
        <w:rPr>
          <w:b/>
          <w:bCs/>
          <w:color w:val="000000" w:themeColor="text1"/>
        </w:rPr>
        <w:t xml:space="preserve">concept plan </w:t>
      </w:r>
      <w:r w:rsidRPr="000A4E1B">
        <w:rPr>
          <w:color w:val="000000" w:themeColor="text1"/>
        </w:rPr>
        <w:t xml:space="preserve">shall be developed for each project complying with the </w:t>
      </w:r>
      <w:r w:rsidR="00AF2ECE">
        <w:rPr>
          <w:color w:val="000000" w:themeColor="text1"/>
        </w:rPr>
        <w:t>WSE’s</w:t>
      </w:r>
      <w:r w:rsidRPr="000A4E1B">
        <w:rPr>
          <w:color w:val="000000" w:themeColor="text1"/>
        </w:rPr>
        <w:t xml:space="preserve"> three stage approval process set out in its </w:t>
      </w:r>
      <w:r w:rsidRPr="00D713BF">
        <w:rPr>
          <w:color w:val="000000" w:themeColor="text1"/>
        </w:rPr>
        <w:t xml:space="preserve">Development Code, section </w:t>
      </w:r>
      <w:r w:rsidR="007A66F1" w:rsidRPr="00D713BF">
        <w:rPr>
          <w:color w:val="000000" w:themeColor="text1"/>
        </w:rPr>
        <w:fldChar w:fldCharType="begin"/>
      </w:r>
      <w:r w:rsidR="007A66F1" w:rsidRPr="00D713BF">
        <w:rPr>
          <w:color w:val="000000" w:themeColor="text1"/>
        </w:rPr>
        <w:instrText xml:space="preserve"> REF _Ref153443521 \r \h </w:instrText>
      </w:r>
      <w:r w:rsidR="007A66F1" w:rsidRPr="00D7039F">
        <w:rPr>
          <w:color w:val="000000" w:themeColor="text1"/>
        </w:rPr>
        <w:instrText xml:space="preserve"> \* MERGEFORMAT </w:instrText>
      </w:r>
      <w:r w:rsidR="007A66F1" w:rsidRPr="00D713BF">
        <w:rPr>
          <w:color w:val="000000" w:themeColor="text1"/>
        </w:rPr>
      </w:r>
      <w:r w:rsidR="007A66F1" w:rsidRPr="00D713BF">
        <w:rPr>
          <w:color w:val="000000" w:themeColor="text1"/>
        </w:rPr>
        <w:fldChar w:fldCharType="separate"/>
      </w:r>
      <w:r w:rsidR="008F1D07" w:rsidRPr="00D7039F">
        <w:rPr>
          <w:color w:val="000000" w:themeColor="text1"/>
        </w:rPr>
        <w:t>3</w:t>
      </w:r>
      <w:r w:rsidR="007A66F1" w:rsidRPr="00D713BF">
        <w:rPr>
          <w:color w:val="000000" w:themeColor="text1"/>
        </w:rPr>
        <w:fldChar w:fldCharType="end"/>
      </w:r>
      <w:r w:rsidRPr="00D713BF">
        <w:rPr>
          <w:color w:val="000000" w:themeColor="text1"/>
        </w:rPr>
        <w:t xml:space="preserve"> Figure 1 and 3.2 Information Requirements.</w:t>
      </w:r>
    </w:p>
    <w:p w14:paraId="61EC35CD" w14:textId="3D630F36" w:rsidR="000A4E1B" w:rsidRPr="000A4E1B" w:rsidRDefault="000A4E1B" w:rsidP="000A4E1B">
      <w:pPr>
        <w:ind w:left="868"/>
        <w:rPr>
          <w:color w:val="000000" w:themeColor="text1"/>
        </w:rPr>
      </w:pPr>
      <w:r w:rsidRPr="00D713BF">
        <w:rPr>
          <w:color w:val="000000" w:themeColor="text1"/>
        </w:rPr>
        <w:t>Depending on a WSE’s requirements and/or scope of a project, the plan format may vary from a layout sketch for a single dwelling connection to a complete system specification.</w:t>
      </w:r>
      <w:r w:rsidRPr="000A4E1B">
        <w:rPr>
          <w:color w:val="000000" w:themeColor="text1"/>
        </w:rPr>
        <w:t xml:space="preserve"> For example, a plan for a reticulation system may simply require notification of the point of </w:t>
      </w:r>
      <w:r>
        <w:rPr>
          <w:color w:val="000000" w:themeColor="text1"/>
        </w:rPr>
        <w:t>discharge</w:t>
      </w:r>
      <w:r w:rsidRPr="000A4E1B">
        <w:rPr>
          <w:color w:val="000000" w:themeColor="text1"/>
        </w:rPr>
        <w:t xml:space="preserve"> and any special system requirements.</w:t>
      </w:r>
    </w:p>
    <w:p w14:paraId="3DD8F601" w14:textId="5F19257E" w:rsidR="000A4E1B" w:rsidRPr="000A4E1B" w:rsidRDefault="000A4E1B" w:rsidP="000A4E1B">
      <w:pPr>
        <w:ind w:left="868"/>
        <w:rPr>
          <w:color w:val="000000" w:themeColor="text1"/>
        </w:rPr>
      </w:pPr>
      <w:r w:rsidRPr="000A4E1B">
        <w:rPr>
          <w:color w:val="000000" w:themeColor="text1"/>
        </w:rPr>
        <w:t>The concept plan for developments that trigger the Development Code criteria for Stage 2 and Stage 3 approvals processes shall also:</w:t>
      </w:r>
    </w:p>
    <w:p w14:paraId="476259DB" w14:textId="77777777" w:rsidR="000A4E1B" w:rsidRPr="000A4E1B" w:rsidRDefault="000A4E1B" w:rsidP="00D7039F">
      <w:pPr>
        <w:pStyle w:val="NTUanumbering"/>
        <w:numPr>
          <w:ilvl w:val="0"/>
          <w:numId w:val="200"/>
        </w:numPr>
      </w:pPr>
      <w:r w:rsidRPr="000A4E1B">
        <w:t>Satisfy requirements of relevant Health &amp; Safety, Environmental Legislation and/or Regulations;</w:t>
      </w:r>
    </w:p>
    <w:p w14:paraId="231E0A11" w14:textId="0790D567" w:rsidR="000A4E1B" w:rsidRPr="000A4E1B" w:rsidRDefault="000A4E1B" w:rsidP="00D7039F">
      <w:pPr>
        <w:pStyle w:val="NTUanumbering"/>
        <w:numPr>
          <w:ilvl w:val="0"/>
          <w:numId w:val="200"/>
        </w:numPr>
      </w:pPr>
      <w:r w:rsidRPr="000A4E1B">
        <w:t>Address route and/or layout of reticulation, the operations and maintenance of which have the potential to cause traffic disruption especially in potentially congested areas such as CBDs and commercial areas;</w:t>
      </w:r>
    </w:p>
    <w:p w14:paraId="5274EA0B" w14:textId="2463664F" w:rsidR="000A4E1B" w:rsidRPr="000A4E1B" w:rsidRDefault="000A4E1B" w:rsidP="00D7039F">
      <w:pPr>
        <w:pStyle w:val="NTUanumbering"/>
        <w:numPr>
          <w:ilvl w:val="0"/>
          <w:numId w:val="200"/>
        </w:numPr>
      </w:pPr>
      <w:r w:rsidRPr="000A4E1B">
        <w:t>Address the safe operation and maintenance of the system;</w:t>
      </w:r>
    </w:p>
    <w:p w14:paraId="6A4386DA" w14:textId="4581667A" w:rsidR="000A4E1B" w:rsidRPr="000A4E1B" w:rsidRDefault="000A4E1B" w:rsidP="00D7039F">
      <w:pPr>
        <w:pStyle w:val="NTUanumbering"/>
        <w:numPr>
          <w:ilvl w:val="0"/>
          <w:numId w:val="200"/>
        </w:numPr>
      </w:pPr>
      <w:r w:rsidRPr="000A4E1B">
        <w:t xml:space="preserve">Minimise the likelihood of pipe, </w:t>
      </w:r>
      <w:r>
        <w:t xml:space="preserve">manhole </w:t>
      </w:r>
      <w:r w:rsidRPr="000A4E1B">
        <w:t>failures</w:t>
      </w:r>
      <w:r>
        <w:t xml:space="preserve"> including blockages</w:t>
      </w:r>
      <w:r w:rsidRPr="000A4E1B">
        <w:t>;</w:t>
      </w:r>
    </w:p>
    <w:p w14:paraId="3B9957C0" w14:textId="10453795" w:rsidR="000A4E1B" w:rsidRPr="000A4E1B" w:rsidRDefault="000A4E1B" w:rsidP="00D7039F">
      <w:pPr>
        <w:pStyle w:val="NTUanumbering"/>
        <w:numPr>
          <w:ilvl w:val="0"/>
          <w:numId w:val="200"/>
        </w:numPr>
      </w:pPr>
      <w:r w:rsidRPr="000A4E1B">
        <w:t>Identify any special requirements of the WSE or Regional or District Plan including, but not limited to:</w:t>
      </w:r>
    </w:p>
    <w:p w14:paraId="04C83293" w14:textId="77777777" w:rsidR="000A4E1B" w:rsidRDefault="000A4E1B" w:rsidP="000A4E1B">
      <w:pPr>
        <w:keepLines w:val="0"/>
        <w:numPr>
          <w:ilvl w:val="0"/>
          <w:numId w:val="5"/>
        </w:numPr>
        <w:spacing w:after="120" w:line="240" w:lineRule="auto"/>
        <w:contextualSpacing/>
        <w:textAlignment w:val="baseline"/>
        <w:rPr>
          <w:color w:val="000000" w:themeColor="text1"/>
        </w:rPr>
      </w:pPr>
      <w:r w:rsidRPr="000A4E1B">
        <w:rPr>
          <w:color w:val="000000" w:themeColor="text1"/>
        </w:rPr>
        <w:t>Provision for future expansion of the system and/or required augmentation of the existing system; and</w:t>
      </w:r>
    </w:p>
    <w:p w14:paraId="0F48F25E" w14:textId="5AAC482D" w:rsidR="000A4E1B" w:rsidRPr="000A4E1B" w:rsidRDefault="000A4E1B" w:rsidP="00D7039F">
      <w:pPr>
        <w:keepLines w:val="0"/>
        <w:numPr>
          <w:ilvl w:val="0"/>
          <w:numId w:val="5"/>
        </w:numPr>
        <w:spacing w:after="120" w:line="240" w:lineRule="auto"/>
        <w:contextualSpacing/>
        <w:textAlignment w:val="baseline"/>
        <w:rPr>
          <w:color w:val="000000" w:themeColor="text1"/>
        </w:rPr>
      </w:pPr>
      <w:r>
        <w:rPr>
          <w:color w:val="000000" w:themeColor="text1"/>
        </w:rPr>
        <w:t xml:space="preserve">The </w:t>
      </w:r>
      <w:r w:rsidRPr="000A4E1B">
        <w:rPr>
          <w:color w:val="000000" w:themeColor="text1"/>
        </w:rPr>
        <w:t>plan shall also consider and address as necessary</w:t>
      </w:r>
    </w:p>
    <w:p w14:paraId="7C86C621" w14:textId="77777777" w:rsidR="000A4E1B" w:rsidRPr="00D7039F" w:rsidRDefault="000A4E1B" w:rsidP="00D7039F">
      <w:pPr>
        <w:pStyle w:val="ListParagraph"/>
        <w:keepLines w:val="0"/>
        <w:numPr>
          <w:ilvl w:val="0"/>
          <w:numId w:val="201"/>
        </w:numPr>
        <w:spacing w:after="0" w:line="240" w:lineRule="auto"/>
        <w:textAlignment w:val="baseline"/>
        <w:rPr>
          <w:color w:val="000000" w:themeColor="text1"/>
        </w:rPr>
      </w:pPr>
      <w:r w:rsidRPr="00D7039F">
        <w:rPr>
          <w:color w:val="000000" w:themeColor="text1"/>
        </w:rPr>
        <w:t>Heritage and archaeological aspects.</w:t>
      </w:r>
    </w:p>
    <w:p w14:paraId="596BD2DA" w14:textId="77777777" w:rsidR="000A4E1B" w:rsidRPr="00D7039F" w:rsidRDefault="000A4E1B" w:rsidP="00D7039F">
      <w:pPr>
        <w:pStyle w:val="ListParagraph"/>
        <w:keepLines w:val="0"/>
        <w:numPr>
          <w:ilvl w:val="0"/>
          <w:numId w:val="201"/>
        </w:numPr>
        <w:spacing w:after="0" w:line="240" w:lineRule="auto"/>
        <w:textAlignment w:val="baseline"/>
        <w:rPr>
          <w:color w:val="000000" w:themeColor="text1"/>
        </w:rPr>
      </w:pPr>
      <w:r w:rsidRPr="00D7039F">
        <w:rPr>
          <w:color w:val="000000" w:themeColor="text1"/>
        </w:rPr>
        <w:t>Land ownership and planning requirements.</w:t>
      </w:r>
    </w:p>
    <w:p w14:paraId="1884E092" w14:textId="77777777" w:rsidR="000A4E1B" w:rsidRPr="00D7039F" w:rsidRDefault="000A4E1B" w:rsidP="00D7039F">
      <w:pPr>
        <w:pStyle w:val="ListParagraph"/>
        <w:keepLines w:val="0"/>
        <w:numPr>
          <w:ilvl w:val="0"/>
          <w:numId w:val="201"/>
        </w:numPr>
        <w:spacing w:after="0" w:line="240" w:lineRule="auto"/>
        <w:textAlignment w:val="baseline"/>
        <w:rPr>
          <w:color w:val="000000" w:themeColor="text1"/>
        </w:rPr>
      </w:pPr>
      <w:r w:rsidRPr="00D7039F">
        <w:rPr>
          <w:color w:val="000000" w:themeColor="text1"/>
        </w:rPr>
        <w:t>Impacts on community.</w:t>
      </w:r>
    </w:p>
    <w:p w14:paraId="3CA7FFAE" w14:textId="159722D9" w:rsidR="000A4E1B" w:rsidRPr="00D7039F" w:rsidRDefault="000A4E1B" w:rsidP="00D7039F">
      <w:pPr>
        <w:pStyle w:val="ListParagraph"/>
        <w:keepLines w:val="0"/>
        <w:numPr>
          <w:ilvl w:val="0"/>
          <w:numId w:val="201"/>
        </w:numPr>
        <w:spacing w:after="0" w:line="240" w:lineRule="auto"/>
        <w:textAlignment w:val="baseline"/>
        <w:rPr>
          <w:color w:val="000000" w:themeColor="text1"/>
        </w:rPr>
      </w:pPr>
      <w:r w:rsidRPr="00D7039F">
        <w:rPr>
          <w:color w:val="000000" w:themeColor="text1"/>
        </w:rPr>
        <w:t>Water quality and environmental performance.</w:t>
      </w:r>
    </w:p>
    <w:p w14:paraId="18CDA737" w14:textId="77777777" w:rsidR="000A4E1B" w:rsidRDefault="000A4E1B" w:rsidP="00E56BE9">
      <w:pPr>
        <w:pStyle w:val="NTUMasterNormal"/>
      </w:pPr>
    </w:p>
    <w:p w14:paraId="34777115" w14:textId="77777777" w:rsidR="000A4E1B" w:rsidRPr="000A4E1B" w:rsidRDefault="000A4E1B" w:rsidP="00D7039F">
      <w:pPr>
        <w:pStyle w:val="111Heading3"/>
      </w:pPr>
      <w:bookmarkStart w:id="553" w:name="_Toc130972808"/>
      <w:bookmarkStart w:id="554" w:name="_Ref143500084"/>
      <w:bookmarkStart w:id="555" w:name="_Toc143508824"/>
      <w:bookmarkStart w:id="556" w:name="_Toc153530359"/>
      <w:r w:rsidRPr="000A4E1B">
        <w:t>Stage 2 Engineering Plan Approval</w:t>
      </w:r>
      <w:bookmarkEnd w:id="553"/>
      <w:bookmarkEnd w:id="554"/>
      <w:bookmarkEnd w:id="555"/>
      <w:bookmarkEnd w:id="556"/>
    </w:p>
    <w:p w14:paraId="653A10A9" w14:textId="77777777" w:rsidR="000A4E1B" w:rsidRPr="000A4E1B" w:rsidRDefault="000A4E1B" w:rsidP="00D7039F">
      <w:pPr>
        <w:pStyle w:val="1111Heading4"/>
      </w:pPr>
      <w:bookmarkStart w:id="557" w:name="_Toc130972809"/>
      <w:r w:rsidRPr="000A4E1B">
        <w:t>Designer's needs and responsibilities</w:t>
      </w:r>
      <w:bookmarkEnd w:id="557"/>
    </w:p>
    <w:p w14:paraId="7F9E2205" w14:textId="77777777" w:rsidR="000A4E1B" w:rsidRPr="000A4E1B" w:rsidRDefault="000A4E1B" w:rsidP="000A4E1B">
      <w:pPr>
        <w:pStyle w:val="NTUMasterNormal"/>
      </w:pPr>
      <w:r w:rsidRPr="000A4E1B">
        <w:t xml:space="preserve">For developments requiring a Stage 2 Approval under the Water Services Act 2023 the Designer shall satisfy themselves at an early stage of the adequacy and accuracy of the Approved Concept Plan. The </w:t>
      </w:r>
      <w:r w:rsidRPr="000A4E1B">
        <w:rPr>
          <w:b/>
          <w:bCs/>
        </w:rPr>
        <w:t xml:space="preserve">Designer </w:t>
      </w:r>
      <w:r w:rsidRPr="000A4E1B">
        <w:t>should liaise with the WSE, prior to commencement of design, to ensure that sufficient planning is completed in order to undertake the design.</w:t>
      </w:r>
    </w:p>
    <w:p w14:paraId="708C18F8" w14:textId="77777777" w:rsidR="000A4E1B" w:rsidRPr="000A4E1B" w:rsidRDefault="000A4E1B" w:rsidP="000A4E1B">
      <w:pPr>
        <w:pStyle w:val="NTUMasterNormal"/>
      </w:pPr>
      <w:r w:rsidRPr="000A4E1B">
        <w:t>Drawings and Figures included in this NEDS and "typical drawings" made available to Designers by the WSE shall be considered as "typical" or "concept" and are not suitable for construction without further engineering design detail and being made project specific as part of the Construction drawings.</w:t>
      </w:r>
    </w:p>
    <w:p w14:paraId="49A6C560" w14:textId="77777777" w:rsidR="000A4E1B" w:rsidRPr="000A4E1B" w:rsidRDefault="000A4E1B" w:rsidP="000A4E1B">
      <w:pPr>
        <w:pStyle w:val="NTUMasterNormal"/>
      </w:pPr>
      <w:r w:rsidRPr="000A4E1B">
        <w:t>The Designer requires information such as:</w:t>
      </w:r>
    </w:p>
    <w:p w14:paraId="1DEEC147" w14:textId="77777777" w:rsidR="000A4E1B" w:rsidRPr="000A4E1B" w:rsidRDefault="000A4E1B" w:rsidP="00D7039F">
      <w:pPr>
        <w:pStyle w:val="NTUanumbering"/>
        <w:numPr>
          <w:ilvl w:val="0"/>
          <w:numId w:val="202"/>
        </w:numPr>
      </w:pPr>
      <w:r w:rsidRPr="000A4E1B">
        <w:t>Concept Plan capacity assessment including:</w:t>
      </w:r>
    </w:p>
    <w:p w14:paraId="6B798C9E" w14:textId="77777777" w:rsidR="000A4E1B" w:rsidRPr="000A4E1B" w:rsidRDefault="000A4E1B" w:rsidP="000A4E1B">
      <w:pPr>
        <w:pStyle w:val="NTUMasterNormal"/>
        <w:numPr>
          <w:ilvl w:val="1"/>
          <w:numId w:val="19"/>
        </w:numPr>
      </w:pPr>
      <w:r w:rsidRPr="000A4E1B">
        <w:t>Details of acceptable connection point(s);</w:t>
      </w:r>
    </w:p>
    <w:p w14:paraId="311482B5" w14:textId="0E05460D" w:rsidR="000A4E1B" w:rsidRPr="000A4E1B" w:rsidRDefault="000A4E1B" w:rsidP="000A4E1B">
      <w:pPr>
        <w:pStyle w:val="NTUMasterNormal"/>
        <w:numPr>
          <w:ilvl w:val="1"/>
          <w:numId w:val="161"/>
        </w:numPr>
      </w:pPr>
      <w:r w:rsidRPr="000A4E1B">
        <w:t xml:space="preserve">Details of </w:t>
      </w:r>
      <w:r>
        <w:t>peak discharge</w:t>
      </w:r>
      <w:r w:rsidRPr="000A4E1B">
        <w:t xml:space="preserve"> (Q) </w:t>
      </w:r>
      <w:r>
        <w:t>and allowed maximum discharge to the reticulation network during the design events;</w:t>
      </w:r>
    </w:p>
    <w:p w14:paraId="7AE73696" w14:textId="53FE5391" w:rsidR="000A4E1B" w:rsidRPr="000A4E1B" w:rsidRDefault="000A4E1B" w:rsidP="000A4E1B">
      <w:pPr>
        <w:pStyle w:val="NTUMasterNormal"/>
        <w:numPr>
          <w:ilvl w:val="1"/>
          <w:numId w:val="161"/>
        </w:numPr>
      </w:pPr>
      <w:r w:rsidRPr="000A4E1B">
        <w:t xml:space="preserve">Details of </w:t>
      </w:r>
      <w:r>
        <w:t>on site proposals to reduce that peak to an acceptable discharge to the WSE’s infrastructure;</w:t>
      </w:r>
    </w:p>
    <w:p w14:paraId="37DBD2FF" w14:textId="750C2ED7" w:rsidR="000A4E1B" w:rsidRPr="000A4E1B" w:rsidRDefault="000A4E1B" w:rsidP="00D7039F">
      <w:pPr>
        <w:pStyle w:val="NTUMasterNormal"/>
        <w:numPr>
          <w:ilvl w:val="1"/>
          <w:numId w:val="161"/>
        </w:numPr>
      </w:pPr>
      <w:r>
        <w:t xml:space="preserve">Existence of any OLFP’s incorporated into the </w:t>
      </w:r>
      <w:r w:rsidR="00485C7C">
        <w:t>ultimate design solution proposed.</w:t>
      </w:r>
    </w:p>
    <w:p w14:paraId="073A456D" w14:textId="77777777" w:rsidR="000A4E1B" w:rsidRPr="000A4E1B" w:rsidRDefault="000A4E1B" w:rsidP="000A4E1B">
      <w:pPr>
        <w:pStyle w:val="NTUMasterNormal"/>
        <w:numPr>
          <w:ilvl w:val="0"/>
          <w:numId w:val="19"/>
        </w:numPr>
      </w:pPr>
      <w:r w:rsidRPr="000A4E1B">
        <w:t>Infrastructure servicing report</w:t>
      </w:r>
    </w:p>
    <w:p w14:paraId="43F3A2C5" w14:textId="77777777" w:rsidR="000A4E1B" w:rsidRDefault="000A4E1B" w:rsidP="00E56BE9">
      <w:pPr>
        <w:pStyle w:val="NTUMasterNormal"/>
      </w:pPr>
    </w:p>
    <w:p w14:paraId="31EC2368" w14:textId="2DDA39D8" w:rsidR="00745BFE" w:rsidRDefault="00485C7C" w:rsidP="00EC4FFF">
      <w:pPr>
        <w:pStyle w:val="Heading3"/>
      </w:pPr>
      <w:bookmarkStart w:id="558" w:name="_Toc137213032"/>
      <w:bookmarkStart w:id="559" w:name="_Toc143254239"/>
      <w:bookmarkStart w:id="560" w:name="_Toc143281879"/>
      <w:bookmarkStart w:id="561" w:name="_Toc143282100"/>
      <w:bookmarkStart w:id="562" w:name="_Toc143282330"/>
      <w:bookmarkStart w:id="563" w:name="_Toc153530360"/>
      <w:r>
        <w:t>Design outputs for Stage 2 Approval submissions</w:t>
      </w:r>
      <w:bookmarkEnd w:id="558"/>
      <w:bookmarkEnd w:id="559"/>
      <w:bookmarkEnd w:id="560"/>
      <w:bookmarkEnd w:id="561"/>
      <w:bookmarkEnd w:id="562"/>
      <w:bookmarkEnd w:id="563"/>
    </w:p>
    <w:p w14:paraId="4ECD5A7D" w14:textId="78BEBCC2" w:rsidR="00745BFE" w:rsidRDefault="00745BFE" w:rsidP="00E56BE9">
      <w:pPr>
        <w:pStyle w:val="NTUMasterNormal"/>
      </w:pPr>
      <w:r>
        <w:t xml:space="preserve">Applications to </w:t>
      </w:r>
      <w:bookmarkStart w:id="564" w:name="_Hlk131179846"/>
      <w:r w:rsidRPr="005C0958">
        <w:t xml:space="preserve">the </w:t>
      </w:r>
      <w:r w:rsidR="00B150C4">
        <w:t xml:space="preserve">WSE </w:t>
      </w:r>
      <w:bookmarkEnd w:id="564"/>
      <w:r>
        <w:t>shall include sufficient information to demonstrate that the proposed works meet the requirements of all relevant legislation and this</w:t>
      </w:r>
      <w:r w:rsidR="00061A5C">
        <w:t xml:space="preserve"> NEDS</w:t>
      </w:r>
      <w:r>
        <w:t xml:space="preserve">, as appropriate. </w:t>
      </w:r>
    </w:p>
    <w:p w14:paraId="371557BC" w14:textId="77777777" w:rsidR="00745BFE" w:rsidRDefault="00745BFE" w:rsidP="00E56BE9">
      <w:pPr>
        <w:pStyle w:val="NTUMasterNormal"/>
      </w:pPr>
      <w:r>
        <w:t>General Requirements and Procedures shall also be met, including the following:</w:t>
      </w:r>
    </w:p>
    <w:p w14:paraId="7866BE11" w14:textId="77777777" w:rsidR="00745BFE" w:rsidRDefault="00745BFE" w:rsidP="00970EC1">
      <w:pPr>
        <w:pStyle w:val="NTUanumbering"/>
        <w:numPr>
          <w:ilvl w:val="0"/>
          <w:numId w:val="93"/>
        </w:numPr>
      </w:pPr>
      <w:r>
        <w:t>A plan showing the location of existing and proposed stormwater works and all existing services likely to affect or be affected by the proposed works. Suitable scales of drawings illustrating the location of all existing services at A3 size shall be used.</w:t>
      </w:r>
    </w:p>
    <w:p w14:paraId="18968C76" w14:textId="6855095A" w:rsidR="00745BFE" w:rsidRDefault="00745BFE" w:rsidP="005A327B">
      <w:pPr>
        <w:pStyle w:val="NTUanumbering"/>
      </w:pPr>
      <w:r>
        <w:t xml:space="preserve">Detailed longitudinal sections showing the levels, grades, bedding type, installation methodology, pipe diameter, pipe-material class, </w:t>
      </w:r>
      <w:r w:rsidR="00B150C4">
        <w:t>capacity,</w:t>
      </w:r>
      <w:r>
        <w:t xml:space="preserve"> and flow velocity of proposed stormwater pipelines. Longitudinal sections and typical cross-sections shall also be provided for any modifications to secondary flow paths. Suitable drawing scales at A3 size shall be used.</w:t>
      </w:r>
    </w:p>
    <w:p w14:paraId="62974F20" w14:textId="77777777" w:rsidR="00745BFE" w:rsidRDefault="00745BFE" w:rsidP="005A327B">
      <w:pPr>
        <w:pStyle w:val="NTUanumbering"/>
      </w:pPr>
      <w:r>
        <w:t>Details and calculations prepared by persons experienced in stormwater catchment analysis, demonstrating that the proposed system is of adequate capacity and highlighting any impact on adjacent areas or catchments that the proposed works may have. The analysis shall also include remedies for any negative impacts.</w:t>
      </w:r>
    </w:p>
    <w:p w14:paraId="61C36AAB" w14:textId="77777777" w:rsidR="00745BFE" w:rsidRDefault="00745BFE" w:rsidP="005A327B">
      <w:pPr>
        <w:pStyle w:val="NTUanumbering"/>
      </w:pPr>
      <w:r>
        <w:t>A plan showing the location of any streams, ponds, or wetlands within the site or in close proximity to the site. The location in plan and level of the water’s edge and shoulder of the banks shall be indicated as well as the proximity of proposed buildings to the water’s edge and/or shoulder of the banks. Suitable drawing scales at A3 size shall be used.</w:t>
      </w:r>
    </w:p>
    <w:p w14:paraId="20E01F7A" w14:textId="2154C067" w:rsidR="00745BFE" w:rsidRDefault="00745BFE" w:rsidP="005A327B">
      <w:pPr>
        <w:pStyle w:val="NTUanumbering"/>
      </w:pPr>
      <w:r>
        <w:t xml:space="preserve">Typical pre- and post-development cross-sections through any streams, </w:t>
      </w:r>
      <w:r w:rsidR="00B150C4">
        <w:t>ponds,</w:t>
      </w:r>
      <w:r>
        <w:t xml:space="preserve"> or wetlands. Suitable drawing scales at A3 size shall be used.</w:t>
      </w:r>
    </w:p>
    <w:p w14:paraId="512460BD" w14:textId="1FA152A6" w:rsidR="00745BFE" w:rsidRDefault="00745BFE" w:rsidP="005A327B">
      <w:pPr>
        <w:pStyle w:val="NTUanumbering"/>
      </w:pPr>
      <w:r>
        <w:t xml:space="preserve">All applications to build within floodplains, or overland flow paths shall be supported by a detailed hydrological report and assessment of environmental effects in accordance with the RMA. The report shall include both internal and external effects, </w:t>
      </w:r>
      <w:r w:rsidR="00B150C4">
        <w:t>e.g.,</w:t>
      </w:r>
      <w:r>
        <w:t xml:space="preserve"> the effects on upstream, </w:t>
      </w:r>
      <w:r w:rsidR="00F612F8">
        <w:t>downstream,</w:t>
      </w:r>
      <w:r>
        <w:t xml:space="preserve"> and adjacent properties as a result of the proposal and the effects on the property itself and the proposed future land use as a result of its location within a floodplain, or overland flow path.</w:t>
      </w:r>
    </w:p>
    <w:p w14:paraId="7BA00F31" w14:textId="2683A37E" w:rsidR="00745BFE" w:rsidRDefault="00745BFE" w:rsidP="005A327B">
      <w:pPr>
        <w:pStyle w:val="NTUanumbering"/>
      </w:pPr>
      <w:r>
        <w:t xml:space="preserve">Where a new structure, </w:t>
      </w:r>
      <w:r w:rsidR="00B150C4">
        <w:t>e.g.,</w:t>
      </w:r>
      <w:r>
        <w:t xml:space="preserve"> an underground chamber, will create an atmosphere of “confined space” as defined in AS 2865: Confined space, the design engineer shall provide full details of how risk to personnel during construction and future maintenance shall be managed.</w:t>
      </w:r>
    </w:p>
    <w:p w14:paraId="4673D784" w14:textId="1EA9CEA1" w:rsidR="00745BFE" w:rsidRPr="00481FD6" w:rsidRDefault="00745BFE" w:rsidP="005A327B">
      <w:pPr>
        <w:pStyle w:val="NTUanumbering"/>
      </w:pPr>
      <w:r w:rsidRPr="00481FD6">
        <w:t>All levels are to be in terms of New Zealand Vertical Datum (NZVD 2016)</w:t>
      </w:r>
      <w:r w:rsidR="006C4018" w:rsidRPr="00481FD6">
        <w:t xml:space="preserve"> or the WSE’s approved datum</w:t>
      </w:r>
      <w:r w:rsidR="00481FD6" w:rsidRPr="00481FD6">
        <w:t xml:space="preserve"> if different</w:t>
      </w:r>
      <w:r w:rsidRPr="00481FD6">
        <w:t>.</w:t>
      </w:r>
    </w:p>
    <w:p w14:paraId="651FC196" w14:textId="665C392D" w:rsidR="00745BFE" w:rsidRDefault="00745BFE" w:rsidP="005A327B">
      <w:pPr>
        <w:pStyle w:val="NTUanumbering"/>
      </w:pPr>
      <w:r>
        <w:t xml:space="preserve">Draft operations and maintenance manuals for any water quantity and/or quality control devices shall be submitted to </w:t>
      </w:r>
      <w:r w:rsidRPr="005C0958">
        <w:t xml:space="preserve">the </w:t>
      </w:r>
      <w:r w:rsidR="00B150C4">
        <w:t xml:space="preserve">WSE </w:t>
      </w:r>
      <w:r>
        <w:t xml:space="preserve">for design approval along with other documents. The manuals shall describe the device’s design objectives, describe all major features, explain operations such as recommended means of sediment removal and disposal, identify key design criteria, and identify </w:t>
      </w:r>
      <w:r w:rsidR="00B150C4">
        <w:t xml:space="preserve">ongoing </w:t>
      </w:r>
      <w:r>
        <w:t>management and maintenance requirements such as plant establishment, vegetation control and nuisance control. Accurate design calculations shall be included in the manual.</w:t>
      </w:r>
    </w:p>
    <w:p w14:paraId="565DEE7C" w14:textId="47D3FDA1" w:rsidR="00745BFE" w:rsidRDefault="003931D2" w:rsidP="00AB5510">
      <w:pPr>
        <w:pStyle w:val="Heading2"/>
      </w:pPr>
      <w:bookmarkStart w:id="565" w:name="_Toc140773498"/>
      <w:bookmarkStart w:id="566" w:name="_Toc140773922"/>
      <w:bookmarkStart w:id="567" w:name="_Toc141042902"/>
      <w:bookmarkStart w:id="568" w:name="_Toc141043526"/>
      <w:bookmarkStart w:id="569" w:name="_Toc141069716"/>
      <w:bookmarkStart w:id="570" w:name="_Toc141070615"/>
      <w:bookmarkStart w:id="571" w:name="_Toc141071030"/>
      <w:bookmarkStart w:id="572" w:name="_Toc141071452"/>
      <w:bookmarkStart w:id="573" w:name="_Toc141072341"/>
      <w:bookmarkStart w:id="574" w:name="_Toc141072762"/>
      <w:bookmarkStart w:id="575" w:name="_Toc141073175"/>
      <w:bookmarkStart w:id="576" w:name="_Toc141082410"/>
      <w:bookmarkStart w:id="577" w:name="_Toc141082932"/>
      <w:bookmarkStart w:id="578" w:name="_Toc141171039"/>
      <w:bookmarkStart w:id="579" w:name="_Toc141171379"/>
      <w:bookmarkStart w:id="580" w:name="_Toc141171718"/>
      <w:bookmarkStart w:id="581" w:name="_Toc141173804"/>
      <w:bookmarkStart w:id="582" w:name="_Toc140773499"/>
      <w:bookmarkStart w:id="583" w:name="_Toc140773923"/>
      <w:bookmarkStart w:id="584" w:name="_Toc141042903"/>
      <w:bookmarkStart w:id="585" w:name="_Toc141043527"/>
      <w:bookmarkStart w:id="586" w:name="_Toc141069717"/>
      <w:bookmarkStart w:id="587" w:name="_Toc141070616"/>
      <w:bookmarkStart w:id="588" w:name="_Toc141071031"/>
      <w:bookmarkStart w:id="589" w:name="_Toc141071453"/>
      <w:bookmarkStart w:id="590" w:name="_Toc141072342"/>
      <w:bookmarkStart w:id="591" w:name="_Toc141072763"/>
      <w:bookmarkStart w:id="592" w:name="_Toc141073176"/>
      <w:bookmarkStart w:id="593" w:name="_Toc141082411"/>
      <w:bookmarkStart w:id="594" w:name="_Toc141082933"/>
      <w:bookmarkStart w:id="595" w:name="_Toc141171040"/>
      <w:bookmarkStart w:id="596" w:name="_Toc141171380"/>
      <w:bookmarkStart w:id="597" w:name="_Toc141171719"/>
      <w:bookmarkStart w:id="598" w:name="_Toc141173805"/>
      <w:bookmarkStart w:id="599" w:name="_Toc140773500"/>
      <w:bookmarkStart w:id="600" w:name="_Toc140773924"/>
      <w:bookmarkStart w:id="601" w:name="_Toc141042904"/>
      <w:bookmarkStart w:id="602" w:name="_Toc141043528"/>
      <w:bookmarkStart w:id="603" w:name="_Toc141069718"/>
      <w:bookmarkStart w:id="604" w:name="_Toc141070617"/>
      <w:bookmarkStart w:id="605" w:name="_Toc141071032"/>
      <w:bookmarkStart w:id="606" w:name="_Toc141071454"/>
      <w:bookmarkStart w:id="607" w:name="_Toc141072343"/>
      <w:bookmarkStart w:id="608" w:name="_Toc141072764"/>
      <w:bookmarkStart w:id="609" w:name="_Toc141073177"/>
      <w:bookmarkStart w:id="610" w:name="_Toc141082412"/>
      <w:bookmarkStart w:id="611" w:name="_Toc141082934"/>
      <w:bookmarkStart w:id="612" w:name="_Toc141171041"/>
      <w:bookmarkStart w:id="613" w:name="_Toc141171381"/>
      <w:bookmarkStart w:id="614" w:name="_Toc141171720"/>
      <w:bookmarkStart w:id="615" w:name="_Toc141173806"/>
      <w:bookmarkStart w:id="616" w:name="_Toc140773501"/>
      <w:bookmarkStart w:id="617" w:name="_Toc140773925"/>
      <w:bookmarkStart w:id="618" w:name="_Toc141042905"/>
      <w:bookmarkStart w:id="619" w:name="_Toc141043529"/>
      <w:bookmarkStart w:id="620" w:name="_Toc141069719"/>
      <w:bookmarkStart w:id="621" w:name="_Toc141070618"/>
      <w:bookmarkStart w:id="622" w:name="_Toc141071033"/>
      <w:bookmarkStart w:id="623" w:name="_Toc141071455"/>
      <w:bookmarkStart w:id="624" w:name="_Toc141072344"/>
      <w:bookmarkStart w:id="625" w:name="_Toc141072765"/>
      <w:bookmarkStart w:id="626" w:name="_Toc141073178"/>
      <w:bookmarkStart w:id="627" w:name="_Toc141082413"/>
      <w:bookmarkStart w:id="628" w:name="_Toc141082935"/>
      <w:bookmarkStart w:id="629" w:name="_Toc141171042"/>
      <w:bookmarkStart w:id="630" w:name="_Toc141171382"/>
      <w:bookmarkStart w:id="631" w:name="_Toc141171721"/>
      <w:bookmarkStart w:id="632" w:name="_Toc141173807"/>
      <w:bookmarkStart w:id="633" w:name="_Toc140773502"/>
      <w:bookmarkStart w:id="634" w:name="_Toc140773926"/>
      <w:bookmarkStart w:id="635" w:name="_Toc141042906"/>
      <w:bookmarkStart w:id="636" w:name="_Toc141043530"/>
      <w:bookmarkStart w:id="637" w:name="_Toc141069720"/>
      <w:bookmarkStart w:id="638" w:name="_Toc141070619"/>
      <w:bookmarkStart w:id="639" w:name="_Toc141071034"/>
      <w:bookmarkStart w:id="640" w:name="_Toc141071456"/>
      <w:bookmarkStart w:id="641" w:name="_Toc141072345"/>
      <w:bookmarkStart w:id="642" w:name="_Toc141072766"/>
      <w:bookmarkStart w:id="643" w:name="_Toc141073179"/>
      <w:bookmarkStart w:id="644" w:name="_Toc141082414"/>
      <w:bookmarkStart w:id="645" w:name="_Toc141082936"/>
      <w:bookmarkStart w:id="646" w:name="_Toc141171043"/>
      <w:bookmarkStart w:id="647" w:name="_Toc141171383"/>
      <w:bookmarkStart w:id="648" w:name="_Toc141171722"/>
      <w:bookmarkStart w:id="649" w:name="_Toc141173808"/>
      <w:bookmarkStart w:id="650" w:name="_Toc140773503"/>
      <w:bookmarkStart w:id="651" w:name="_Toc140773927"/>
      <w:bookmarkStart w:id="652" w:name="_Toc141042907"/>
      <w:bookmarkStart w:id="653" w:name="_Toc141043531"/>
      <w:bookmarkStart w:id="654" w:name="_Toc141069721"/>
      <w:bookmarkStart w:id="655" w:name="_Toc141070620"/>
      <w:bookmarkStart w:id="656" w:name="_Toc141071035"/>
      <w:bookmarkStart w:id="657" w:name="_Toc141071457"/>
      <w:bookmarkStart w:id="658" w:name="_Toc141072346"/>
      <w:bookmarkStart w:id="659" w:name="_Toc141072767"/>
      <w:bookmarkStart w:id="660" w:name="_Toc141073180"/>
      <w:bookmarkStart w:id="661" w:name="_Toc141082415"/>
      <w:bookmarkStart w:id="662" w:name="_Toc141082937"/>
      <w:bookmarkStart w:id="663" w:name="_Toc141171044"/>
      <w:bookmarkStart w:id="664" w:name="_Toc141171384"/>
      <w:bookmarkStart w:id="665" w:name="_Toc141171723"/>
      <w:bookmarkStart w:id="666" w:name="_Toc141173809"/>
      <w:bookmarkStart w:id="667" w:name="_Toc140773504"/>
      <w:bookmarkStart w:id="668" w:name="_Toc140773928"/>
      <w:bookmarkStart w:id="669" w:name="_Toc141042908"/>
      <w:bookmarkStart w:id="670" w:name="_Toc141043532"/>
      <w:bookmarkStart w:id="671" w:name="_Toc141069722"/>
      <w:bookmarkStart w:id="672" w:name="_Toc141070621"/>
      <w:bookmarkStart w:id="673" w:name="_Toc141071036"/>
      <w:bookmarkStart w:id="674" w:name="_Toc141071458"/>
      <w:bookmarkStart w:id="675" w:name="_Toc141072347"/>
      <w:bookmarkStart w:id="676" w:name="_Toc141072768"/>
      <w:bookmarkStart w:id="677" w:name="_Toc141073181"/>
      <w:bookmarkStart w:id="678" w:name="_Toc141082416"/>
      <w:bookmarkStart w:id="679" w:name="_Toc141082938"/>
      <w:bookmarkStart w:id="680" w:name="_Toc141171045"/>
      <w:bookmarkStart w:id="681" w:name="_Toc141171385"/>
      <w:bookmarkStart w:id="682" w:name="_Toc141171724"/>
      <w:bookmarkStart w:id="683" w:name="_Toc141173810"/>
      <w:bookmarkStart w:id="684" w:name="_Toc141082417"/>
      <w:bookmarkStart w:id="685" w:name="_Toc141082939"/>
      <w:bookmarkStart w:id="686" w:name="_Toc141171046"/>
      <w:bookmarkStart w:id="687" w:name="_Toc141171386"/>
      <w:bookmarkStart w:id="688" w:name="_Toc141171725"/>
      <w:bookmarkStart w:id="689" w:name="_Toc141173811"/>
      <w:bookmarkStart w:id="690" w:name="_Toc141082418"/>
      <w:bookmarkStart w:id="691" w:name="_Toc141082940"/>
      <w:bookmarkStart w:id="692" w:name="_Toc141171047"/>
      <w:bookmarkStart w:id="693" w:name="_Toc141171387"/>
      <w:bookmarkStart w:id="694" w:name="_Toc141171726"/>
      <w:bookmarkStart w:id="695" w:name="_Toc141173812"/>
      <w:bookmarkStart w:id="696" w:name="_Toc141082419"/>
      <w:bookmarkStart w:id="697" w:name="_Toc141082941"/>
      <w:bookmarkStart w:id="698" w:name="_Toc141171048"/>
      <w:bookmarkStart w:id="699" w:name="_Toc141171388"/>
      <w:bookmarkStart w:id="700" w:name="_Toc141171727"/>
      <w:bookmarkStart w:id="701" w:name="_Toc141173813"/>
      <w:bookmarkStart w:id="702" w:name="_Toc141082420"/>
      <w:bookmarkStart w:id="703" w:name="_Toc141082942"/>
      <w:bookmarkStart w:id="704" w:name="_Toc141171049"/>
      <w:bookmarkStart w:id="705" w:name="_Toc141171389"/>
      <w:bookmarkStart w:id="706" w:name="_Toc141171728"/>
      <w:bookmarkStart w:id="707" w:name="_Toc141173814"/>
      <w:bookmarkStart w:id="708" w:name="_Toc141082421"/>
      <w:bookmarkStart w:id="709" w:name="_Toc141082943"/>
      <w:bookmarkStart w:id="710" w:name="_Toc141171050"/>
      <w:bookmarkStart w:id="711" w:name="_Toc141171390"/>
      <w:bookmarkStart w:id="712" w:name="_Toc141171729"/>
      <w:bookmarkStart w:id="713" w:name="_Toc141173815"/>
      <w:bookmarkStart w:id="714" w:name="_Toc141082422"/>
      <w:bookmarkStart w:id="715" w:name="_Toc141082944"/>
      <w:bookmarkStart w:id="716" w:name="_Toc141171051"/>
      <w:bookmarkStart w:id="717" w:name="_Toc141171391"/>
      <w:bookmarkStart w:id="718" w:name="_Toc141171730"/>
      <w:bookmarkStart w:id="719" w:name="_Toc141173816"/>
      <w:bookmarkStart w:id="720" w:name="_Toc141082423"/>
      <w:bookmarkStart w:id="721" w:name="_Toc141082945"/>
      <w:bookmarkStart w:id="722" w:name="_Toc141171052"/>
      <w:bookmarkStart w:id="723" w:name="_Toc141171392"/>
      <w:bookmarkStart w:id="724" w:name="_Toc141171731"/>
      <w:bookmarkStart w:id="725" w:name="_Toc141173817"/>
      <w:bookmarkStart w:id="726" w:name="_Toc141082424"/>
      <w:bookmarkStart w:id="727" w:name="_Toc141082946"/>
      <w:bookmarkStart w:id="728" w:name="_Toc141171053"/>
      <w:bookmarkStart w:id="729" w:name="_Toc141171393"/>
      <w:bookmarkStart w:id="730" w:name="_Toc141171732"/>
      <w:bookmarkStart w:id="731" w:name="_Toc141173818"/>
      <w:bookmarkStart w:id="732" w:name="_Toc141082425"/>
      <w:bookmarkStart w:id="733" w:name="_Toc141082947"/>
      <w:bookmarkStart w:id="734" w:name="_Toc141171054"/>
      <w:bookmarkStart w:id="735" w:name="_Toc141171394"/>
      <w:bookmarkStart w:id="736" w:name="_Toc141171733"/>
      <w:bookmarkStart w:id="737" w:name="_Toc141173819"/>
      <w:bookmarkStart w:id="738" w:name="_Toc141082426"/>
      <w:bookmarkStart w:id="739" w:name="_Toc141082948"/>
      <w:bookmarkStart w:id="740" w:name="_Toc141171055"/>
      <w:bookmarkStart w:id="741" w:name="_Toc141171395"/>
      <w:bookmarkStart w:id="742" w:name="_Toc141171734"/>
      <w:bookmarkStart w:id="743" w:name="_Toc141173820"/>
      <w:bookmarkStart w:id="744" w:name="_Toc141082427"/>
      <w:bookmarkStart w:id="745" w:name="_Toc141082949"/>
      <w:bookmarkStart w:id="746" w:name="_Toc141171056"/>
      <w:bookmarkStart w:id="747" w:name="_Toc141171396"/>
      <w:bookmarkStart w:id="748" w:name="_Toc141171735"/>
      <w:bookmarkStart w:id="749" w:name="_Toc141173821"/>
      <w:bookmarkStart w:id="750" w:name="_bookmark572"/>
      <w:bookmarkStart w:id="751" w:name="_Toc141082428"/>
      <w:bookmarkStart w:id="752" w:name="_Toc141082950"/>
      <w:bookmarkStart w:id="753" w:name="_Toc141171057"/>
      <w:bookmarkStart w:id="754" w:name="_Toc141171397"/>
      <w:bookmarkStart w:id="755" w:name="_Toc141171736"/>
      <w:bookmarkStart w:id="756" w:name="_Toc141173822"/>
      <w:bookmarkStart w:id="757" w:name="_Toc141082429"/>
      <w:bookmarkStart w:id="758" w:name="_Toc141082951"/>
      <w:bookmarkStart w:id="759" w:name="_Toc141171058"/>
      <w:bookmarkStart w:id="760" w:name="_Toc141171398"/>
      <w:bookmarkStart w:id="761" w:name="_Toc141171737"/>
      <w:bookmarkStart w:id="762" w:name="_Toc141173823"/>
      <w:bookmarkStart w:id="763" w:name="_Toc141082430"/>
      <w:bookmarkStart w:id="764" w:name="_Toc141082952"/>
      <w:bookmarkStart w:id="765" w:name="_Toc141171059"/>
      <w:bookmarkStart w:id="766" w:name="_Toc141171399"/>
      <w:bookmarkStart w:id="767" w:name="_Toc141171738"/>
      <w:bookmarkStart w:id="768" w:name="_Toc141173824"/>
      <w:bookmarkStart w:id="769" w:name="_Toc141082431"/>
      <w:bookmarkStart w:id="770" w:name="_Toc141082953"/>
      <w:bookmarkStart w:id="771" w:name="_Toc141171060"/>
      <w:bookmarkStart w:id="772" w:name="_Toc141171400"/>
      <w:bookmarkStart w:id="773" w:name="_Toc141171739"/>
      <w:bookmarkStart w:id="774" w:name="_Toc141173825"/>
      <w:bookmarkStart w:id="775" w:name="_Toc141082432"/>
      <w:bookmarkStart w:id="776" w:name="_Toc141082954"/>
      <w:bookmarkStart w:id="777" w:name="_Toc141171061"/>
      <w:bookmarkStart w:id="778" w:name="_Toc141171401"/>
      <w:bookmarkStart w:id="779" w:name="_Toc141171740"/>
      <w:bookmarkStart w:id="780" w:name="_Toc141173826"/>
      <w:bookmarkStart w:id="781" w:name="_Toc141082433"/>
      <w:bookmarkStart w:id="782" w:name="_Toc141082955"/>
      <w:bookmarkStart w:id="783" w:name="_Toc141171062"/>
      <w:bookmarkStart w:id="784" w:name="_Toc141171402"/>
      <w:bookmarkStart w:id="785" w:name="_Toc141171741"/>
      <w:bookmarkStart w:id="786" w:name="_Toc141173827"/>
      <w:bookmarkStart w:id="787" w:name="_bookmark573"/>
      <w:bookmarkStart w:id="788" w:name="_Toc141082434"/>
      <w:bookmarkStart w:id="789" w:name="_Toc141082956"/>
      <w:bookmarkStart w:id="790" w:name="_Toc141171063"/>
      <w:bookmarkStart w:id="791" w:name="_Toc141171403"/>
      <w:bookmarkStart w:id="792" w:name="_Toc141171742"/>
      <w:bookmarkStart w:id="793" w:name="_Toc141173828"/>
      <w:bookmarkStart w:id="794" w:name="_Toc141082435"/>
      <w:bookmarkStart w:id="795" w:name="_Toc141082957"/>
      <w:bookmarkStart w:id="796" w:name="_Toc141171064"/>
      <w:bookmarkStart w:id="797" w:name="_Toc141171404"/>
      <w:bookmarkStart w:id="798" w:name="_Toc141171743"/>
      <w:bookmarkStart w:id="799" w:name="_Toc141173829"/>
      <w:bookmarkStart w:id="800" w:name="_bookmark562"/>
      <w:bookmarkStart w:id="801" w:name="_Toc141082436"/>
      <w:bookmarkStart w:id="802" w:name="_Toc141082958"/>
      <w:bookmarkStart w:id="803" w:name="_Toc141171065"/>
      <w:bookmarkStart w:id="804" w:name="_Toc141171405"/>
      <w:bookmarkStart w:id="805" w:name="_Toc141171744"/>
      <w:bookmarkStart w:id="806" w:name="_Toc141173830"/>
      <w:bookmarkStart w:id="807" w:name="_Toc141082437"/>
      <w:bookmarkStart w:id="808" w:name="_Toc141082959"/>
      <w:bookmarkStart w:id="809" w:name="_Toc141171066"/>
      <w:bookmarkStart w:id="810" w:name="_Toc141171406"/>
      <w:bookmarkStart w:id="811" w:name="_Toc141171745"/>
      <w:bookmarkStart w:id="812" w:name="_Toc141173831"/>
      <w:bookmarkStart w:id="813" w:name="_Toc141082438"/>
      <w:bookmarkStart w:id="814" w:name="_Toc141082960"/>
      <w:bookmarkStart w:id="815" w:name="_Toc141171067"/>
      <w:bookmarkStart w:id="816" w:name="_Toc141171407"/>
      <w:bookmarkStart w:id="817" w:name="_Toc141171746"/>
      <w:bookmarkStart w:id="818" w:name="_Toc141173832"/>
      <w:bookmarkStart w:id="819" w:name="_bookmark563"/>
      <w:bookmarkStart w:id="820" w:name="_Toc141082439"/>
      <w:bookmarkStart w:id="821" w:name="_Toc141082961"/>
      <w:bookmarkStart w:id="822" w:name="_Toc141171068"/>
      <w:bookmarkStart w:id="823" w:name="_Toc141171408"/>
      <w:bookmarkStart w:id="824" w:name="_Toc141171747"/>
      <w:bookmarkStart w:id="825" w:name="_Toc141173833"/>
      <w:bookmarkStart w:id="826" w:name="_Toc141082440"/>
      <w:bookmarkStart w:id="827" w:name="_Toc141082962"/>
      <w:bookmarkStart w:id="828" w:name="_Toc141171069"/>
      <w:bookmarkStart w:id="829" w:name="_Toc141171409"/>
      <w:bookmarkStart w:id="830" w:name="_Toc141171748"/>
      <w:bookmarkStart w:id="831" w:name="_Toc141173834"/>
      <w:bookmarkStart w:id="832" w:name="_Toc141082441"/>
      <w:bookmarkStart w:id="833" w:name="_Toc141082963"/>
      <w:bookmarkStart w:id="834" w:name="_Toc141171070"/>
      <w:bookmarkStart w:id="835" w:name="_Toc141171410"/>
      <w:bookmarkStart w:id="836" w:name="_Toc141171749"/>
      <w:bookmarkStart w:id="837" w:name="_Toc141173835"/>
      <w:bookmarkStart w:id="838" w:name="_Toc141082442"/>
      <w:bookmarkStart w:id="839" w:name="_Toc141082964"/>
      <w:bookmarkStart w:id="840" w:name="_Toc141171071"/>
      <w:bookmarkStart w:id="841" w:name="_Toc141171411"/>
      <w:bookmarkStart w:id="842" w:name="_Toc141171750"/>
      <w:bookmarkStart w:id="843" w:name="_Toc141173836"/>
      <w:bookmarkStart w:id="844" w:name="_Toc141082443"/>
      <w:bookmarkStart w:id="845" w:name="_Toc141082965"/>
      <w:bookmarkStart w:id="846" w:name="_Toc141171072"/>
      <w:bookmarkStart w:id="847" w:name="_Toc141171412"/>
      <w:bookmarkStart w:id="848" w:name="_Toc141171751"/>
      <w:bookmarkStart w:id="849" w:name="_Toc141173837"/>
      <w:bookmarkStart w:id="850" w:name="_Toc141082444"/>
      <w:bookmarkStart w:id="851" w:name="_Toc141082966"/>
      <w:bookmarkStart w:id="852" w:name="_Toc141171073"/>
      <w:bookmarkStart w:id="853" w:name="_Toc141171413"/>
      <w:bookmarkStart w:id="854" w:name="_Toc141171752"/>
      <w:bookmarkStart w:id="855" w:name="_Toc141173838"/>
      <w:bookmarkStart w:id="856" w:name="_Toc141082445"/>
      <w:bookmarkStart w:id="857" w:name="_Toc141082967"/>
      <w:bookmarkStart w:id="858" w:name="_Toc141171074"/>
      <w:bookmarkStart w:id="859" w:name="_Toc141171414"/>
      <w:bookmarkStart w:id="860" w:name="_Toc141171753"/>
      <w:bookmarkStart w:id="861" w:name="_Toc141173839"/>
      <w:bookmarkStart w:id="862" w:name="_Toc141082446"/>
      <w:bookmarkStart w:id="863" w:name="_Toc141082968"/>
      <w:bookmarkStart w:id="864" w:name="_Toc141171075"/>
      <w:bookmarkStart w:id="865" w:name="_Toc141171415"/>
      <w:bookmarkStart w:id="866" w:name="_Toc141171754"/>
      <w:bookmarkStart w:id="867" w:name="_Toc141173840"/>
      <w:bookmarkStart w:id="868" w:name="_Toc141082447"/>
      <w:bookmarkStart w:id="869" w:name="_Toc141082969"/>
      <w:bookmarkStart w:id="870" w:name="_Toc141171076"/>
      <w:bookmarkStart w:id="871" w:name="_Toc141171416"/>
      <w:bookmarkStart w:id="872" w:name="_Toc141171755"/>
      <w:bookmarkStart w:id="873" w:name="_Toc141173841"/>
      <w:bookmarkStart w:id="874" w:name="_Toc141082448"/>
      <w:bookmarkStart w:id="875" w:name="_Toc141082970"/>
      <w:bookmarkStart w:id="876" w:name="_Toc141171077"/>
      <w:bookmarkStart w:id="877" w:name="_Toc141171417"/>
      <w:bookmarkStart w:id="878" w:name="_Toc141171756"/>
      <w:bookmarkStart w:id="879" w:name="_Toc141173842"/>
      <w:bookmarkStart w:id="880" w:name="_Toc141082449"/>
      <w:bookmarkStart w:id="881" w:name="_Toc141082971"/>
      <w:bookmarkStart w:id="882" w:name="_Toc141171078"/>
      <w:bookmarkStart w:id="883" w:name="_Toc141171418"/>
      <w:bookmarkStart w:id="884" w:name="_Toc141171757"/>
      <w:bookmarkStart w:id="885" w:name="_Toc141173843"/>
      <w:bookmarkStart w:id="886" w:name="_Toc141082450"/>
      <w:bookmarkStart w:id="887" w:name="_Toc141082972"/>
      <w:bookmarkStart w:id="888" w:name="_Toc141171079"/>
      <w:bookmarkStart w:id="889" w:name="_Toc141171419"/>
      <w:bookmarkStart w:id="890" w:name="_Toc141171758"/>
      <w:bookmarkStart w:id="891" w:name="_Toc141173844"/>
      <w:bookmarkStart w:id="892" w:name="_Toc141082451"/>
      <w:bookmarkStart w:id="893" w:name="_Toc141082973"/>
      <w:bookmarkStart w:id="894" w:name="_Toc141171080"/>
      <w:bookmarkStart w:id="895" w:name="_Toc141171420"/>
      <w:bookmarkStart w:id="896" w:name="_Toc141171759"/>
      <w:bookmarkStart w:id="897" w:name="_Toc141173845"/>
      <w:bookmarkStart w:id="898" w:name="_Toc141082452"/>
      <w:bookmarkStart w:id="899" w:name="_Toc141082974"/>
      <w:bookmarkStart w:id="900" w:name="_Toc141171081"/>
      <w:bookmarkStart w:id="901" w:name="_Toc141171421"/>
      <w:bookmarkStart w:id="902" w:name="_Toc141171760"/>
      <w:bookmarkStart w:id="903" w:name="_Toc141173846"/>
      <w:bookmarkStart w:id="904" w:name="_Toc141082453"/>
      <w:bookmarkStart w:id="905" w:name="_Toc141082975"/>
      <w:bookmarkStart w:id="906" w:name="_Toc141171082"/>
      <w:bookmarkStart w:id="907" w:name="_Toc141171422"/>
      <w:bookmarkStart w:id="908" w:name="_Toc141171761"/>
      <w:bookmarkStart w:id="909" w:name="_Toc141173847"/>
      <w:bookmarkStart w:id="910" w:name="_Toc141082454"/>
      <w:bookmarkStart w:id="911" w:name="_Toc141082976"/>
      <w:bookmarkStart w:id="912" w:name="_Toc141171083"/>
      <w:bookmarkStart w:id="913" w:name="_Toc141171423"/>
      <w:bookmarkStart w:id="914" w:name="_Toc141171762"/>
      <w:bookmarkStart w:id="915" w:name="_Toc141173848"/>
      <w:bookmarkStart w:id="916" w:name="_Toc141082455"/>
      <w:bookmarkStart w:id="917" w:name="_Toc141082977"/>
      <w:bookmarkStart w:id="918" w:name="_Toc141171084"/>
      <w:bookmarkStart w:id="919" w:name="_Toc141171424"/>
      <w:bookmarkStart w:id="920" w:name="_Toc141171763"/>
      <w:bookmarkStart w:id="921" w:name="_Toc141173849"/>
      <w:bookmarkStart w:id="922" w:name="_Toc141082456"/>
      <w:bookmarkStart w:id="923" w:name="_Toc141082978"/>
      <w:bookmarkStart w:id="924" w:name="_Toc141171085"/>
      <w:bookmarkStart w:id="925" w:name="_Toc141171425"/>
      <w:bookmarkStart w:id="926" w:name="_Toc141171764"/>
      <w:bookmarkStart w:id="927" w:name="_Toc141173850"/>
      <w:bookmarkStart w:id="928" w:name="_Toc141082457"/>
      <w:bookmarkStart w:id="929" w:name="_Toc141082979"/>
      <w:bookmarkStart w:id="930" w:name="_Toc141171086"/>
      <w:bookmarkStart w:id="931" w:name="_Toc141171426"/>
      <w:bookmarkStart w:id="932" w:name="_Toc141171765"/>
      <w:bookmarkStart w:id="933" w:name="_Toc141173851"/>
      <w:bookmarkStart w:id="934" w:name="_Toc141082458"/>
      <w:bookmarkStart w:id="935" w:name="_Toc141082980"/>
      <w:bookmarkStart w:id="936" w:name="_Toc141171087"/>
      <w:bookmarkStart w:id="937" w:name="_Toc141171427"/>
      <w:bookmarkStart w:id="938" w:name="_Toc141171766"/>
      <w:bookmarkStart w:id="939" w:name="_Toc141173852"/>
      <w:bookmarkStart w:id="940" w:name="_Toc141082459"/>
      <w:bookmarkStart w:id="941" w:name="_Toc141082981"/>
      <w:bookmarkStart w:id="942" w:name="_Toc141171088"/>
      <w:bookmarkStart w:id="943" w:name="_Toc141171428"/>
      <w:bookmarkStart w:id="944" w:name="_Toc141171767"/>
      <w:bookmarkStart w:id="945" w:name="_Toc141173853"/>
      <w:bookmarkStart w:id="946" w:name="_Toc141082460"/>
      <w:bookmarkStart w:id="947" w:name="_Toc141082982"/>
      <w:bookmarkStart w:id="948" w:name="_Toc141171089"/>
      <w:bookmarkStart w:id="949" w:name="_Toc141171429"/>
      <w:bookmarkStart w:id="950" w:name="_Toc141171768"/>
      <w:bookmarkStart w:id="951" w:name="_Toc141173854"/>
      <w:bookmarkStart w:id="952" w:name="_bookmark531"/>
      <w:bookmarkStart w:id="953" w:name="_Toc141082461"/>
      <w:bookmarkStart w:id="954" w:name="_Toc141082983"/>
      <w:bookmarkStart w:id="955" w:name="_Toc141171090"/>
      <w:bookmarkStart w:id="956" w:name="_Toc141171430"/>
      <w:bookmarkStart w:id="957" w:name="_Toc141171769"/>
      <w:bookmarkStart w:id="958" w:name="_Toc141173855"/>
      <w:bookmarkStart w:id="959" w:name="_Toc141082462"/>
      <w:bookmarkStart w:id="960" w:name="_Toc141082984"/>
      <w:bookmarkStart w:id="961" w:name="_Toc141171091"/>
      <w:bookmarkStart w:id="962" w:name="_Toc141171431"/>
      <w:bookmarkStart w:id="963" w:name="_Toc141171770"/>
      <w:bookmarkStart w:id="964" w:name="_Toc141173856"/>
      <w:bookmarkStart w:id="965" w:name="_Toc141082463"/>
      <w:bookmarkStart w:id="966" w:name="_Toc141082985"/>
      <w:bookmarkStart w:id="967" w:name="_Toc141171092"/>
      <w:bookmarkStart w:id="968" w:name="_Toc141171432"/>
      <w:bookmarkStart w:id="969" w:name="_Toc141171771"/>
      <w:bookmarkStart w:id="970" w:name="_Toc141173857"/>
      <w:bookmarkStart w:id="971" w:name="_Toc141082464"/>
      <w:bookmarkStart w:id="972" w:name="_Toc141082986"/>
      <w:bookmarkStart w:id="973" w:name="_Toc141171093"/>
      <w:bookmarkStart w:id="974" w:name="_Toc141171433"/>
      <w:bookmarkStart w:id="975" w:name="_Toc141171772"/>
      <w:bookmarkStart w:id="976" w:name="_Toc141173858"/>
      <w:bookmarkStart w:id="977" w:name="_Toc141082465"/>
      <w:bookmarkStart w:id="978" w:name="_Toc141082987"/>
      <w:bookmarkStart w:id="979" w:name="_Toc141171094"/>
      <w:bookmarkStart w:id="980" w:name="_Toc141171434"/>
      <w:bookmarkStart w:id="981" w:name="_Toc141171773"/>
      <w:bookmarkStart w:id="982" w:name="_Toc141173859"/>
      <w:bookmarkStart w:id="983" w:name="_Toc141082466"/>
      <w:bookmarkStart w:id="984" w:name="_Toc141082988"/>
      <w:bookmarkStart w:id="985" w:name="_Toc141171095"/>
      <w:bookmarkStart w:id="986" w:name="_Toc141171435"/>
      <w:bookmarkStart w:id="987" w:name="_Toc141171774"/>
      <w:bookmarkStart w:id="988" w:name="_Toc141173860"/>
      <w:bookmarkStart w:id="989" w:name="_Toc141082467"/>
      <w:bookmarkStart w:id="990" w:name="_Toc141082989"/>
      <w:bookmarkStart w:id="991" w:name="_Toc141171096"/>
      <w:bookmarkStart w:id="992" w:name="_Toc141171436"/>
      <w:bookmarkStart w:id="993" w:name="_Toc141171775"/>
      <w:bookmarkStart w:id="994" w:name="_Toc141173861"/>
      <w:bookmarkStart w:id="995" w:name="_Toc141082468"/>
      <w:bookmarkStart w:id="996" w:name="_Toc141082990"/>
      <w:bookmarkStart w:id="997" w:name="_Toc141171097"/>
      <w:bookmarkStart w:id="998" w:name="_Toc141171437"/>
      <w:bookmarkStart w:id="999" w:name="_Toc141171776"/>
      <w:bookmarkStart w:id="1000" w:name="_Toc141173862"/>
      <w:bookmarkStart w:id="1001" w:name="_Toc141082469"/>
      <w:bookmarkStart w:id="1002" w:name="_Toc141082991"/>
      <w:bookmarkStart w:id="1003" w:name="_Toc141171098"/>
      <w:bookmarkStart w:id="1004" w:name="_Toc141171438"/>
      <w:bookmarkStart w:id="1005" w:name="_Toc141171777"/>
      <w:bookmarkStart w:id="1006" w:name="_Toc141173863"/>
      <w:bookmarkStart w:id="1007" w:name="_Toc141082470"/>
      <w:bookmarkStart w:id="1008" w:name="_Toc141082992"/>
      <w:bookmarkStart w:id="1009" w:name="_Toc141171099"/>
      <w:bookmarkStart w:id="1010" w:name="_Toc141171439"/>
      <w:bookmarkStart w:id="1011" w:name="_Toc141171778"/>
      <w:bookmarkStart w:id="1012" w:name="_Toc141173864"/>
      <w:bookmarkStart w:id="1013" w:name="_Toc141082471"/>
      <w:bookmarkStart w:id="1014" w:name="_Toc141082993"/>
      <w:bookmarkStart w:id="1015" w:name="_Toc141171100"/>
      <w:bookmarkStart w:id="1016" w:name="_Toc141171440"/>
      <w:bookmarkStart w:id="1017" w:name="_Toc141171779"/>
      <w:bookmarkStart w:id="1018" w:name="_Toc141173865"/>
      <w:bookmarkStart w:id="1019" w:name="_Toc141082472"/>
      <w:bookmarkStart w:id="1020" w:name="_Toc141082994"/>
      <w:bookmarkStart w:id="1021" w:name="_Toc141171101"/>
      <w:bookmarkStart w:id="1022" w:name="_Toc141171441"/>
      <w:bookmarkStart w:id="1023" w:name="_Toc141171780"/>
      <w:bookmarkStart w:id="1024" w:name="_Toc141173866"/>
      <w:bookmarkStart w:id="1025" w:name="_Toc141082473"/>
      <w:bookmarkStart w:id="1026" w:name="_Toc141082995"/>
      <w:bookmarkStart w:id="1027" w:name="_Toc141171102"/>
      <w:bookmarkStart w:id="1028" w:name="_Toc141171442"/>
      <w:bookmarkStart w:id="1029" w:name="_Toc141171781"/>
      <w:bookmarkStart w:id="1030" w:name="_Toc141173867"/>
      <w:bookmarkStart w:id="1031" w:name="_Toc141082474"/>
      <w:bookmarkStart w:id="1032" w:name="_Toc141082996"/>
      <w:bookmarkStart w:id="1033" w:name="_Toc141171103"/>
      <w:bookmarkStart w:id="1034" w:name="_Toc141171443"/>
      <w:bookmarkStart w:id="1035" w:name="_Toc141171782"/>
      <w:bookmarkStart w:id="1036" w:name="_Toc141173868"/>
      <w:bookmarkStart w:id="1037" w:name="_Toc141082475"/>
      <w:bookmarkStart w:id="1038" w:name="_Toc141082997"/>
      <w:bookmarkStart w:id="1039" w:name="_Toc141171104"/>
      <w:bookmarkStart w:id="1040" w:name="_Toc141171444"/>
      <w:bookmarkStart w:id="1041" w:name="_Toc141171783"/>
      <w:bookmarkStart w:id="1042" w:name="_Toc141173869"/>
      <w:bookmarkStart w:id="1043" w:name="_Toc141082476"/>
      <w:bookmarkStart w:id="1044" w:name="_Toc141082998"/>
      <w:bookmarkStart w:id="1045" w:name="_Toc141171105"/>
      <w:bookmarkStart w:id="1046" w:name="_Toc141171445"/>
      <w:bookmarkStart w:id="1047" w:name="_Toc141171784"/>
      <w:bookmarkStart w:id="1048" w:name="_Toc141173870"/>
      <w:bookmarkStart w:id="1049" w:name="_Toc141082477"/>
      <w:bookmarkStart w:id="1050" w:name="_Toc141082999"/>
      <w:bookmarkStart w:id="1051" w:name="_Toc141171106"/>
      <w:bookmarkStart w:id="1052" w:name="_Toc141171446"/>
      <w:bookmarkStart w:id="1053" w:name="_Toc141171785"/>
      <w:bookmarkStart w:id="1054" w:name="_Toc141173871"/>
      <w:bookmarkStart w:id="1055" w:name="_Toc141082478"/>
      <w:bookmarkStart w:id="1056" w:name="_Toc141083000"/>
      <w:bookmarkStart w:id="1057" w:name="_Toc141171107"/>
      <w:bookmarkStart w:id="1058" w:name="_Toc141171447"/>
      <w:bookmarkStart w:id="1059" w:name="_Toc141171786"/>
      <w:bookmarkStart w:id="1060" w:name="_Toc141173872"/>
      <w:bookmarkStart w:id="1061" w:name="_Toc141082479"/>
      <w:bookmarkStart w:id="1062" w:name="_Toc141083001"/>
      <w:bookmarkStart w:id="1063" w:name="_Toc141171108"/>
      <w:bookmarkStart w:id="1064" w:name="_Toc141171448"/>
      <w:bookmarkStart w:id="1065" w:name="_Toc141171787"/>
      <w:bookmarkStart w:id="1066" w:name="_Toc141173873"/>
      <w:bookmarkStart w:id="1067" w:name="_Toc141082480"/>
      <w:bookmarkStart w:id="1068" w:name="_Toc141083002"/>
      <w:bookmarkStart w:id="1069" w:name="_Toc141171109"/>
      <w:bookmarkStart w:id="1070" w:name="_Toc141171449"/>
      <w:bookmarkStart w:id="1071" w:name="_Toc141171788"/>
      <w:bookmarkStart w:id="1072" w:name="_Toc141173874"/>
      <w:bookmarkStart w:id="1073" w:name="_Toc141082481"/>
      <w:bookmarkStart w:id="1074" w:name="_Toc141083003"/>
      <w:bookmarkStart w:id="1075" w:name="_Toc141171110"/>
      <w:bookmarkStart w:id="1076" w:name="_Toc141171450"/>
      <w:bookmarkStart w:id="1077" w:name="_Toc141171789"/>
      <w:bookmarkStart w:id="1078" w:name="_Toc141173875"/>
      <w:bookmarkStart w:id="1079" w:name="_bookmark536"/>
      <w:bookmarkStart w:id="1080" w:name="_Toc141082482"/>
      <w:bookmarkStart w:id="1081" w:name="_Toc141083004"/>
      <w:bookmarkStart w:id="1082" w:name="_Toc141171111"/>
      <w:bookmarkStart w:id="1083" w:name="_Toc141171451"/>
      <w:bookmarkStart w:id="1084" w:name="_Toc141171790"/>
      <w:bookmarkStart w:id="1085" w:name="_Toc141173876"/>
      <w:bookmarkStart w:id="1086" w:name="_Toc141082483"/>
      <w:bookmarkStart w:id="1087" w:name="_Toc141083005"/>
      <w:bookmarkStart w:id="1088" w:name="_Toc141171112"/>
      <w:bookmarkStart w:id="1089" w:name="_Toc141171452"/>
      <w:bookmarkStart w:id="1090" w:name="_Toc141171791"/>
      <w:bookmarkStart w:id="1091" w:name="_Toc141173877"/>
      <w:bookmarkStart w:id="1092" w:name="_bookmark537"/>
      <w:bookmarkStart w:id="1093" w:name="_Toc141082484"/>
      <w:bookmarkStart w:id="1094" w:name="_Toc141083006"/>
      <w:bookmarkStart w:id="1095" w:name="_Toc141171113"/>
      <w:bookmarkStart w:id="1096" w:name="_Toc141171453"/>
      <w:bookmarkStart w:id="1097" w:name="_Toc141171792"/>
      <w:bookmarkStart w:id="1098" w:name="_Toc141173878"/>
      <w:bookmarkStart w:id="1099" w:name="_Toc141082485"/>
      <w:bookmarkStart w:id="1100" w:name="_Toc141083007"/>
      <w:bookmarkStart w:id="1101" w:name="_Toc141171114"/>
      <w:bookmarkStart w:id="1102" w:name="_Toc141171454"/>
      <w:bookmarkStart w:id="1103" w:name="_Toc141171793"/>
      <w:bookmarkStart w:id="1104" w:name="_Toc141173879"/>
      <w:bookmarkStart w:id="1105" w:name="_Toc141082486"/>
      <w:bookmarkStart w:id="1106" w:name="_Toc141083008"/>
      <w:bookmarkStart w:id="1107" w:name="_Toc141171115"/>
      <w:bookmarkStart w:id="1108" w:name="_Toc141171455"/>
      <w:bookmarkStart w:id="1109" w:name="_Toc141171794"/>
      <w:bookmarkStart w:id="1110" w:name="_Toc141173880"/>
      <w:bookmarkStart w:id="1111" w:name="_Toc141082487"/>
      <w:bookmarkStart w:id="1112" w:name="_Toc141083009"/>
      <w:bookmarkStart w:id="1113" w:name="_Toc141171116"/>
      <w:bookmarkStart w:id="1114" w:name="_Toc141171456"/>
      <w:bookmarkStart w:id="1115" w:name="_Toc141171795"/>
      <w:bookmarkStart w:id="1116" w:name="_Toc141173881"/>
      <w:bookmarkStart w:id="1117" w:name="_Toc141082488"/>
      <w:bookmarkStart w:id="1118" w:name="_Toc141083010"/>
      <w:bookmarkStart w:id="1119" w:name="_Toc141171117"/>
      <w:bookmarkStart w:id="1120" w:name="_Toc141171457"/>
      <w:bookmarkStart w:id="1121" w:name="_Toc141171796"/>
      <w:bookmarkStart w:id="1122" w:name="_Toc141173882"/>
      <w:bookmarkStart w:id="1123" w:name="_Toc141082489"/>
      <w:bookmarkStart w:id="1124" w:name="_Toc141083011"/>
      <w:bookmarkStart w:id="1125" w:name="_Toc141171118"/>
      <w:bookmarkStart w:id="1126" w:name="_Toc141171458"/>
      <w:bookmarkStart w:id="1127" w:name="_Toc141171797"/>
      <w:bookmarkStart w:id="1128" w:name="_Toc141173883"/>
      <w:bookmarkStart w:id="1129" w:name="_Toc141082490"/>
      <w:bookmarkStart w:id="1130" w:name="_Toc141083012"/>
      <w:bookmarkStart w:id="1131" w:name="_Toc141171119"/>
      <w:bookmarkStart w:id="1132" w:name="_Toc141171459"/>
      <w:bookmarkStart w:id="1133" w:name="_Toc141171798"/>
      <w:bookmarkStart w:id="1134" w:name="_Toc141173884"/>
      <w:bookmarkStart w:id="1135" w:name="_Toc141082491"/>
      <w:bookmarkStart w:id="1136" w:name="_Toc141083013"/>
      <w:bookmarkStart w:id="1137" w:name="_Toc141171120"/>
      <w:bookmarkStart w:id="1138" w:name="_Toc141171460"/>
      <w:bookmarkStart w:id="1139" w:name="_Toc141171799"/>
      <w:bookmarkStart w:id="1140" w:name="_Toc141173885"/>
      <w:bookmarkStart w:id="1141" w:name="_Toc141082492"/>
      <w:bookmarkStart w:id="1142" w:name="_Toc141083014"/>
      <w:bookmarkStart w:id="1143" w:name="_Toc141171121"/>
      <w:bookmarkStart w:id="1144" w:name="_Toc141171461"/>
      <w:bookmarkStart w:id="1145" w:name="_Toc141171800"/>
      <w:bookmarkStart w:id="1146" w:name="_Toc141173886"/>
      <w:bookmarkStart w:id="1147" w:name="_Toc141082493"/>
      <w:bookmarkStart w:id="1148" w:name="_Toc141083015"/>
      <w:bookmarkStart w:id="1149" w:name="_Toc141171122"/>
      <w:bookmarkStart w:id="1150" w:name="_Toc141171462"/>
      <w:bookmarkStart w:id="1151" w:name="_Toc141171801"/>
      <w:bookmarkStart w:id="1152" w:name="_Toc141173887"/>
      <w:bookmarkStart w:id="1153" w:name="_Toc141082494"/>
      <w:bookmarkStart w:id="1154" w:name="_Toc141083016"/>
      <w:bookmarkStart w:id="1155" w:name="_Toc141171123"/>
      <w:bookmarkStart w:id="1156" w:name="_Toc141171463"/>
      <w:bookmarkStart w:id="1157" w:name="_Toc141171802"/>
      <w:bookmarkStart w:id="1158" w:name="_Toc141173888"/>
      <w:bookmarkStart w:id="1159" w:name="_Toc141082495"/>
      <w:bookmarkStart w:id="1160" w:name="_Toc141083017"/>
      <w:bookmarkStart w:id="1161" w:name="_Toc141171124"/>
      <w:bookmarkStart w:id="1162" w:name="_Toc141171464"/>
      <w:bookmarkStart w:id="1163" w:name="_Toc141171803"/>
      <w:bookmarkStart w:id="1164" w:name="_Toc141173889"/>
      <w:bookmarkStart w:id="1165" w:name="_Toc141082496"/>
      <w:bookmarkStart w:id="1166" w:name="_Toc141083018"/>
      <w:bookmarkStart w:id="1167" w:name="_Toc141171125"/>
      <w:bookmarkStart w:id="1168" w:name="_Toc141171465"/>
      <w:bookmarkStart w:id="1169" w:name="_Toc141171804"/>
      <w:bookmarkStart w:id="1170" w:name="_Toc141173890"/>
      <w:bookmarkStart w:id="1171" w:name="_Toc141082497"/>
      <w:bookmarkStart w:id="1172" w:name="_Toc141083019"/>
      <w:bookmarkStart w:id="1173" w:name="_Toc141171126"/>
      <w:bookmarkStart w:id="1174" w:name="_Toc141171466"/>
      <w:bookmarkStart w:id="1175" w:name="_Toc141171805"/>
      <w:bookmarkStart w:id="1176" w:name="_Toc141173891"/>
      <w:bookmarkStart w:id="1177" w:name="_Toc141082498"/>
      <w:bookmarkStart w:id="1178" w:name="_Toc141083020"/>
      <w:bookmarkStart w:id="1179" w:name="_Toc141171127"/>
      <w:bookmarkStart w:id="1180" w:name="_Toc141171467"/>
      <w:bookmarkStart w:id="1181" w:name="_Toc141171806"/>
      <w:bookmarkStart w:id="1182" w:name="_Toc141173892"/>
      <w:bookmarkStart w:id="1183" w:name="_Toc140773522"/>
      <w:bookmarkStart w:id="1184" w:name="_Toc140773946"/>
      <w:bookmarkStart w:id="1185" w:name="_Toc141042926"/>
      <w:bookmarkStart w:id="1186" w:name="_Toc141043550"/>
      <w:bookmarkStart w:id="1187" w:name="_Toc141069729"/>
      <w:bookmarkStart w:id="1188" w:name="_Toc141070628"/>
      <w:bookmarkStart w:id="1189" w:name="_Toc141071043"/>
      <w:bookmarkStart w:id="1190" w:name="_Toc141071465"/>
      <w:bookmarkStart w:id="1191" w:name="_Toc141072354"/>
      <w:bookmarkStart w:id="1192" w:name="_Toc141072775"/>
      <w:bookmarkStart w:id="1193" w:name="_Toc141073188"/>
      <w:bookmarkStart w:id="1194" w:name="_Toc141082499"/>
      <w:bookmarkStart w:id="1195" w:name="_Toc141083021"/>
      <w:bookmarkStart w:id="1196" w:name="_Toc141171128"/>
      <w:bookmarkStart w:id="1197" w:name="_Toc141171468"/>
      <w:bookmarkStart w:id="1198" w:name="_Toc141171807"/>
      <w:bookmarkStart w:id="1199" w:name="_Toc141173893"/>
      <w:bookmarkStart w:id="1200" w:name="_Toc140773523"/>
      <w:bookmarkStart w:id="1201" w:name="_Toc140773947"/>
      <w:bookmarkStart w:id="1202" w:name="_Toc141042927"/>
      <w:bookmarkStart w:id="1203" w:name="_Toc141043551"/>
      <w:bookmarkStart w:id="1204" w:name="_Toc141069730"/>
      <w:bookmarkStart w:id="1205" w:name="_Toc141070629"/>
      <w:bookmarkStart w:id="1206" w:name="_Toc141071044"/>
      <w:bookmarkStart w:id="1207" w:name="_Toc141071466"/>
      <w:bookmarkStart w:id="1208" w:name="_Toc141072355"/>
      <w:bookmarkStart w:id="1209" w:name="_Toc141072776"/>
      <w:bookmarkStart w:id="1210" w:name="_Toc141073189"/>
      <w:bookmarkStart w:id="1211" w:name="_Toc141082500"/>
      <w:bookmarkStart w:id="1212" w:name="_Toc141083022"/>
      <w:bookmarkStart w:id="1213" w:name="_Toc141171129"/>
      <w:bookmarkStart w:id="1214" w:name="_Toc141171469"/>
      <w:bookmarkStart w:id="1215" w:name="_Toc141171808"/>
      <w:bookmarkStart w:id="1216" w:name="_Toc141173894"/>
      <w:bookmarkStart w:id="1217" w:name="_Toc140773524"/>
      <w:bookmarkStart w:id="1218" w:name="_Toc140773948"/>
      <w:bookmarkStart w:id="1219" w:name="_Toc141042928"/>
      <w:bookmarkStart w:id="1220" w:name="_Toc141043552"/>
      <w:bookmarkStart w:id="1221" w:name="_Toc141069731"/>
      <w:bookmarkStart w:id="1222" w:name="_Toc141070630"/>
      <w:bookmarkStart w:id="1223" w:name="_Toc141071045"/>
      <w:bookmarkStart w:id="1224" w:name="_Toc141071467"/>
      <w:bookmarkStart w:id="1225" w:name="_Toc141072356"/>
      <w:bookmarkStart w:id="1226" w:name="_Toc141072777"/>
      <w:bookmarkStart w:id="1227" w:name="_Toc141073190"/>
      <w:bookmarkStart w:id="1228" w:name="_Toc141082501"/>
      <w:bookmarkStart w:id="1229" w:name="_Toc141083023"/>
      <w:bookmarkStart w:id="1230" w:name="_Toc141171130"/>
      <w:bookmarkStart w:id="1231" w:name="_Toc141171470"/>
      <w:bookmarkStart w:id="1232" w:name="_Toc141171809"/>
      <w:bookmarkStart w:id="1233" w:name="_Toc141173895"/>
      <w:bookmarkStart w:id="1234" w:name="_Toc140773525"/>
      <w:bookmarkStart w:id="1235" w:name="_Toc140773949"/>
      <w:bookmarkStart w:id="1236" w:name="_Toc141042929"/>
      <w:bookmarkStart w:id="1237" w:name="_Toc141043553"/>
      <w:bookmarkStart w:id="1238" w:name="_Toc141069732"/>
      <w:bookmarkStart w:id="1239" w:name="_Toc141070631"/>
      <w:bookmarkStart w:id="1240" w:name="_Toc141071046"/>
      <w:bookmarkStart w:id="1241" w:name="_Toc141071468"/>
      <w:bookmarkStart w:id="1242" w:name="_Toc141072357"/>
      <w:bookmarkStart w:id="1243" w:name="_Toc141072778"/>
      <w:bookmarkStart w:id="1244" w:name="_Toc141073191"/>
      <w:bookmarkStart w:id="1245" w:name="_Toc141082502"/>
      <w:bookmarkStart w:id="1246" w:name="_Toc141083024"/>
      <w:bookmarkStart w:id="1247" w:name="_Toc141171131"/>
      <w:bookmarkStart w:id="1248" w:name="_Toc141171471"/>
      <w:bookmarkStart w:id="1249" w:name="_Toc141171810"/>
      <w:bookmarkStart w:id="1250" w:name="_Toc141173896"/>
      <w:bookmarkStart w:id="1251" w:name="_Toc140773526"/>
      <w:bookmarkStart w:id="1252" w:name="_Toc140773950"/>
      <w:bookmarkStart w:id="1253" w:name="_Toc141042930"/>
      <w:bookmarkStart w:id="1254" w:name="_Toc141043554"/>
      <w:bookmarkStart w:id="1255" w:name="_Toc141069733"/>
      <w:bookmarkStart w:id="1256" w:name="_Toc141070632"/>
      <w:bookmarkStart w:id="1257" w:name="_Toc141071047"/>
      <w:bookmarkStart w:id="1258" w:name="_Toc141071469"/>
      <w:bookmarkStart w:id="1259" w:name="_Toc141072358"/>
      <w:bookmarkStart w:id="1260" w:name="_Toc141072779"/>
      <w:bookmarkStart w:id="1261" w:name="_Toc141073192"/>
      <w:bookmarkStart w:id="1262" w:name="_Toc141082503"/>
      <w:bookmarkStart w:id="1263" w:name="_Toc141083025"/>
      <w:bookmarkStart w:id="1264" w:name="_Toc141171132"/>
      <w:bookmarkStart w:id="1265" w:name="_Toc141171472"/>
      <w:bookmarkStart w:id="1266" w:name="_Toc141171811"/>
      <w:bookmarkStart w:id="1267" w:name="_Toc141173897"/>
      <w:bookmarkStart w:id="1268" w:name="_Toc140773527"/>
      <w:bookmarkStart w:id="1269" w:name="_Toc140773951"/>
      <w:bookmarkStart w:id="1270" w:name="_Toc141042931"/>
      <w:bookmarkStart w:id="1271" w:name="_Toc141043555"/>
      <w:bookmarkStart w:id="1272" w:name="_Toc141069734"/>
      <w:bookmarkStart w:id="1273" w:name="_Toc141070633"/>
      <w:bookmarkStart w:id="1274" w:name="_Toc141071048"/>
      <w:bookmarkStart w:id="1275" w:name="_Toc141071470"/>
      <w:bookmarkStart w:id="1276" w:name="_Toc141072359"/>
      <w:bookmarkStart w:id="1277" w:name="_Toc141072780"/>
      <w:bookmarkStart w:id="1278" w:name="_Toc141073193"/>
      <w:bookmarkStart w:id="1279" w:name="_Toc141082504"/>
      <w:bookmarkStart w:id="1280" w:name="_Toc141083026"/>
      <w:bookmarkStart w:id="1281" w:name="_Toc141171133"/>
      <w:bookmarkStart w:id="1282" w:name="_Toc141171473"/>
      <w:bookmarkStart w:id="1283" w:name="_Toc141171812"/>
      <w:bookmarkStart w:id="1284" w:name="_Toc141173898"/>
      <w:bookmarkStart w:id="1285" w:name="_Toc140773528"/>
      <w:bookmarkStart w:id="1286" w:name="_Toc140773952"/>
      <w:bookmarkStart w:id="1287" w:name="_Toc141042932"/>
      <w:bookmarkStart w:id="1288" w:name="_Toc141043556"/>
      <w:bookmarkStart w:id="1289" w:name="_Toc141069735"/>
      <w:bookmarkStart w:id="1290" w:name="_Toc141070634"/>
      <w:bookmarkStart w:id="1291" w:name="_Toc141071049"/>
      <w:bookmarkStart w:id="1292" w:name="_Toc141071471"/>
      <w:bookmarkStart w:id="1293" w:name="_Toc141072360"/>
      <w:bookmarkStart w:id="1294" w:name="_Toc141072781"/>
      <w:bookmarkStart w:id="1295" w:name="_Toc141073194"/>
      <w:bookmarkStart w:id="1296" w:name="_Toc141082505"/>
      <w:bookmarkStart w:id="1297" w:name="_Toc141083027"/>
      <w:bookmarkStart w:id="1298" w:name="_Toc141171134"/>
      <w:bookmarkStart w:id="1299" w:name="_Toc141171474"/>
      <w:bookmarkStart w:id="1300" w:name="_Toc141171813"/>
      <w:bookmarkStart w:id="1301" w:name="_Toc141173899"/>
      <w:bookmarkStart w:id="1302" w:name="_Toc140773529"/>
      <w:bookmarkStart w:id="1303" w:name="_Toc140773953"/>
      <w:bookmarkStart w:id="1304" w:name="_Toc141042933"/>
      <w:bookmarkStart w:id="1305" w:name="_Toc141043557"/>
      <w:bookmarkStart w:id="1306" w:name="_Toc141069736"/>
      <w:bookmarkStart w:id="1307" w:name="_Toc141070635"/>
      <w:bookmarkStart w:id="1308" w:name="_Toc141071050"/>
      <w:bookmarkStart w:id="1309" w:name="_Toc141071472"/>
      <w:bookmarkStart w:id="1310" w:name="_Toc141072361"/>
      <w:bookmarkStart w:id="1311" w:name="_Toc141072782"/>
      <w:bookmarkStart w:id="1312" w:name="_Toc141073195"/>
      <w:bookmarkStart w:id="1313" w:name="_Toc141082506"/>
      <w:bookmarkStart w:id="1314" w:name="_Toc141083028"/>
      <w:bookmarkStart w:id="1315" w:name="_Toc141171135"/>
      <w:bookmarkStart w:id="1316" w:name="_Toc141171475"/>
      <w:bookmarkStart w:id="1317" w:name="_Toc141171814"/>
      <w:bookmarkStart w:id="1318" w:name="_Toc141173900"/>
      <w:bookmarkStart w:id="1319" w:name="_Toc140773530"/>
      <w:bookmarkStart w:id="1320" w:name="_Toc140773954"/>
      <w:bookmarkStart w:id="1321" w:name="_Toc141042934"/>
      <w:bookmarkStart w:id="1322" w:name="_Toc141043558"/>
      <w:bookmarkStart w:id="1323" w:name="_Toc141069737"/>
      <w:bookmarkStart w:id="1324" w:name="_Toc141070636"/>
      <w:bookmarkStart w:id="1325" w:name="_Toc141071051"/>
      <w:bookmarkStart w:id="1326" w:name="_Toc141071473"/>
      <w:bookmarkStart w:id="1327" w:name="_Toc141072362"/>
      <w:bookmarkStart w:id="1328" w:name="_Toc141072783"/>
      <w:bookmarkStart w:id="1329" w:name="_Toc141073196"/>
      <w:bookmarkStart w:id="1330" w:name="_Toc141082507"/>
      <w:bookmarkStart w:id="1331" w:name="_Toc141083029"/>
      <w:bookmarkStart w:id="1332" w:name="_Toc141171136"/>
      <w:bookmarkStart w:id="1333" w:name="_Toc141171476"/>
      <w:bookmarkStart w:id="1334" w:name="_Toc141171815"/>
      <w:bookmarkStart w:id="1335" w:name="_Toc141173901"/>
      <w:bookmarkStart w:id="1336" w:name="_Toc140773531"/>
      <w:bookmarkStart w:id="1337" w:name="_Toc140773955"/>
      <w:bookmarkStart w:id="1338" w:name="_Toc141042935"/>
      <w:bookmarkStart w:id="1339" w:name="_Toc141043559"/>
      <w:bookmarkStart w:id="1340" w:name="_Toc141069738"/>
      <w:bookmarkStart w:id="1341" w:name="_Toc141070637"/>
      <w:bookmarkStart w:id="1342" w:name="_Toc141071052"/>
      <w:bookmarkStart w:id="1343" w:name="_Toc141071474"/>
      <w:bookmarkStart w:id="1344" w:name="_Toc141072363"/>
      <w:bookmarkStart w:id="1345" w:name="_Toc141072784"/>
      <w:bookmarkStart w:id="1346" w:name="_Toc141073197"/>
      <w:bookmarkStart w:id="1347" w:name="_Toc141082508"/>
      <w:bookmarkStart w:id="1348" w:name="_Toc141083030"/>
      <w:bookmarkStart w:id="1349" w:name="_Toc141171137"/>
      <w:bookmarkStart w:id="1350" w:name="_Toc141171477"/>
      <w:bookmarkStart w:id="1351" w:name="_Toc141171816"/>
      <w:bookmarkStart w:id="1352" w:name="_Toc141173902"/>
      <w:bookmarkStart w:id="1353" w:name="_Toc140773532"/>
      <w:bookmarkStart w:id="1354" w:name="_Toc140773956"/>
      <w:bookmarkStart w:id="1355" w:name="_Toc141042936"/>
      <w:bookmarkStart w:id="1356" w:name="_Toc141043560"/>
      <w:bookmarkStart w:id="1357" w:name="_Toc141069739"/>
      <w:bookmarkStart w:id="1358" w:name="_Toc141070638"/>
      <w:bookmarkStart w:id="1359" w:name="_Toc141071053"/>
      <w:bookmarkStart w:id="1360" w:name="_Toc141071475"/>
      <w:bookmarkStart w:id="1361" w:name="_Toc141072364"/>
      <w:bookmarkStart w:id="1362" w:name="_Toc141072785"/>
      <w:bookmarkStart w:id="1363" w:name="_Toc141073198"/>
      <w:bookmarkStart w:id="1364" w:name="_Toc141082509"/>
      <w:bookmarkStart w:id="1365" w:name="_Toc141083031"/>
      <w:bookmarkStart w:id="1366" w:name="_Toc141171138"/>
      <w:bookmarkStart w:id="1367" w:name="_Toc141171478"/>
      <w:bookmarkStart w:id="1368" w:name="_Toc141171817"/>
      <w:bookmarkStart w:id="1369" w:name="_Toc141173903"/>
      <w:bookmarkStart w:id="1370" w:name="_Toc140773533"/>
      <w:bookmarkStart w:id="1371" w:name="_Toc140773957"/>
      <w:bookmarkStart w:id="1372" w:name="_Toc141042937"/>
      <w:bookmarkStart w:id="1373" w:name="_Toc141043561"/>
      <w:bookmarkStart w:id="1374" w:name="_Toc141069740"/>
      <w:bookmarkStart w:id="1375" w:name="_Toc141070639"/>
      <w:bookmarkStart w:id="1376" w:name="_Toc141071054"/>
      <w:bookmarkStart w:id="1377" w:name="_Toc141071476"/>
      <w:bookmarkStart w:id="1378" w:name="_Toc141072365"/>
      <w:bookmarkStart w:id="1379" w:name="_Toc141072786"/>
      <w:bookmarkStart w:id="1380" w:name="_Toc141073199"/>
      <w:bookmarkStart w:id="1381" w:name="_Toc141082510"/>
      <w:bookmarkStart w:id="1382" w:name="_Toc141083032"/>
      <w:bookmarkStart w:id="1383" w:name="_Toc141171139"/>
      <w:bookmarkStart w:id="1384" w:name="_Toc141171479"/>
      <w:bookmarkStart w:id="1385" w:name="_Toc141171818"/>
      <w:bookmarkStart w:id="1386" w:name="_Toc141173904"/>
      <w:bookmarkStart w:id="1387" w:name="_Toc140773534"/>
      <w:bookmarkStart w:id="1388" w:name="_Toc140773958"/>
      <w:bookmarkStart w:id="1389" w:name="_Toc141042938"/>
      <w:bookmarkStart w:id="1390" w:name="_Toc141043562"/>
      <w:bookmarkStart w:id="1391" w:name="_Toc141069741"/>
      <w:bookmarkStart w:id="1392" w:name="_Toc141070640"/>
      <w:bookmarkStart w:id="1393" w:name="_Toc141071055"/>
      <w:bookmarkStart w:id="1394" w:name="_Toc141071477"/>
      <w:bookmarkStart w:id="1395" w:name="_Toc141072366"/>
      <w:bookmarkStart w:id="1396" w:name="_Toc141072787"/>
      <w:bookmarkStart w:id="1397" w:name="_Toc141073200"/>
      <w:bookmarkStart w:id="1398" w:name="_Toc141082511"/>
      <w:bookmarkStart w:id="1399" w:name="_Toc141083033"/>
      <w:bookmarkStart w:id="1400" w:name="_Toc141171140"/>
      <w:bookmarkStart w:id="1401" w:name="_Toc141171480"/>
      <w:bookmarkStart w:id="1402" w:name="_Toc141171819"/>
      <w:bookmarkStart w:id="1403" w:name="_Toc141173905"/>
      <w:bookmarkStart w:id="1404" w:name="_Toc140773535"/>
      <w:bookmarkStart w:id="1405" w:name="_Toc140773959"/>
      <w:bookmarkStart w:id="1406" w:name="_Toc141042939"/>
      <w:bookmarkStart w:id="1407" w:name="_Toc141043563"/>
      <w:bookmarkStart w:id="1408" w:name="_Toc141069742"/>
      <w:bookmarkStart w:id="1409" w:name="_Toc141070641"/>
      <w:bookmarkStart w:id="1410" w:name="_Toc141071056"/>
      <w:bookmarkStart w:id="1411" w:name="_Toc141071478"/>
      <w:bookmarkStart w:id="1412" w:name="_Toc141072367"/>
      <w:bookmarkStart w:id="1413" w:name="_Toc141072788"/>
      <w:bookmarkStart w:id="1414" w:name="_Toc141073201"/>
      <w:bookmarkStart w:id="1415" w:name="_Toc141082512"/>
      <w:bookmarkStart w:id="1416" w:name="_Toc141083034"/>
      <w:bookmarkStart w:id="1417" w:name="_Toc141171141"/>
      <w:bookmarkStart w:id="1418" w:name="_Toc141171481"/>
      <w:bookmarkStart w:id="1419" w:name="_Toc141171820"/>
      <w:bookmarkStart w:id="1420" w:name="_Toc141173906"/>
      <w:bookmarkStart w:id="1421" w:name="_Toc140773536"/>
      <w:bookmarkStart w:id="1422" w:name="_Toc140773960"/>
      <w:bookmarkStart w:id="1423" w:name="_Toc141042940"/>
      <w:bookmarkStart w:id="1424" w:name="_Toc141043564"/>
      <w:bookmarkStart w:id="1425" w:name="_Toc141069743"/>
      <w:bookmarkStart w:id="1426" w:name="_Toc141070642"/>
      <w:bookmarkStart w:id="1427" w:name="_Toc141071057"/>
      <w:bookmarkStart w:id="1428" w:name="_Toc141071479"/>
      <w:bookmarkStart w:id="1429" w:name="_Toc141072368"/>
      <w:bookmarkStart w:id="1430" w:name="_Toc141072789"/>
      <w:bookmarkStart w:id="1431" w:name="_Toc141073202"/>
      <w:bookmarkStart w:id="1432" w:name="_Toc141082513"/>
      <w:bookmarkStart w:id="1433" w:name="_Toc141083035"/>
      <w:bookmarkStart w:id="1434" w:name="_Toc141171142"/>
      <w:bookmarkStart w:id="1435" w:name="_Toc141171482"/>
      <w:bookmarkStart w:id="1436" w:name="_Toc141171821"/>
      <w:bookmarkStart w:id="1437" w:name="_Toc141173907"/>
      <w:bookmarkStart w:id="1438" w:name="_Toc137213049"/>
      <w:bookmarkStart w:id="1439" w:name="_Toc143254240"/>
      <w:bookmarkStart w:id="1440" w:name="_Toc143281880"/>
      <w:bookmarkStart w:id="1441" w:name="_Toc143282101"/>
      <w:bookmarkStart w:id="1442" w:name="_Toc143282331"/>
      <w:bookmarkStart w:id="1443" w:name="_Toc153530361"/>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r>
        <w:t>COMBINED STORMWATER AND WASTEWATER NETWORK AREA</w:t>
      </w:r>
      <w:bookmarkEnd w:id="1438"/>
      <w:bookmarkEnd w:id="1439"/>
      <w:bookmarkEnd w:id="1440"/>
      <w:bookmarkEnd w:id="1441"/>
      <w:bookmarkEnd w:id="1442"/>
      <w:bookmarkEnd w:id="1443"/>
    </w:p>
    <w:p w14:paraId="5D7390CC" w14:textId="35B5DC27" w:rsidR="00745BFE" w:rsidRDefault="00745BFE" w:rsidP="00EC4FFF">
      <w:pPr>
        <w:pStyle w:val="Heading3"/>
      </w:pPr>
      <w:bookmarkStart w:id="1444" w:name="_Toc137213050"/>
      <w:bookmarkStart w:id="1445" w:name="_Toc143254241"/>
      <w:bookmarkStart w:id="1446" w:name="_Toc143281881"/>
      <w:bookmarkStart w:id="1447" w:name="_Toc143282102"/>
      <w:bookmarkStart w:id="1448" w:name="_Toc143282332"/>
      <w:bookmarkStart w:id="1449" w:name="_Toc153530362"/>
      <w:r>
        <w:t>Public systems</w:t>
      </w:r>
      <w:bookmarkEnd w:id="1444"/>
      <w:bookmarkEnd w:id="1445"/>
      <w:bookmarkEnd w:id="1446"/>
      <w:bookmarkEnd w:id="1447"/>
      <w:bookmarkEnd w:id="1448"/>
      <w:bookmarkEnd w:id="1449"/>
    </w:p>
    <w:p w14:paraId="10D05DD1" w14:textId="77777777" w:rsidR="00745BFE" w:rsidRDefault="00745BFE" w:rsidP="00E56BE9">
      <w:pPr>
        <w:pStyle w:val="NTUMasterNormal"/>
      </w:pPr>
      <w:r>
        <w:t>No applications for new combined public pipelines will be considered or approved.</w:t>
      </w:r>
    </w:p>
    <w:p w14:paraId="24ABE183" w14:textId="76D3AC56" w:rsidR="00745BFE" w:rsidRDefault="00745BFE" w:rsidP="00D603FF">
      <w:pPr>
        <w:pStyle w:val="Heading4"/>
      </w:pPr>
      <w:bookmarkStart w:id="1450" w:name="_Toc137213051"/>
      <w:r>
        <w:t>Connections to combined public sewers</w:t>
      </w:r>
      <w:bookmarkEnd w:id="1450"/>
    </w:p>
    <w:p w14:paraId="521820DD" w14:textId="1763EAAA" w:rsidR="00745BFE" w:rsidRDefault="00745BFE" w:rsidP="00E56BE9">
      <w:pPr>
        <w:pStyle w:val="NTUMasterNormal"/>
      </w:pPr>
      <w:r>
        <w:t xml:space="preserve">No new combined sewer connections will normally be approved. However, dispensation may be granted in the event that the existing combined sewer is the only option for stormwater disposal. New stormwater connections must comply with </w:t>
      </w:r>
      <w:r w:rsidR="00200773">
        <w:t xml:space="preserve">all bylaws or other legislative instruments. </w:t>
      </w:r>
      <w:r w:rsidRPr="00020E01">
        <w:t xml:space="preserve"> Where</w:t>
      </w:r>
      <w:r>
        <w:t xml:space="preserve"> dispensation is given, the following conditions shall be met as a minimum:</w:t>
      </w:r>
    </w:p>
    <w:p w14:paraId="7339C8E1" w14:textId="38B2F4D7" w:rsidR="00745BFE" w:rsidRDefault="00745BFE" w:rsidP="00970EC1">
      <w:pPr>
        <w:pStyle w:val="NTUanumbering"/>
        <w:numPr>
          <w:ilvl w:val="0"/>
          <w:numId w:val="94"/>
        </w:numPr>
      </w:pPr>
      <w:r>
        <w:t xml:space="preserve">Approval is required by </w:t>
      </w:r>
      <w:r w:rsidR="00D079A6">
        <w:t>the WSE</w:t>
      </w:r>
      <w:r>
        <w:t xml:space="preserve"> as owner of the combined system</w:t>
      </w:r>
    </w:p>
    <w:p w14:paraId="0ADC5382" w14:textId="77777777" w:rsidR="00745BFE" w:rsidRDefault="00745BFE" w:rsidP="005A327B">
      <w:pPr>
        <w:pStyle w:val="NTUanumbering"/>
      </w:pPr>
      <w:r>
        <w:t>Each unit shall have an independent combined connection to the sewer</w:t>
      </w:r>
    </w:p>
    <w:p w14:paraId="417C5EB2" w14:textId="77777777" w:rsidR="00745BFE" w:rsidRDefault="00745BFE" w:rsidP="005A327B">
      <w:pPr>
        <w:pStyle w:val="NTUanumbering"/>
      </w:pPr>
      <w:r>
        <w:t>The private wastewater and stormwater pipes shall join together as close as possible to the connection to the combined public sewer to allow for future separation</w:t>
      </w:r>
    </w:p>
    <w:p w14:paraId="5B499C8B" w14:textId="5E5C844B" w:rsidR="00745BFE" w:rsidRDefault="00745BFE" w:rsidP="005A327B">
      <w:pPr>
        <w:pStyle w:val="NTUanumbering"/>
      </w:pPr>
      <w:r>
        <w:t>On-site mitigation measures are generally required</w:t>
      </w:r>
    </w:p>
    <w:p w14:paraId="32075E15" w14:textId="6016E58C" w:rsidR="00745BFE" w:rsidRPr="00020E01" w:rsidRDefault="00745BFE" w:rsidP="005A327B">
      <w:pPr>
        <w:pStyle w:val="NTUanumbering"/>
      </w:pPr>
      <w:r>
        <w:t xml:space="preserve">New stormwater connections into the combined sewer network are treated as trade waste discharges and need to comply with </w:t>
      </w:r>
      <w:r w:rsidRPr="00020E01">
        <w:t xml:space="preserve">the Trade </w:t>
      </w:r>
      <w:r w:rsidRPr="00D871D0">
        <w:t xml:space="preserve">Waste </w:t>
      </w:r>
      <w:r w:rsidR="00D871D0" w:rsidRPr="00E470A6">
        <w:t>Bylaw or other legislative instrument</w:t>
      </w:r>
      <w:r w:rsidRPr="00D871D0">
        <w:t>.</w:t>
      </w:r>
    </w:p>
    <w:p w14:paraId="5FB12072" w14:textId="7FB7523E" w:rsidR="00745BFE" w:rsidRDefault="00745BFE" w:rsidP="00D603FF">
      <w:pPr>
        <w:pStyle w:val="Heading4"/>
      </w:pPr>
      <w:bookmarkStart w:id="1451" w:name="_Toc137213052"/>
      <w:r>
        <w:t>Separation of public sewers</w:t>
      </w:r>
      <w:bookmarkEnd w:id="1451"/>
    </w:p>
    <w:p w14:paraId="30AED96B" w14:textId="62807E06" w:rsidR="00745BFE" w:rsidRDefault="00745BFE" w:rsidP="00E56BE9">
      <w:pPr>
        <w:pStyle w:val="NTUMasterNormal"/>
      </w:pPr>
      <w:r>
        <w:t xml:space="preserve">All development projects initiated within combined areas shall have separation considered as part of the proposal. A development proposal within a combined area where public sewer separation is in progress shall consider the proposed separation works as part of the proposal. Developers should contact </w:t>
      </w:r>
      <w:r w:rsidRPr="0065248C">
        <w:t xml:space="preserve">the </w:t>
      </w:r>
      <w:r w:rsidR="00D079A6">
        <w:t>WSE</w:t>
      </w:r>
      <w:r w:rsidR="00F612F8">
        <w:t xml:space="preserve"> </w:t>
      </w:r>
      <w:r>
        <w:t xml:space="preserve">for areas where public separation projects are programmed. Discharge and associated consents may be required for stormwater disposal and should be discussed with </w:t>
      </w:r>
      <w:r w:rsidRPr="0065248C">
        <w:t xml:space="preserve">the </w:t>
      </w:r>
      <w:r w:rsidR="00AF2ECE">
        <w:t>WSE</w:t>
      </w:r>
      <w:r>
        <w:t xml:space="preserve">. </w:t>
      </w:r>
    </w:p>
    <w:p w14:paraId="3ED7B95C" w14:textId="5282105A" w:rsidR="00745BFE" w:rsidRDefault="003F07BE" w:rsidP="00EC4FFF">
      <w:pPr>
        <w:pStyle w:val="Heading3"/>
      </w:pPr>
      <w:bookmarkStart w:id="1452" w:name="_Toc137213053"/>
      <w:bookmarkStart w:id="1453" w:name="_Toc143254242"/>
      <w:bookmarkStart w:id="1454" w:name="_Toc143281882"/>
      <w:bookmarkStart w:id="1455" w:name="_Toc143282103"/>
      <w:bookmarkStart w:id="1456" w:name="_Toc143282333"/>
      <w:bookmarkStart w:id="1457" w:name="_Toc153530363"/>
      <w:r>
        <w:t>P</w:t>
      </w:r>
      <w:r w:rsidR="00745BFE">
        <w:t>rivate systems</w:t>
      </w:r>
      <w:bookmarkEnd w:id="1452"/>
      <w:bookmarkEnd w:id="1453"/>
      <w:bookmarkEnd w:id="1454"/>
      <w:bookmarkEnd w:id="1455"/>
      <w:bookmarkEnd w:id="1456"/>
      <w:bookmarkEnd w:id="1457"/>
    </w:p>
    <w:p w14:paraId="08AC425F" w14:textId="77777777" w:rsidR="00745BFE" w:rsidRDefault="00745BFE" w:rsidP="00E56BE9">
      <w:pPr>
        <w:pStyle w:val="NTUMasterNormal"/>
      </w:pPr>
      <w:r>
        <w:t>Each site shall have separate private systems for wastewater and stormwater.</w:t>
      </w:r>
    </w:p>
    <w:p w14:paraId="537AE6B1" w14:textId="56487645" w:rsidR="00745BFE" w:rsidRDefault="00745BFE" w:rsidP="00D603FF">
      <w:pPr>
        <w:pStyle w:val="Heading4"/>
      </w:pPr>
      <w:bookmarkStart w:id="1458" w:name="_Toc137213054"/>
      <w:r>
        <w:t>Separation of private combined pipelines</w:t>
      </w:r>
      <w:bookmarkEnd w:id="1458"/>
    </w:p>
    <w:p w14:paraId="30BEDA55" w14:textId="77777777" w:rsidR="00745BFE" w:rsidRDefault="00745BFE" w:rsidP="00E56BE9">
      <w:pPr>
        <w:pStyle w:val="NTUMasterNormal"/>
      </w:pPr>
      <w:r>
        <w:t>All existing combined private pipelines shall be separated in any of the following cases:</w:t>
      </w:r>
    </w:p>
    <w:p w14:paraId="0E4D1D04" w14:textId="77777777" w:rsidR="00745BFE" w:rsidRDefault="00745BFE" w:rsidP="00970EC1">
      <w:pPr>
        <w:pStyle w:val="NTUanumbering"/>
        <w:numPr>
          <w:ilvl w:val="0"/>
          <w:numId w:val="95"/>
        </w:numPr>
      </w:pPr>
      <w:r>
        <w:t>Any additional development. Note that the removal of any existing structure will not contribute to reducing the area that is classed as impervious and therefore cannot offset the increase in impervious area resulting from the new development.</w:t>
      </w:r>
    </w:p>
    <w:p w14:paraId="3F5EE058" w14:textId="77777777" w:rsidR="00745BFE" w:rsidRDefault="00745BFE" w:rsidP="005A327B">
      <w:pPr>
        <w:pStyle w:val="NTUanumbering"/>
      </w:pPr>
      <w:r>
        <w:t>Re-development of the site is proposed</w:t>
      </w:r>
    </w:p>
    <w:p w14:paraId="35D16B28" w14:textId="1F482EFA" w:rsidR="00745BFE" w:rsidRDefault="00745BFE" w:rsidP="005A327B">
      <w:pPr>
        <w:pStyle w:val="NTUanumbering"/>
      </w:pPr>
      <w:r>
        <w:t xml:space="preserve">Any work is undertaken on private drainage (unless work is being done solely within a dwelling, </w:t>
      </w:r>
      <w:r w:rsidR="00020C52">
        <w:t>i.e.,</w:t>
      </w:r>
      <w:r>
        <w:t xml:space="preserve"> plumbing only).</w:t>
      </w:r>
    </w:p>
    <w:p w14:paraId="3E08B98B" w14:textId="6B26A952" w:rsidR="00745BFE" w:rsidRDefault="00745BFE" w:rsidP="00D603FF">
      <w:pPr>
        <w:pStyle w:val="Heading4"/>
      </w:pPr>
      <w:bookmarkStart w:id="1459" w:name="_Toc137213055"/>
      <w:r>
        <w:t>Site and drainage plans</w:t>
      </w:r>
      <w:bookmarkEnd w:id="1459"/>
    </w:p>
    <w:p w14:paraId="22E8A84C" w14:textId="77777777" w:rsidR="00745BFE" w:rsidRPr="00321D87" w:rsidRDefault="00745BFE" w:rsidP="00E56BE9">
      <w:pPr>
        <w:pStyle w:val="NTUMasterNormal"/>
      </w:pPr>
      <w:r>
        <w:t xml:space="preserve">A detailed Site </w:t>
      </w:r>
      <w:r w:rsidRPr="00321D87">
        <w:t>and Drainage Plan (including all public and private pipelines) shall be supplied with all relevant consent applications. These plans shall include drainage details for all existing and proposed impervious areas.</w:t>
      </w:r>
    </w:p>
    <w:p w14:paraId="528D1E7C" w14:textId="23F8DD0B" w:rsidR="00745BFE" w:rsidRPr="00321D87" w:rsidRDefault="00745BFE" w:rsidP="00D603FF">
      <w:pPr>
        <w:pStyle w:val="Heading4"/>
      </w:pPr>
      <w:bookmarkStart w:id="1460" w:name="_Toc137213056"/>
      <w:r w:rsidRPr="00321D87">
        <w:t>New pipelines</w:t>
      </w:r>
      <w:bookmarkEnd w:id="1460"/>
    </w:p>
    <w:p w14:paraId="03CBE407" w14:textId="25E89F9F" w:rsidR="00745BFE" w:rsidRPr="00321D87" w:rsidRDefault="00745BFE" w:rsidP="00E56BE9">
      <w:pPr>
        <w:pStyle w:val="NTUMasterNormal"/>
      </w:pPr>
      <w:r w:rsidRPr="00321D87">
        <w:t xml:space="preserve">Where separation of existing pipelines is required, the preferred option is to install new private stormwater and wastewater pipelines. However, if the existing private combined pipeline is structurally sound and has adequate capacity, it may be used for stormwater with a new pipeline installed for wastewater. A stormwater storage device is required for both options (see Section </w:t>
      </w:r>
      <w:r w:rsidR="007A66F1" w:rsidRPr="00321D87">
        <w:fldChar w:fldCharType="begin"/>
      </w:r>
      <w:r w:rsidR="007A66F1" w:rsidRPr="00321D87">
        <w:instrText xml:space="preserve"> REF _Ref153443615 \r \h </w:instrText>
      </w:r>
      <w:r w:rsidR="007A66F1" w:rsidRPr="00D7039F">
        <w:instrText xml:space="preserve"> \* MERGEFORMAT </w:instrText>
      </w:r>
      <w:r w:rsidR="007A66F1" w:rsidRPr="00321D87">
        <w:fldChar w:fldCharType="separate"/>
      </w:r>
      <w:r w:rsidR="008F1D07" w:rsidRPr="00D7039F">
        <w:t>2.2.15</w:t>
      </w:r>
      <w:r w:rsidR="007A66F1" w:rsidRPr="00321D87">
        <w:fldChar w:fldCharType="end"/>
      </w:r>
      <w:r w:rsidRPr="00321D87">
        <w:t xml:space="preserve"> for further information).</w:t>
      </w:r>
    </w:p>
    <w:p w14:paraId="3FF78568" w14:textId="16283E5C" w:rsidR="00745BFE" w:rsidRPr="00321D87" w:rsidRDefault="00745BFE" w:rsidP="00D603FF">
      <w:pPr>
        <w:pStyle w:val="Heading4"/>
      </w:pPr>
      <w:bookmarkStart w:id="1461" w:name="_Toc137213057"/>
      <w:r w:rsidRPr="00321D87">
        <w:t>Extent of private separation</w:t>
      </w:r>
      <w:bookmarkEnd w:id="1461"/>
    </w:p>
    <w:p w14:paraId="6097CD1E" w14:textId="0AE908A9" w:rsidR="00745BFE" w:rsidRPr="00321D87" w:rsidRDefault="00745BFE" w:rsidP="00E56BE9">
      <w:pPr>
        <w:pStyle w:val="NTUMasterNormal"/>
      </w:pPr>
      <w:r w:rsidRPr="00321D87">
        <w:t>The site-separated pipeline shall be taken to approved outlets. Where the site must discharge stormwater into a combined pipeline, the separate pipelines shall join as close as possible to the connection to the combined public sewer (refer to</w:t>
      </w:r>
      <w:r w:rsidR="00891A7B" w:rsidRPr="00321D87">
        <w:t xml:space="preserve"> </w:t>
      </w:r>
      <w:r w:rsidR="00891A7B" w:rsidRPr="00321D87">
        <w:fldChar w:fldCharType="begin"/>
      </w:r>
      <w:r w:rsidR="00891A7B" w:rsidRPr="00321D87">
        <w:instrText xml:space="preserve"> REF _Ref153448694 \h </w:instrText>
      </w:r>
      <w:r w:rsidR="00321D87">
        <w:instrText xml:space="preserve"> \* MERGEFORMAT </w:instrText>
      </w:r>
      <w:r w:rsidR="00891A7B" w:rsidRPr="00321D87">
        <w:fldChar w:fldCharType="separate"/>
      </w:r>
      <w:r w:rsidR="00891A7B" w:rsidRPr="00321D87">
        <w:t xml:space="preserve">Figure </w:t>
      </w:r>
      <w:r w:rsidR="00891A7B" w:rsidRPr="00321D87">
        <w:rPr>
          <w:noProof/>
        </w:rPr>
        <w:t>2</w:t>
      </w:r>
      <w:r w:rsidR="00891A7B" w:rsidRPr="00321D87">
        <w:noBreakHyphen/>
      </w:r>
      <w:r w:rsidR="00891A7B" w:rsidRPr="00321D87">
        <w:rPr>
          <w:noProof/>
        </w:rPr>
        <w:t>3</w:t>
      </w:r>
      <w:r w:rsidR="00891A7B" w:rsidRPr="00321D87">
        <w:fldChar w:fldCharType="end"/>
      </w:r>
      <w:r w:rsidRPr="00321D87">
        <w:t>).</w:t>
      </w:r>
    </w:p>
    <w:p w14:paraId="3AA4F029" w14:textId="77777777" w:rsidR="00745BFE" w:rsidRPr="00321D87" w:rsidRDefault="00745BFE" w:rsidP="00E56BE9">
      <w:pPr>
        <w:pStyle w:val="NTUMasterNormal"/>
      </w:pPr>
      <w:r w:rsidRPr="00321D87">
        <w:rPr>
          <w:noProof/>
        </w:rPr>
        <w:drawing>
          <wp:inline distT="0" distB="0" distL="0" distR="0" wp14:anchorId="59E87E62" wp14:editId="5EAE8B60">
            <wp:extent cx="5374096" cy="6658569"/>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rotWithShape="1">
                    <a:blip r:embed="rId25"/>
                    <a:srcRect l="6691"/>
                    <a:stretch/>
                  </pic:blipFill>
                  <pic:spPr bwMode="auto">
                    <a:xfrm>
                      <a:off x="0" y="0"/>
                      <a:ext cx="5374609" cy="6659205"/>
                    </a:xfrm>
                    <a:prstGeom prst="rect">
                      <a:avLst/>
                    </a:prstGeom>
                    <a:ln>
                      <a:noFill/>
                    </a:ln>
                    <a:extLst>
                      <a:ext uri="{53640926-AAD7-44D8-BBD7-CCE9431645EC}">
                        <a14:shadowObscured xmlns:a14="http://schemas.microsoft.com/office/drawing/2010/main"/>
                      </a:ext>
                    </a:extLst>
                  </pic:spPr>
                </pic:pic>
              </a:graphicData>
            </a:graphic>
          </wp:inline>
        </w:drawing>
      </w:r>
    </w:p>
    <w:p w14:paraId="7AD4771D" w14:textId="28FDEF66" w:rsidR="003F07BE" w:rsidRPr="00321D87" w:rsidRDefault="003F07BE" w:rsidP="00111F21">
      <w:pPr>
        <w:pStyle w:val="NTUFigure"/>
      </w:pPr>
      <w:bookmarkStart w:id="1462" w:name="_Ref153448694"/>
      <w:bookmarkStart w:id="1463" w:name="_Ref153448682"/>
      <w:r w:rsidRPr="00321D87">
        <w:t xml:space="preserve">Figure </w:t>
      </w:r>
      <w:fldSimple w:instr=" STYLEREF 1 \s ">
        <w:r w:rsidR="008F1D07" w:rsidRPr="00321D87">
          <w:rPr>
            <w:noProof/>
          </w:rPr>
          <w:t>2</w:t>
        </w:r>
      </w:fldSimple>
      <w:r w:rsidR="00E06575" w:rsidRPr="00321D87">
        <w:noBreakHyphen/>
      </w:r>
      <w:fldSimple w:instr=" SEQ Figure \* ARABIC \s 1 ">
        <w:r w:rsidR="008F1D07" w:rsidRPr="00321D87">
          <w:rPr>
            <w:noProof/>
          </w:rPr>
          <w:t>3</w:t>
        </w:r>
      </w:fldSimple>
      <w:bookmarkEnd w:id="1462"/>
      <w:r w:rsidRPr="00321D87">
        <w:t>:  On-site separation of private combined pipeline</w:t>
      </w:r>
      <w:bookmarkEnd w:id="1463"/>
    </w:p>
    <w:p w14:paraId="189D1222" w14:textId="77777777" w:rsidR="007D7560" w:rsidRPr="00321D87" w:rsidRDefault="007D7560" w:rsidP="00111F21">
      <w:pPr>
        <w:pStyle w:val="NTUFigure"/>
      </w:pPr>
    </w:p>
    <w:p w14:paraId="29C3539B" w14:textId="4FC1306C" w:rsidR="00F6789D" w:rsidRDefault="00CF1B4C" w:rsidP="00F6789D">
      <w:pPr>
        <w:pStyle w:val="Nonumbers-H1"/>
      </w:pPr>
      <w:bookmarkStart w:id="1464" w:name="_Toc153530364"/>
      <w:bookmarkStart w:id="1465" w:name="_Toc143254386"/>
      <w:bookmarkStart w:id="1466" w:name="_Toc143282023"/>
      <w:bookmarkStart w:id="1467" w:name="_Toc143282244"/>
      <w:bookmarkStart w:id="1468" w:name="_Toc143282474"/>
      <w:r>
        <w:t>APPENDICES</w:t>
      </w:r>
      <w:bookmarkEnd w:id="1464"/>
    </w:p>
    <w:p w14:paraId="2180855A" w14:textId="2267401A" w:rsidR="00F6789D" w:rsidRDefault="00F6789D">
      <w:pPr>
        <w:rPr>
          <w:b/>
          <w:sz w:val="36"/>
          <w:szCs w:val="36"/>
        </w:rPr>
      </w:pPr>
    </w:p>
    <w:p w14:paraId="55A1D5A1" w14:textId="370DDC25" w:rsidR="00E04FE5" w:rsidRDefault="00E04FE5" w:rsidP="00C97964">
      <w:pPr>
        <w:pStyle w:val="NTUNoNumbers-H2"/>
      </w:pPr>
      <w:bookmarkStart w:id="1469" w:name="_Toc153530365"/>
      <w:r>
        <w:t>Appendix A – Design Technical Guides Matrix</w:t>
      </w:r>
      <w:bookmarkEnd w:id="1465"/>
      <w:bookmarkEnd w:id="1466"/>
      <w:bookmarkEnd w:id="1467"/>
      <w:bookmarkEnd w:id="1468"/>
      <w:bookmarkEnd w:id="1469"/>
    </w:p>
    <w:p w14:paraId="16F82B8D" w14:textId="77777777" w:rsidR="00E04FE5" w:rsidRPr="00D309EF" w:rsidRDefault="00E04FE5" w:rsidP="00E04FE5">
      <w:pPr>
        <w:keepLines w:val="0"/>
        <w:spacing w:before="160" w:after="80" w:line="240" w:lineRule="atLeast"/>
        <w:ind w:left="-851" w:firstLine="851"/>
        <w:rPr>
          <w:rFonts w:ascii="Caecilia LT Std Light" w:eastAsia="Caecilia LT Std Light" w:hAnsi="Caecilia LT Std Light" w:cs="Times New Roman"/>
          <w:b/>
          <w:bCs/>
          <w:sz w:val="18"/>
          <w:szCs w:val="18"/>
          <w:lang w:val="en-US" w:eastAsia="en-US"/>
        </w:rPr>
      </w:pPr>
      <w:r w:rsidRPr="00D309EF">
        <w:rPr>
          <w:rFonts w:ascii="Caecilia LT Std Light" w:eastAsia="Caecilia LT Std Light" w:hAnsi="Caecilia LT Std Light" w:cs="Times New Roman"/>
          <w:b/>
          <w:bCs/>
          <w:sz w:val="18"/>
          <w:szCs w:val="18"/>
          <w:lang w:val="en-US" w:eastAsia="en-US"/>
        </w:rPr>
        <w:t>Design Guides Matrix</w:t>
      </w:r>
    </w:p>
    <w:p w14:paraId="49AB7FFD" w14:textId="75A29AD3" w:rsidR="00E04FE5" w:rsidRPr="00D309EF" w:rsidRDefault="00E04FE5" w:rsidP="00E04FE5">
      <w:pPr>
        <w:keepLines w:val="0"/>
        <w:spacing w:before="160" w:after="80" w:line="240" w:lineRule="atLeast"/>
        <w:ind w:left="-851" w:firstLine="851"/>
        <w:rPr>
          <w:rFonts w:ascii="Caecilia LT Std Light" w:eastAsia="Caecilia LT Std Light" w:hAnsi="Caecilia LT Std Light" w:cs="Times New Roman"/>
          <w:b/>
          <w:bCs/>
          <w:i/>
          <w:iCs/>
          <w:sz w:val="18"/>
          <w:szCs w:val="18"/>
          <w:lang w:val="en-US" w:eastAsia="en-US"/>
        </w:rPr>
      </w:pPr>
      <w:r w:rsidRPr="00D309EF">
        <w:rPr>
          <w:rFonts w:ascii="Caecilia LT Std Light" w:eastAsia="Caecilia LT Std Light" w:hAnsi="Caecilia LT Std Light" w:cs="Times New Roman"/>
          <w:b/>
          <w:bCs/>
          <w:i/>
          <w:iCs/>
          <w:sz w:val="18"/>
          <w:szCs w:val="18"/>
          <w:lang w:val="en-US" w:eastAsia="en-US"/>
        </w:rPr>
        <w:t xml:space="preserve">Note: The </w:t>
      </w:r>
      <w:r w:rsidR="00061A5C">
        <w:rPr>
          <w:rFonts w:ascii="Caecilia LT Std Light" w:eastAsia="Caecilia LT Std Light" w:hAnsi="Caecilia LT Std Light" w:cs="Times New Roman"/>
          <w:b/>
          <w:bCs/>
          <w:i/>
          <w:iCs/>
          <w:sz w:val="18"/>
          <w:szCs w:val="18"/>
          <w:lang w:val="en-US" w:eastAsia="en-US"/>
        </w:rPr>
        <w:t>NEDS</w:t>
      </w:r>
      <w:r w:rsidRPr="00D309EF">
        <w:rPr>
          <w:rFonts w:ascii="Caecilia LT Std Light" w:eastAsia="Caecilia LT Std Light" w:hAnsi="Caecilia LT Std Light" w:cs="Times New Roman"/>
          <w:b/>
          <w:bCs/>
          <w:i/>
          <w:iCs/>
          <w:sz w:val="18"/>
          <w:szCs w:val="18"/>
          <w:lang w:val="en-US" w:eastAsia="en-US"/>
        </w:rPr>
        <w:t xml:space="preserve"> refer to a design guide including </w:t>
      </w:r>
      <w:r>
        <w:rPr>
          <w:rFonts w:ascii="Caecilia LT Std Light" w:eastAsia="Caecilia LT Std Light" w:hAnsi="Caecilia LT Std Light" w:cs="Times New Roman"/>
          <w:b/>
          <w:bCs/>
          <w:i/>
          <w:iCs/>
          <w:sz w:val="18"/>
          <w:szCs w:val="18"/>
          <w:lang w:val="en-US" w:eastAsia="en-US"/>
        </w:rPr>
        <w:t>d</w:t>
      </w:r>
      <w:r w:rsidRPr="00D309EF">
        <w:rPr>
          <w:rFonts w:ascii="Caecilia LT Std Light" w:eastAsia="Caecilia LT Std Light" w:hAnsi="Caecilia LT Std Light" w:cs="Times New Roman"/>
          <w:b/>
          <w:bCs/>
          <w:i/>
          <w:iCs/>
          <w:sz w:val="18"/>
          <w:szCs w:val="18"/>
          <w:lang w:val="en-US" w:eastAsia="en-US"/>
        </w:rPr>
        <w:t>ischarge consents</w:t>
      </w:r>
    </w:p>
    <w:p w14:paraId="5359D67D" w14:textId="77777777" w:rsidR="00E04FE5" w:rsidRPr="00D309EF" w:rsidRDefault="00E04FE5" w:rsidP="00E04FE5">
      <w:pPr>
        <w:keepLines w:val="0"/>
        <w:spacing w:before="160" w:after="80" w:line="240" w:lineRule="atLeast"/>
        <w:rPr>
          <w:rFonts w:ascii="Caecilia LT Std Light" w:eastAsia="Caecilia LT Std Light" w:hAnsi="Caecilia LT Std Light" w:cs="Times New Roman"/>
          <w:sz w:val="12"/>
          <w:szCs w:val="12"/>
          <w:lang w:val="en-US" w:eastAsia="en-US"/>
        </w:rPr>
      </w:pPr>
    </w:p>
    <w:tbl>
      <w:tblPr>
        <w:tblStyle w:val="TableGrid1"/>
        <w:tblW w:w="5000" w:type="pct"/>
        <w:tblLayout w:type="fixed"/>
        <w:tblLook w:val="04A0" w:firstRow="1" w:lastRow="0" w:firstColumn="1" w:lastColumn="0" w:noHBand="0" w:noVBand="1"/>
      </w:tblPr>
      <w:tblGrid>
        <w:gridCol w:w="673"/>
        <w:gridCol w:w="489"/>
        <w:gridCol w:w="581"/>
        <w:gridCol w:w="581"/>
        <w:gridCol w:w="581"/>
        <w:gridCol w:w="654"/>
        <w:gridCol w:w="508"/>
        <w:gridCol w:w="582"/>
        <w:gridCol w:w="582"/>
        <w:gridCol w:w="582"/>
        <w:gridCol w:w="582"/>
        <w:gridCol w:w="582"/>
        <w:gridCol w:w="582"/>
        <w:gridCol w:w="582"/>
        <w:gridCol w:w="582"/>
        <w:gridCol w:w="582"/>
        <w:gridCol w:w="582"/>
        <w:gridCol w:w="573"/>
      </w:tblGrid>
      <w:tr w:rsidR="00E04FE5" w:rsidRPr="00532097" w14:paraId="18DFF71C" w14:textId="77777777" w:rsidTr="00B3195C">
        <w:trPr>
          <w:trHeight w:val="972"/>
          <w:tblHeader/>
        </w:trPr>
        <w:tc>
          <w:tcPr>
            <w:tcW w:w="322" w:type="pct"/>
            <w:shd w:val="clear" w:color="auto" w:fill="0070C0"/>
            <w:vAlign w:val="center"/>
          </w:tcPr>
          <w:p w14:paraId="3886617D" w14:textId="77777777" w:rsidR="00E04FE5" w:rsidRPr="00532097" w:rsidRDefault="00E04FE5" w:rsidP="00B3195C">
            <w:pPr>
              <w:spacing w:before="160" w:after="0" w:line="240" w:lineRule="atLeast"/>
              <w:ind w:left="-105" w:firstLine="105"/>
              <w:jc w:val="center"/>
              <w:rPr>
                <w:b/>
                <w:bCs/>
                <w:color w:val="FFFFFF" w:themeColor="background1"/>
                <w:sz w:val="10"/>
                <w:szCs w:val="10"/>
                <w:lang w:val="en-US"/>
              </w:rPr>
            </w:pPr>
            <w:r w:rsidRPr="00532097">
              <w:rPr>
                <w:b/>
                <w:bCs/>
                <w:color w:val="FFFFFF" w:themeColor="background1"/>
                <w:sz w:val="10"/>
                <w:szCs w:val="10"/>
                <w:lang w:val="en-US"/>
              </w:rPr>
              <w:t>Auckland Council</w:t>
            </w:r>
          </w:p>
          <w:p w14:paraId="1656B75A" w14:textId="77777777" w:rsidR="00E04FE5" w:rsidRPr="00532097" w:rsidRDefault="00E04FE5" w:rsidP="00B3195C">
            <w:pPr>
              <w:spacing w:line="240" w:lineRule="atLeast"/>
              <w:jc w:val="center"/>
              <w:rPr>
                <w:b/>
                <w:bCs/>
                <w:color w:val="FFFFFF" w:themeColor="background1"/>
                <w:sz w:val="10"/>
                <w:szCs w:val="10"/>
                <w:lang w:val="en-US"/>
              </w:rPr>
            </w:pPr>
            <w:r w:rsidRPr="00532097">
              <w:rPr>
                <w:b/>
                <w:bCs/>
                <w:color w:val="FFFFFF" w:themeColor="background1"/>
                <w:sz w:val="10"/>
                <w:szCs w:val="10"/>
                <w:lang w:val="en-US"/>
              </w:rPr>
              <w:t>SW COP CH 4</w:t>
            </w:r>
          </w:p>
        </w:tc>
        <w:tc>
          <w:tcPr>
            <w:tcW w:w="234" w:type="pct"/>
            <w:shd w:val="clear" w:color="auto" w:fill="0070C0"/>
            <w:vAlign w:val="center"/>
          </w:tcPr>
          <w:p w14:paraId="17C4C15A" w14:textId="77777777" w:rsidR="00E04FE5" w:rsidRPr="00532097" w:rsidRDefault="00E04FE5" w:rsidP="00B3195C">
            <w:pPr>
              <w:spacing w:before="160" w:line="240" w:lineRule="atLeast"/>
              <w:jc w:val="center"/>
              <w:rPr>
                <w:b/>
                <w:bCs/>
                <w:color w:val="FFFFFF" w:themeColor="background1"/>
                <w:sz w:val="10"/>
                <w:szCs w:val="10"/>
                <w:lang w:val="en-US"/>
              </w:rPr>
            </w:pPr>
            <w:r w:rsidRPr="00532097">
              <w:rPr>
                <w:b/>
                <w:bCs/>
                <w:color w:val="FFFFFF" w:themeColor="background1"/>
                <w:sz w:val="10"/>
                <w:szCs w:val="10"/>
              </w:rPr>
              <w:t>Tauranga</w:t>
            </w:r>
          </w:p>
        </w:tc>
        <w:tc>
          <w:tcPr>
            <w:tcW w:w="278" w:type="pct"/>
            <w:shd w:val="clear" w:color="auto" w:fill="0070C0"/>
            <w:vAlign w:val="center"/>
          </w:tcPr>
          <w:p w14:paraId="723A625F" w14:textId="77777777" w:rsidR="00E04FE5" w:rsidRPr="00532097" w:rsidRDefault="00E04FE5" w:rsidP="00B3195C">
            <w:pPr>
              <w:spacing w:before="160" w:line="240" w:lineRule="atLeast"/>
              <w:jc w:val="center"/>
              <w:rPr>
                <w:b/>
                <w:bCs/>
                <w:color w:val="FFFFFF" w:themeColor="background1"/>
                <w:sz w:val="10"/>
                <w:szCs w:val="10"/>
                <w:lang w:val="en-US"/>
              </w:rPr>
            </w:pPr>
            <w:r w:rsidRPr="00532097">
              <w:rPr>
                <w:b/>
                <w:bCs/>
                <w:color w:val="FFFFFF" w:themeColor="background1"/>
                <w:sz w:val="10"/>
                <w:szCs w:val="10"/>
              </w:rPr>
              <w:t>WBOP</w:t>
            </w:r>
          </w:p>
        </w:tc>
        <w:tc>
          <w:tcPr>
            <w:tcW w:w="278" w:type="pct"/>
            <w:shd w:val="clear" w:color="auto" w:fill="0070C0"/>
            <w:vAlign w:val="center"/>
          </w:tcPr>
          <w:p w14:paraId="44DCDE0F" w14:textId="77777777" w:rsidR="00E04FE5" w:rsidRPr="00532097" w:rsidRDefault="00E04FE5" w:rsidP="00B3195C">
            <w:pPr>
              <w:spacing w:before="160" w:line="240" w:lineRule="atLeast"/>
              <w:jc w:val="center"/>
              <w:rPr>
                <w:b/>
                <w:bCs/>
                <w:color w:val="FFFFFF" w:themeColor="background1"/>
                <w:sz w:val="10"/>
                <w:szCs w:val="10"/>
                <w:lang w:val="en-US"/>
              </w:rPr>
            </w:pPr>
            <w:r w:rsidRPr="00532097">
              <w:rPr>
                <w:b/>
                <w:bCs/>
                <w:color w:val="FFFFFF" w:themeColor="background1"/>
                <w:sz w:val="10"/>
                <w:szCs w:val="10"/>
              </w:rPr>
              <w:t>New Plymouth</w:t>
            </w:r>
          </w:p>
        </w:tc>
        <w:tc>
          <w:tcPr>
            <w:tcW w:w="278" w:type="pct"/>
            <w:shd w:val="clear" w:color="auto" w:fill="0070C0"/>
            <w:vAlign w:val="center"/>
          </w:tcPr>
          <w:p w14:paraId="683FAF8D" w14:textId="77777777" w:rsidR="00E04FE5" w:rsidRPr="00532097" w:rsidRDefault="00E04FE5" w:rsidP="00B3195C">
            <w:pPr>
              <w:spacing w:before="160" w:line="240" w:lineRule="atLeast"/>
              <w:jc w:val="center"/>
              <w:rPr>
                <w:b/>
                <w:bCs/>
                <w:color w:val="FFFFFF" w:themeColor="background1"/>
                <w:sz w:val="10"/>
                <w:szCs w:val="10"/>
                <w:lang w:val="en-US"/>
              </w:rPr>
            </w:pPr>
            <w:r w:rsidRPr="00532097">
              <w:rPr>
                <w:b/>
                <w:bCs/>
                <w:color w:val="FFFFFF" w:themeColor="background1"/>
                <w:sz w:val="10"/>
                <w:szCs w:val="10"/>
              </w:rPr>
              <w:t>Tasman</w:t>
            </w:r>
          </w:p>
        </w:tc>
        <w:tc>
          <w:tcPr>
            <w:tcW w:w="313" w:type="pct"/>
            <w:shd w:val="clear" w:color="auto" w:fill="0070C0"/>
            <w:vAlign w:val="center"/>
          </w:tcPr>
          <w:p w14:paraId="6E3EA6B6" w14:textId="77777777" w:rsidR="00E04FE5" w:rsidRPr="00532097" w:rsidRDefault="00E04FE5" w:rsidP="00B3195C">
            <w:pPr>
              <w:spacing w:before="160" w:line="240" w:lineRule="atLeast"/>
              <w:jc w:val="center"/>
              <w:rPr>
                <w:b/>
                <w:bCs/>
                <w:color w:val="FFFFFF" w:themeColor="background1"/>
                <w:sz w:val="10"/>
                <w:szCs w:val="10"/>
                <w:lang w:val="en-US"/>
              </w:rPr>
            </w:pPr>
            <w:r w:rsidRPr="00532097">
              <w:rPr>
                <w:b/>
                <w:bCs/>
                <w:color w:val="FFFFFF" w:themeColor="background1"/>
                <w:sz w:val="10"/>
                <w:szCs w:val="10"/>
              </w:rPr>
              <w:t>Marlborough</w:t>
            </w:r>
          </w:p>
        </w:tc>
        <w:tc>
          <w:tcPr>
            <w:tcW w:w="243" w:type="pct"/>
            <w:shd w:val="clear" w:color="auto" w:fill="0070C0"/>
            <w:vAlign w:val="center"/>
          </w:tcPr>
          <w:p w14:paraId="748E82EF" w14:textId="77777777" w:rsidR="00E04FE5" w:rsidRPr="00532097" w:rsidRDefault="00E04FE5" w:rsidP="00B3195C">
            <w:pPr>
              <w:spacing w:before="160" w:line="240" w:lineRule="atLeast"/>
              <w:jc w:val="center"/>
              <w:rPr>
                <w:b/>
                <w:bCs/>
                <w:color w:val="FFFFFF" w:themeColor="background1"/>
                <w:sz w:val="10"/>
                <w:szCs w:val="10"/>
                <w:lang w:val="en-US"/>
              </w:rPr>
            </w:pPr>
            <w:r w:rsidRPr="00532097">
              <w:rPr>
                <w:b/>
                <w:bCs/>
                <w:color w:val="FFFFFF" w:themeColor="background1"/>
                <w:sz w:val="10"/>
                <w:szCs w:val="10"/>
              </w:rPr>
              <w:t>RITS</w:t>
            </w:r>
          </w:p>
        </w:tc>
        <w:tc>
          <w:tcPr>
            <w:tcW w:w="278" w:type="pct"/>
            <w:shd w:val="clear" w:color="auto" w:fill="0070C0"/>
            <w:vAlign w:val="center"/>
          </w:tcPr>
          <w:p w14:paraId="1A41FD8B" w14:textId="77777777" w:rsidR="00E04FE5" w:rsidRPr="00532097" w:rsidRDefault="00E04FE5" w:rsidP="00B3195C">
            <w:pPr>
              <w:spacing w:before="160" w:line="240" w:lineRule="atLeast"/>
              <w:jc w:val="center"/>
              <w:rPr>
                <w:b/>
                <w:bCs/>
                <w:color w:val="FFFFFF" w:themeColor="background1"/>
                <w:sz w:val="10"/>
                <w:szCs w:val="10"/>
              </w:rPr>
            </w:pPr>
            <w:r w:rsidRPr="00532097">
              <w:rPr>
                <w:b/>
                <w:bCs/>
                <w:color w:val="FFFFFF" w:themeColor="background1"/>
                <w:sz w:val="10"/>
                <w:szCs w:val="10"/>
              </w:rPr>
              <w:t>WWL</w:t>
            </w:r>
          </w:p>
        </w:tc>
        <w:tc>
          <w:tcPr>
            <w:tcW w:w="278" w:type="pct"/>
            <w:shd w:val="clear" w:color="auto" w:fill="0070C0"/>
            <w:vAlign w:val="center"/>
          </w:tcPr>
          <w:p w14:paraId="70A87491" w14:textId="77777777" w:rsidR="00E04FE5" w:rsidRPr="00532097" w:rsidRDefault="00E04FE5" w:rsidP="00B3195C">
            <w:pPr>
              <w:spacing w:before="160" w:line="240" w:lineRule="atLeast"/>
              <w:jc w:val="center"/>
              <w:rPr>
                <w:b/>
                <w:bCs/>
                <w:color w:val="FFFFFF" w:themeColor="background1"/>
                <w:sz w:val="10"/>
                <w:szCs w:val="10"/>
                <w:lang w:val="en-US"/>
              </w:rPr>
            </w:pPr>
            <w:r w:rsidRPr="00532097">
              <w:rPr>
                <w:b/>
                <w:bCs/>
                <w:color w:val="FFFFFF" w:themeColor="background1"/>
                <w:sz w:val="10"/>
                <w:szCs w:val="10"/>
              </w:rPr>
              <w:t>Palmerston North</w:t>
            </w:r>
          </w:p>
        </w:tc>
        <w:tc>
          <w:tcPr>
            <w:tcW w:w="278" w:type="pct"/>
            <w:shd w:val="clear" w:color="auto" w:fill="0070C0"/>
            <w:vAlign w:val="center"/>
          </w:tcPr>
          <w:p w14:paraId="098CCBED" w14:textId="77777777" w:rsidR="00E04FE5" w:rsidRPr="00532097" w:rsidRDefault="00E04FE5" w:rsidP="00B3195C">
            <w:pPr>
              <w:spacing w:before="160" w:line="240" w:lineRule="atLeast"/>
              <w:jc w:val="center"/>
              <w:rPr>
                <w:b/>
                <w:bCs/>
                <w:color w:val="FFFFFF" w:themeColor="background1"/>
                <w:sz w:val="10"/>
                <w:szCs w:val="10"/>
                <w:lang w:val="en-US"/>
              </w:rPr>
            </w:pPr>
            <w:r w:rsidRPr="00532097">
              <w:rPr>
                <w:b/>
                <w:bCs/>
                <w:color w:val="FFFFFF" w:themeColor="background1"/>
                <w:sz w:val="10"/>
                <w:szCs w:val="10"/>
              </w:rPr>
              <w:t>Kapiti Coast</w:t>
            </w:r>
          </w:p>
        </w:tc>
        <w:tc>
          <w:tcPr>
            <w:tcW w:w="278" w:type="pct"/>
            <w:shd w:val="clear" w:color="auto" w:fill="0070C0"/>
            <w:vAlign w:val="center"/>
          </w:tcPr>
          <w:p w14:paraId="7977F047" w14:textId="77777777" w:rsidR="00E04FE5" w:rsidRPr="00532097" w:rsidRDefault="00E04FE5" w:rsidP="00B3195C">
            <w:pPr>
              <w:spacing w:before="160" w:line="240" w:lineRule="atLeast"/>
              <w:jc w:val="center"/>
              <w:rPr>
                <w:b/>
                <w:bCs/>
                <w:color w:val="FFFFFF" w:themeColor="background1"/>
                <w:sz w:val="10"/>
                <w:szCs w:val="10"/>
                <w:lang w:val="en-US"/>
              </w:rPr>
            </w:pPr>
            <w:r w:rsidRPr="00532097">
              <w:rPr>
                <w:b/>
                <w:bCs/>
                <w:color w:val="FFFFFF" w:themeColor="background1"/>
                <w:sz w:val="10"/>
                <w:szCs w:val="10"/>
              </w:rPr>
              <w:t>Whang</w:t>
            </w:r>
            <w:r w:rsidRPr="00532097">
              <w:rPr>
                <w:rFonts w:ascii="Calibri" w:hAnsi="Calibri" w:cs="Calibri"/>
                <w:b/>
                <w:bCs/>
                <w:color w:val="FFFFFF" w:themeColor="background1"/>
                <w:sz w:val="10"/>
                <w:szCs w:val="10"/>
              </w:rPr>
              <w:t>ā</w:t>
            </w:r>
            <w:r w:rsidRPr="00532097">
              <w:rPr>
                <w:b/>
                <w:bCs/>
                <w:color w:val="FFFFFF" w:themeColor="background1"/>
                <w:sz w:val="10"/>
                <w:szCs w:val="10"/>
              </w:rPr>
              <w:t>rei/ Opotiki</w:t>
            </w:r>
          </w:p>
        </w:tc>
        <w:tc>
          <w:tcPr>
            <w:tcW w:w="278" w:type="pct"/>
            <w:shd w:val="clear" w:color="auto" w:fill="0070C0"/>
            <w:vAlign w:val="center"/>
          </w:tcPr>
          <w:p w14:paraId="0949C1F1" w14:textId="77777777" w:rsidR="00E04FE5" w:rsidRPr="00532097" w:rsidRDefault="00E04FE5" w:rsidP="00B3195C">
            <w:pPr>
              <w:spacing w:before="160" w:line="240" w:lineRule="atLeast"/>
              <w:jc w:val="center"/>
              <w:rPr>
                <w:b/>
                <w:bCs/>
                <w:color w:val="FFFFFF" w:themeColor="background1"/>
                <w:sz w:val="10"/>
                <w:szCs w:val="10"/>
                <w:lang w:val="en-US"/>
              </w:rPr>
            </w:pPr>
            <w:r w:rsidRPr="00532097">
              <w:rPr>
                <w:b/>
                <w:bCs/>
                <w:color w:val="FFFFFF" w:themeColor="background1"/>
                <w:sz w:val="10"/>
                <w:szCs w:val="10"/>
              </w:rPr>
              <w:t>CCC</w:t>
            </w:r>
          </w:p>
        </w:tc>
        <w:tc>
          <w:tcPr>
            <w:tcW w:w="278" w:type="pct"/>
            <w:shd w:val="clear" w:color="auto" w:fill="0070C0"/>
            <w:vAlign w:val="center"/>
          </w:tcPr>
          <w:p w14:paraId="6DA1EEA0" w14:textId="77777777" w:rsidR="00E04FE5" w:rsidRPr="00532097" w:rsidRDefault="00E04FE5" w:rsidP="00B3195C">
            <w:pPr>
              <w:spacing w:before="160" w:line="240" w:lineRule="atLeast"/>
              <w:jc w:val="center"/>
              <w:rPr>
                <w:b/>
                <w:bCs/>
                <w:color w:val="FFFFFF" w:themeColor="background1"/>
                <w:sz w:val="10"/>
                <w:szCs w:val="10"/>
                <w:lang w:val="en-US"/>
              </w:rPr>
            </w:pPr>
            <w:r w:rsidRPr="00532097">
              <w:rPr>
                <w:b/>
                <w:bCs/>
                <w:color w:val="FFFFFF" w:themeColor="background1"/>
                <w:sz w:val="10"/>
                <w:szCs w:val="10"/>
              </w:rPr>
              <w:t>Thames,</w:t>
            </w:r>
          </w:p>
        </w:tc>
        <w:tc>
          <w:tcPr>
            <w:tcW w:w="278" w:type="pct"/>
            <w:shd w:val="clear" w:color="auto" w:fill="0070C0"/>
            <w:vAlign w:val="center"/>
          </w:tcPr>
          <w:p w14:paraId="784C532D" w14:textId="77777777" w:rsidR="00E04FE5" w:rsidRPr="00532097" w:rsidRDefault="00E04FE5" w:rsidP="00B3195C">
            <w:pPr>
              <w:spacing w:before="160" w:line="240" w:lineRule="atLeast"/>
              <w:jc w:val="center"/>
              <w:rPr>
                <w:b/>
                <w:bCs/>
                <w:color w:val="FFFFFF" w:themeColor="background1"/>
                <w:sz w:val="10"/>
                <w:szCs w:val="10"/>
                <w:lang w:val="en-US"/>
              </w:rPr>
            </w:pPr>
            <w:r w:rsidRPr="00532097">
              <w:rPr>
                <w:b/>
                <w:bCs/>
                <w:color w:val="FFFFFF" w:themeColor="background1"/>
                <w:sz w:val="10"/>
                <w:szCs w:val="10"/>
              </w:rPr>
              <w:t>Invercargill</w:t>
            </w:r>
          </w:p>
        </w:tc>
        <w:tc>
          <w:tcPr>
            <w:tcW w:w="278" w:type="pct"/>
            <w:shd w:val="clear" w:color="auto" w:fill="0070C0"/>
            <w:vAlign w:val="center"/>
          </w:tcPr>
          <w:p w14:paraId="231FEAA6" w14:textId="77777777" w:rsidR="00E04FE5" w:rsidRPr="00532097" w:rsidRDefault="00E04FE5" w:rsidP="00B3195C">
            <w:pPr>
              <w:spacing w:before="160" w:line="240" w:lineRule="atLeast"/>
              <w:jc w:val="center"/>
              <w:rPr>
                <w:b/>
                <w:bCs/>
                <w:color w:val="FFFFFF" w:themeColor="background1"/>
                <w:sz w:val="10"/>
                <w:szCs w:val="10"/>
              </w:rPr>
            </w:pPr>
            <w:r w:rsidRPr="00532097">
              <w:rPr>
                <w:b/>
                <w:bCs/>
                <w:color w:val="FFFFFF" w:themeColor="background1"/>
                <w:sz w:val="10"/>
                <w:szCs w:val="10"/>
              </w:rPr>
              <w:t>Far North</w:t>
            </w:r>
          </w:p>
        </w:tc>
        <w:tc>
          <w:tcPr>
            <w:tcW w:w="278" w:type="pct"/>
            <w:shd w:val="clear" w:color="auto" w:fill="0070C0"/>
            <w:vAlign w:val="center"/>
          </w:tcPr>
          <w:p w14:paraId="1A799B2E" w14:textId="77777777" w:rsidR="00E04FE5" w:rsidRPr="00532097" w:rsidRDefault="00E04FE5" w:rsidP="00B3195C">
            <w:pPr>
              <w:spacing w:before="160" w:line="240" w:lineRule="atLeast"/>
              <w:jc w:val="center"/>
              <w:rPr>
                <w:b/>
                <w:bCs/>
                <w:color w:val="FFFFFF" w:themeColor="background1"/>
                <w:sz w:val="10"/>
                <w:szCs w:val="10"/>
              </w:rPr>
            </w:pPr>
            <w:r w:rsidRPr="00532097">
              <w:rPr>
                <w:b/>
                <w:bCs/>
                <w:color w:val="FFFFFF" w:themeColor="background1"/>
                <w:sz w:val="10"/>
                <w:szCs w:val="10"/>
              </w:rPr>
              <w:t>Whakatane</w:t>
            </w:r>
          </w:p>
        </w:tc>
        <w:tc>
          <w:tcPr>
            <w:tcW w:w="278" w:type="pct"/>
            <w:shd w:val="clear" w:color="auto" w:fill="0070C0"/>
            <w:vAlign w:val="center"/>
          </w:tcPr>
          <w:p w14:paraId="4642E204" w14:textId="77777777" w:rsidR="00E04FE5" w:rsidRPr="00532097" w:rsidRDefault="00E04FE5" w:rsidP="00B3195C">
            <w:pPr>
              <w:spacing w:before="160" w:line="240" w:lineRule="atLeast"/>
              <w:jc w:val="center"/>
              <w:rPr>
                <w:b/>
                <w:bCs/>
                <w:color w:val="FFFFFF" w:themeColor="background1"/>
                <w:sz w:val="10"/>
                <w:szCs w:val="10"/>
              </w:rPr>
            </w:pPr>
            <w:r w:rsidRPr="00532097">
              <w:rPr>
                <w:b/>
                <w:bCs/>
                <w:color w:val="FFFFFF" w:themeColor="background1"/>
                <w:sz w:val="10"/>
                <w:szCs w:val="10"/>
              </w:rPr>
              <w:t>Gisborne</w:t>
            </w:r>
          </w:p>
        </w:tc>
        <w:tc>
          <w:tcPr>
            <w:tcW w:w="274" w:type="pct"/>
            <w:shd w:val="clear" w:color="auto" w:fill="0070C0"/>
            <w:vAlign w:val="center"/>
          </w:tcPr>
          <w:p w14:paraId="0EE59709" w14:textId="77777777" w:rsidR="00E04FE5" w:rsidRPr="00532097" w:rsidRDefault="00E04FE5" w:rsidP="00B3195C">
            <w:pPr>
              <w:spacing w:before="160" w:line="240" w:lineRule="atLeast"/>
              <w:jc w:val="center"/>
              <w:rPr>
                <w:b/>
                <w:bCs/>
                <w:color w:val="FFFFFF" w:themeColor="background1"/>
                <w:sz w:val="10"/>
                <w:szCs w:val="10"/>
              </w:rPr>
            </w:pPr>
            <w:r w:rsidRPr="00532097">
              <w:rPr>
                <w:b/>
                <w:bCs/>
                <w:color w:val="FFFFFF" w:themeColor="background1"/>
                <w:sz w:val="10"/>
                <w:szCs w:val="10"/>
              </w:rPr>
              <w:t>Hastings</w:t>
            </w:r>
          </w:p>
        </w:tc>
      </w:tr>
      <w:tr w:rsidR="00E04FE5" w:rsidRPr="00532097" w14:paraId="36CBF8DB" w14:textId="77777777" w:rsidTr="00B3195C">
        <w:trPr>
          <w:trHeight w:val="4672"/>
        </w:trPr>
        <w:tc>
          <w:tcPr>
            <w:tcW w:w="322" w:type="pct"/>
          </w:tcPr>
          <w:p w14:paraId="6317A18C" w14:textId="77777777" w:rsidR="00E04FE5" w:rsidRPr="00532097" w:rsidRDefault="00E04FE5" w:rsidP="00B3195C">
            <w:pPr>
              <w:spacing w:before="160" w:after="0" w:line="360" w:lineRule="auto"/>
              <w:rPr>
                <w:rFonts w:cstheme="majorHAnsi"/>
                <w:sz w:val="10"/>
                <w:szCs w:val="10"/>
                <w:lang w:val="en-US"/>
              </w:rPr>
            </w:pPr>
            <w:r w:rsidRPr="00532097">
              <w:rPr>
                <w:rFonts w:cstheme="majorHAnsi"/>
                <w:sz w:val="10"/>
                <w:szCs w:val="10"/>
                <w:lang w:val="en-US"/>
              </w:rPr>
              <w:t>Auckland Council guideline document, GD2017/001 (GD01): Stormwater Management Devices in the Auckland Region</w:t>
            </w:r>
          </w:p>
          <w:p w14:paraId="1C9D506D"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Plants &amp; Soils</w:t>
            </w:r>
          </w:p>
          <w:p w14:paraId="5A2333E5"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Pervious Pavements</w:t>
            </w:r>
          </w:p>
          <w:p w14:paraId="138AD147"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Bioretention</w:t>
            </w:r>
          </w:p>
          <w:p w14:paraId="4F8B58A6"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Living Roofs</w:t>
            </w:r>
          </w:p>
          <w:p w14:paraId="2FD4B990"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Rainwater &amp; Tanks</w:t>
            </w:r>
          </w:p>
          <w:p w14:paraId="0EDF9A50"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Infiltration Devices</w:t>
            </w:r>
          </w:p>
          <w:p w14:paraId="332FB01A"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Wetlands</w:t>
            </w:r>
          </w:p>
          <w:p w14:paraId="4783A266"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Ponds</w:t>
            </w:r>
          </w:p>
        </w:tc>
        <w:tc>
          <w:tcPr>
            <w:tcW w:w="234" w:type="pct"/>
          </w:tcPr>
          <w:p w14:paraId="1FF9EB70" w14:textId="77777777" w:rsidR="00E04FE5" w:rsidRPr="00532097" w:rsidRDefault="00E04FE5" w:rsidP="00B3195C">
            <w:pPr>
              <w:spacing w:before="160" w:after="0" w:line="360" w:lineRule="auto"/>
              <w:rPr>
                <w:rFonts w:cstheme="majorHAnsi"/>
                <w:sz w:val="10"/>
                <w:szCs w:val="10"/>
                <w:lang w:val="en-US"/>
              </w:rPr>
            </w:pPr>
            <w:r w:rsidRPr="00532097">
              <w:rPr>
                <w:rFonts w:cstheme="majorHAnsi"/>
                <w:sz w:val="10"/>
                <w:szCs w:val="10"/>
                <w:lang w:val="en-US"/>
              </w:rPr>
              <w:t>- Vegetated Swales</w:t>
            </w:r>
          </w:p>
          <w:p w14:paraId="51C9ECFF"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Rain Gardens</w:t>
            </w:r>
          </w:p>
          <w:p w14:paraId="4A95CD26"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-Constructed Wetlands</w:t>
            </w:r>
          </w:p>
          <w:p w14:paraId="6FEC14D3"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Ponds</w:t>
            </w:r>
          </w:p>
          <w:p w14:paraId="4EE7E3AE"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Channels &amp; Open Watercourses</w:t>
            </w:r>
          </w:p>
          <w:p w14:paraId="31165BF5"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Permeable Pavements</w:t>
            </w:r>
          </w:p>
          <w:p w14:paraId="41D2A65D"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Bio-Retention Tree Pits</w:t>
            </w:r>
          </w:p>
          <w:p w14:paraId="494507E4"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Ground Soakage Discharge</w:t>
            </w:r>
          </w:p>
          <w:p w14:paraId="784C81F4" w14:textId="77777777" w:rsidR="00E04FE5" w:rsidRPr="00532097" w:rsidRDefault="00E04FE5" w:rsidP="00B3195C">
            <w:pPr>
              <w:spacing w:after="0"/>
              <w:rPr>
                <w:rFonts w:cstheme="majorHAnsi"/>
                <w:sz w:val="10"/>
                <w:szCs w:val="10"/>
                <w:lang w:val="en-US"/>
              </w:rPr>
            </w:pPr>
          </w:p>
          <w:p w14:paraId="2A225C76" w14:textId="77777777" w:rsidR="00E04FE5" w:rsidRPr="00532097" w:rsidRDefault="00E04FE5" w:rsidP="00B3195C">
            <w:pPr>
              <w:spacing w:after="0"/>
              <w:rPr>
                <w:rFonts w:cstheme="majorHAnsi"/>
                <w:sz w:val="10"/>
                <w:szCs w:val="10"/>
                <w:lang w:val="en-US"/>
              </w:rPr>
            </w:pPr>
            <w:r w:rsidRPr="00532097">
              <w:rPr>
                <w:rFonts w:cstheme="majorHAnsi"/>
                <w:sz w:val="10"/>
                <w:szCs w:val="10"/>
                <w:lang w:val="en-US"/>
              </w:rPr>
              <w:t>(Ref.: Infrastructure Dev. Code DC D5)</w:t>
            </w:r>
          </w:p>
        </w:tc>
        <w:tc>
          <w:tcPr>
            <w:tcW w:w="278" w:type="pct"/>
          </w:tcPr>
          <w:p w14:paraId="0341E739" w14:textId="77777777" w:rsidR="00E04FE5" w:rsidRPr="00532097" w:rsidRDefault="00E04FE5" w:rsidP="00B3195C">
            <w:pPr>
              <w:spacing w:before="160" w:after="0" w:line="360" w:lineRule="auto"/>
              <w:rPr>
                <w:rFonts w:cstheme="majorHAnsi"/>
                <w:sz w:val="10"/>
                <w:szCs w:val="10"/>
                <w:lang w:val="en-US"/>
              </w:rPr>
            </w:pPr>
            <w:r w:rsidRPr="00532097">
              <w:rPr>
                <w:rFonts w:cstheme="majorHAnsi"/>
                <w:sz w:val="10"/>
                <w:szCs w:val="10"/>
                <w:lang w:val="en-US"/>
              </w:rPr>
              <w:t>- Swales</w:t>
            </w:r>
          </w:p>
          <w:p w14:paraId="12502CB5"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Filter strips</w:t>
            </w:r>
          </w:p>
          <w:p w14:paraId="28CFDBAC"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Sand filters</w:t>
            </w:r>
          </w:p>
          <w:p w14:paraId="492B1DA4"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Rain gardens</w:t>
            </w:r>
          </w:p>
          <w:p w14:paraId="161CF359"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Infiltration</w:t>
            </w:r>
          </w:p>
          <w:p w14:paraId="6FB05DD8"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Wet ponds</w:t>
            </w:r>
          </w:p>
          <w:p w14:paraId="5C0D105E"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Wetlands</w:t>
            </w:r>
          </w:p>
          <w:p w14:paraId="7C39CB60"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Green roofs</w:t>
            </w:r>
          </w:p>
          <w:p w14:paraId="503C0AEC"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Water tanks</w:t>
            </w:r>
          </w:p>
          <w:p w14:paraId="2A7BF30D"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Oil and water separators</w:t>
            </w:r>
          </w:p>
          <w:p w14:paraId="7028021A" w14:textId="77777777" w:rsidR="00E04FE5" w:rsidRPr="00532097" w:rsidRDefault="00E04FE5" w:rsidP="00B3195C">
            <w:pPr>
              <w:spacing w:after="0" w:line="360" w:lineRule="auto"/>
              <w:rPr>
                <w:rFonts w:cstheme="majorHAnsi"/>
                <w:sz w:val="10"/>
                <w:szCs w:val="10"/>
                <w:lang w:val="en-US"/>
              </w:rPr>
            </w:pPr>
          </w:p>
          <w:p w14:paraId="49E58B1E" w14:textId="77777777" w:rsidR="00E04FE5" w:rsidRPr="00532097" w:rsidRDefault="00E04FE5" w:rsidP="00B3195C">
            <w:pPr>
              <w:spacing w:after="0" w:line="360" w:lineRule="auto"/>
              <w:rPr>
                <w:rFonts w:cstheme="majorHAnsi"/>
                <w:sz w:val="10"/>
                <w:szCs w:val="10"/>
                <w:lang w:val="en-US"/>
              </w:rPr>
            </w:pPr>
          </w:p>
          <w:p w14:paraId="0616D87E"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(Ref.: Bay of Plenty Regional Council Guideline 2012/01)</w:t>
            </w:r>
          </w:p>
        </w:tc>
        <w:tc>
          <w:tcPr>
            <w:tcW w:w="278" w:type="pct"/>
          </w:tcPr>
          <w:p w14:paraId="357BFE0A" w14:textId="77777777" w:rsidR="00E04FE5" w:rsidRPr="00532097" w:rsidRDefault="00E04FE5" w:rsidP="00B3195C">
            <w:pPr>
              <w:spacing w:before="160" w:after="0" w:line="360" w:lineRule="auto"/>
              <w:rPr>
                <w:rFonts w:cstheme="majorHAnsi"/>
                <w:sz w:val="10"/>
                <w:szCs w:val="10"/>
                <w:lang w:val="en-US"/>
              </w:rPr>
            </w:pPr>
            <w:r w:rsidRPr="00532097">
              <w:rPr>
                <w:rFonts w:cstheme="majorHAnsi"/>
                <w:sz w:val="10"/>
                <w:szCs w:val="10"/>
                <w:lang w:val="en-US"/>
              </w:rPr>
              <w:t>- No reference document</w:t>
            </w:r>
          </w:p>
        </w:tc>
        <w:tc>
          <w:tcPr>
            <w:tcW w:w="278" w:type="pct"/>
          </w:tcPr>
          <w:p w14:paraId="70CD9C2C" w14:textId="77777777" w:rsidR="00E04FE5" w:rsidRPr="00532097" w:rsidRDefault="00E04FE5" w:rsidP="00B3195C">
            <w:pPr>
              <w:spacing w:before="160" w:after="0" w:line="360" w:lineRule="auto"/>
              <w:rPr>
                <w:rFonts w:cstheme="majorHAnsi"/>
                <w:sz w:val="10"/>
                <w:szCs w:val="10"/>
                <w:lang w:val="en-US"/>
              </w:rPr>
            </w:pPr>
            <w:r w:rsidRPr="00532097">
              <w:rPr>
                <w:rFonts w:cstheme="majorHAnsi"/>
                <w:sz w:val="10"/>
                <w:szCs w:val="10"/>
                <w:lang w:val="en-US"/>
              </w:rPr>
              <w:t>- Detention Tanks (GD01 &amp; HCC06)</w:t>
            </w:r>
          </w:p>
          <w:p w14:paraId="1AED3C52"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Detention Basins (GD01)</w:t>
            </w:r>
          </w:p>
          <w:p w14:paraId="1A2FE4D7"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Wetlands (GD01)</w:t>
            </w:r>
          </w:p>
          <w:p w14:paraId="3A6AD7C9"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Ponds (GD01)</w:t>
            </w:r>
          </w:p>
          <w:p w14:paraId="2FE4FF08" w14:textId="77777777" w:rsidR="00E04FE5" w:rsidRPr="00532097" w:rsidRDefault="00E04FE5" w:rsidP="00B3195C">
            <w:pPr>
              <w:spacing w:after="0" w:line="360" w:lineRule="auto"/>
              <w:rPr>
                <w:rFonts w:cstheme="majorHAnsi"/>
                <w:sz w:val="10"/>
                <w:szCs w:val="10"/>
                <w:lang w:val="en-US"/>
              </w:rPr>
            </w:pPr>
          </w:p>
          <w:p w14:paraId="7F18948B" w14:textId="77777777" w:rsidR="00E04FE5" w:rsidRPr="00532097" w:rsidRDefault="00E04FE5" w:rsidP="00B3195C">
            <w:pPr>
              <w:spacing w:after="0" w:line="360" w:lineRule="auto"/>
              <w:rPr>
                <w:rFonts w:cstheme="majorHAnsi"/>
                <w:sz w:val="10"/>
                <w:szCs w:val="10"/>
                <w:lang w:val="en-US"/>
              </w:rPr>
            </w:pPr>
          </w:p>
          <w:p w14:paraId="6D079300" w14:textId="77777777" w:rsidR="00E04FE5" w:rsidRPr="00532097" w:rsidRDefault="00E04FE5" w:rsidP="00B3195C">
            <w:pPr>
              <w:spacing w:after="0" w:line="360" w:lineRule="auto"/>
              <w:rPr>
                <w:rFonts w:cstheme="majorHAnsi"/>
                <w:sz w:val="10"/>
                <w:szCs w:val="10"/>
                <w:lang w:val="en-US"/>
              </w:rPr>
            </w:pPr>
          </w:p>
          <w:p w14:paraId="569F669A"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(Ref.: Nelson Tasman Land Development Manual – LDM Chap. 5)</w:t>
            </w:r>
          </w:p>
        </w:tc>
        <w:tc>
          <w:tcPr>
            <w:tcW w:w="313" w:type="pct"/>
          </w:tcPr>
          <w:p w14:paraId="3C3008AC" w14:textId="77777777" w:rsidR="00E04FE5" w:rsidRPr="00532097" w:rsidRDefault="00E04FE5" w:rsidP="00B3195C">
            <w:pPr>
              <w:spacing w:before="160" w:after="0" w:line="360" w:lineRule="auto"/>
              <w:rPr>
                <w:rFonts w:cstheme="majorHAnsi"/>
                <w:sz w:val="10"/>
                <w:szCs w:val="10"/>
                <w:lang w:val="en-US"/>
              </w:rPr>
            </w:pPr>
            <w:r w:rsidRPr="00532097">
              <w:rPr>
                <w:rFonts w:cstheme="majorHAnsi"/>
                <w:sz w:val="10"/>
                <w:szCs w:val="10"/>
                <w:lang w:val="en-US"/>
              </w:rPr>
              <w:t>- Tree pits</w:t>
            </w:r>
          </w:p>
          <w:p w14:paraId="19C98973"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Rain gardens</w:t>
            </w:r>
          </w:p>
          <w:p w14:paraId="63AAC7E2"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Permeable paving</w:t>
            </w:r>
          </w:p>
          <w:p w14:paraId="29C31167"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Vegetated Swales</w:t>
            </w:r>
          </w:p>
          <w:p w14:paraId="3B7F7043"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Green Roofs</w:t>
            </w:r>
          </w:p>
          <w:p w14:paraId="23029DFF"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Rainwater tanks</w:t>
            </w:r>
          </w:p>
          <w:p w14:paraId="36740971"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Infiltration trenches/basins</w:t>
            </w:r>
          </w:p>
          <w:p w14:paraId="1C9B0AAC"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Wetlands</w:t>
            </w:r>
          </w:p>
          <w:p w14:paraId="02F51B11"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Detention Ponds</w:t>
            </w:r>
          </w:p>
          <w:p w14:paraId="101BFF98"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Filter strips</w:t>
            </w:r>
          </w:p>
          <w:p w14:paraId="1D292857"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Soakage pits &amp; soak holes.</w:t>
            </w:r>
          </w:p>
          <w:p w14:paraId="4EFD4BF9" w14:textId="77777777" w:rsidR="00E04FE5" w:rsidRPr="00532097" w:rsidRDefault="00E04FE5" w:rsidP="00B3195C">
            <w:pPr>
              <w:spacing w:after="0" w:line="360" w:lineRule="auto"/>
              <w:rPr>
                <w:rFonts w:cstheme="majorHAnsi"/>
                <w:sz w:val="10"/>
                <w:szCs w:val="10"/>
                <w:lang w:val="en-US"/>
              </w:rPr>
            </w:pPr>
          </w:p>
          <w:p w14:paraId="66587C67"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(Ref.: NZS 4404:2004)</w:t>
            </w:r>
          </w:p>
        </w:tc>
        <w:tc>
          <w:tcPr>
            <w:tcW w:w="243" w:type="pct"/>
          </w:tcPr>
          <w:p w14:paraId="6BA9594D" w14:textId="77777777" w:rsidR="00E04FE5" w:rsidRPr="00532097" w:rsidRDefault="00E04FE5" w:rsidP="00B3195C">
            <w:pPr>
              <w:spacing w:before="160" w:after="0" w:line="360" w:lineRule="auto"/>
              <w:rPr>
                <w:rFonts w:cstheme="majorHAnsi"/>
                <w:sz w:val="10"/>
                <w:szCs w:val="10"/>
                <w:lang w:val="en-US"/>
              </w:rPr>
            </w:pPr>
            <w:r w:rsidRPr="00532097">
              <w:rPr>
                <w:rFonts w:cstheme="majorHAnsi"/>
                <w:sz w:val="10"/>
                <w:szCs w:val="10"/>
                <w:lang w:val="en-US"/>
              </w:rPr>
              <w:t>- Plants &amp; Soils</w:t>
            </w:r>
          </w:p>
          <w:p w14:paraId="5AD3CFAA"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Swales</w:t>
            </w:r>
          </w:p>
          <w:p w14:paraId="0AD28DCB"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Green Roofs (Building Code)</w:t>
            </w:r>
          </w:p>
          <w:p w14:paraId="4A9660D7"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Constructed wetlands</w:t>
            </w:r>
          </w:p>
          <w:p w14:paraId="060DE583"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Ponds</w:t>
            </w:r>
          </w:p>
          <w:p w14:paraId="5E2A780D"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Rainwater &amp; Rain tanks (HCC02 &amp; HCC05)</w:t>
            </w:r>
          </w:p>
          <w:p w14:paraId="1E4C8409"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Raingardens (HCC04)</w:t>
            </w:r>
          </w:p>
          <w:p w14:paraId="787203AA"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Detention Tank (HCC06)</w:t>
            </w:r>
          </w:p>
          <w:p w14:paraId="49038C04"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Permeable Surfaces/Paving (HCC07)</w:t>
            </w:r>
          </w:p>
          <w:p w14:paraId="281F47A7" w14:textId="77777777" w:rsidR="00E04FE5" w:rsidRPr="00532097" w:rsidRDefault="00E04FE5" w:rsidP="00B3195C">
            <w:pPr>
              <w:spacing w:after="0" w:line="360" w:lineRule="auto"/>
              <w:rPr>
                <w:rFonts w:cstheme="majorHAnsi"/>
                <w:sz w:val="10"/>
                <w:szCs w:val="10"/>
                <w:lang w:val="en-US"/>
              </w:rPr>
            </w:pPr>
          </w:p>
          <w:p w14:paraId="530C8F1C" w14:textId="77777777" w:rsidR="00E04FE5" w:rsidRPr="00532097" w:rsidRDefault="00E04FE5" w:rsidP="00B3195C">
            <w:pPr>
              <w:spacing w:after="0" w:line="360" w:lineRule="auto"/>
              <w:rPr>
                <w:rFonts w:cstheme="majorHAnsi"/>
                <w:sz w:val="10"/>
                <w:szCs w:val="10"/>
                <w:lang w:val="en-US"/>
              </w:rPr>
            </w:pPr>
          </w:p>
          <w:p w14:paraId="23DAFCEA"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(Ref.: RITS; Hamilton City Council)</w:t>
            </w:r>
          </w:p>
        </w:tc>
        <w:tc>
          <w:tcPr>
            <w:tcW w:w="278" w:type="pct"/>
          </w:tcPr>
          <w:p w14:paraId="23256B63" w14:textId="77777777" w:rsidR="00E04FE5" w:rsidRPr="00532097" w:rsidRDefault="00E04FE5" w:rsidP="00B3195C">
            <w:pPr>
              <w:spacing w:before="160" w:after="0" w:line="360" w:lineRule="auto"/>
              <w:rPr>
                <w:rFonts w:cstheme="majorHAnsi"/>
                <w:sz w:val="10"/>
                <w:szCs w:val="10"/>
                <w:lang w:val="en-US"/>
              </w:rPr>
            </w:pPr>
            <w:r w:rsidRPr="00532097">
              <w:rPr>
                <w:rFonts w:cstheme="majorHAnsi"/>
                <w:sz w:val="10"/>
                <w:szCs w:val="10"/>
                <w:lang w:val="en-US"/>
              </w:rPr>
              <w:t>- Green walls</w:t>
            </w:r>
          </w:p>
          <w:p w14:paraId="6D95684A"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Raingarden</w:t>
            </w:r>
          </w:p>
          <w:p w14:paraId="17CEC8FC"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Swales</w:t>
            </w:r>
          </w:p>
          <w:p w14:paraId="730126D0"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Street trees/tree pits</w:t>
            </w:r>
          </w:p>
          <w:p w14:paraId="0E3AED68"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Rainwater storage tank</w:t>
            </w:r>
          </w:p>
          <w:p w14:paraId="05B25B5E"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Detention tanks/pipes</w:t>
            </w:r>
          </w:p>
          <w:p w14:paraId="2667DB8C"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Permeable/porous paving</w:t>
            </w:r>
          </w:p>
          <w:p w14:paraId="795E5EC0"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Wetlands</w:t>
            </w:r>
          </w:p>
          <w:p w14:paraId="3465E43C"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Ponds</w:t>
            </w:r>
          </w:p>
          <w:p w14:paraId="43F1AEA2"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Green walls</w:t>
            </w:r>
          </w:p>
          <w:p w14:paraId="29C558B7"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Riparian buffer</w:t>
            </w:r>
          </w:p>
          <w:p w14:paraId="12E9327C" w14:textId="77777777" w:rsidR="00E04FE5" w:rsidRPr="00532097" w:rsidRDefault="00E04FE5" w:rsidP="00B3195C">
            <w:pPr>
              <w:spacing w:after="0" w:line="360" w:lineRule="auto"/>
              <w:rPr>
                <w:rFonts w:cstheme="majorHAnsi"/>
                <w:sz w:val="10"/>
                <w:szCs w:val="10"/>
                <w:lang w:val="en-US"/>
              </w:rPr>
            </w:pPr>
          </w:p>
          <w:p w14:paraId="174275E6" w14:textId="77777777" w:rsidR="00E04FE5" w:rsidRPr="00532097" w:rsidRDefault="00E04FE5" w:rsidP="00B3195C">
            <w:pPr>
              <w:spacing w:after="0" w:line="360" w:lineRule="auto"/>
              <w:rPr>
                <w:rFonts w:cstheme="majorHAnsi"/>
                <w:sz w:val="10"/>
                <w:szCs w:val="10"/>
                <w:lang w:val="en-US"/>
              </w:rPr>
            </w:pPr>
          </w:p>
          <w:p w14:paraId="6BB1AA88"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(Ref.: WCC WSUD &amp; RSWS 2021, Chap. 4)</w:t>
            </w:r>
          </w:p>
        </w:tc>
        <w:tc>
          <w:tcPr>
            <w:tcW w:w="278" w:type="pct"/>
          </w:tcPr>
          <w:p w14:paraId="19E8032B" w14:textId="77777777" w:rsidR="00E04FE5" w:rsidRPr="00532097" w:rsidRDefault="00E04FE5" w:rsidP="00B3195C">
            <w:pPr>
              <w:spacing w:before="160" w:after="0" w:line="360" w:lineRule="auto"/>
              <w:rPr>
                <w:rFonts w:cstheme="majorHAnsi"/>
                <w:sz w:val="10"/>
                <w:szCs w:val="10"/>
                <w:lang w:val="en-US"/>
              </w:rPr>
            </w:pPr>
            <w:r w:rsidRPr="00532097">
              <w:rPr>
                <w:rFonts w:cstheme="majorHAnsi"/>
                <w:sz w:val="10"/>
                <w:szCs w:val="10"/>
                <w:lang w:val="en-US"/>
              </w:rPr>
              <w:t>- Rain gardens</w:t>
            </w:r>
          </w:p>
          <w:p w14:paraId="74CE417D"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Detention ponds</w:t>
            </w:r>
          </w:p>
          <w:p w14:paraId="27B35372"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Wetlands</w:t>
            </w:r>
          </w:p>
          <w:p w14:paraId="2594F9C8"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Vegetated swales</w:t>
            </w:r>
          </w:p>
          <w:p w14:paraId="5F3F3E6D"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Rainwater tanks</w:t>
            </w:r>
          </w:p>
          <w:p w14:paraId="184AD476"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Soakage pits and soak holes</w:t>
            </w:r>
          </w:p>
          <w:p w14:paraId="09C565D2"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Filter strips</w:t>
            </w:r>
          </w:p>
          <w:p w14:paraId="74DFF08B"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Infiltration trenches/basins</w:t>
            </w:r>
          </w:p>
          <w:p w14:paraId="4E1BFABB"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Permeable paving</w:t>
            </w:r>
          </w:p>
          <w:p w14:paraId="226ECA0D"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Green roofs</w:t>
            </w:r>
          </w:p>
          <w:p w14:paraId="0F4A20B4"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Tree pits</w:t>
            </w:r>
          </w:p>
          <w:p w14:paraId="29D553E9" w14:textId="77777777" w:rsidR="00E04FE5" w:rsidRPr="00532097" w:rsidRDefault="00E04FE5" w:rsidP="00B3195C">
            <w:pPr>
              <w:spacing w:after="0" w:line="360" w:lineRule="auto"/>
              <w:rPr>
                <w:rFonts w:cstheme="majorHAnsi"/>
                <w:sz w:val="10"/>
                <w:szCs w:val="10"/>
                <w:lang w:val="en-US"/>
              </w:rPr>
            </w:pPr>
          </w:p>
          <w:p w14:paraId="7800E629"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(Ref: ESLD 2021)</w:t>
            </w:r>
          </w:p>
        </w:tc>
        <w:tc>
          <w:tcPr>
            <w:tcW w:w="278" w:type="pct"/>
          </w:tcPr>
          <w:p w14:paraId="558AAEE6"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w:t>
            </w:r>
          </w:p>
          <w:p w14:paraId="44649F12"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(Part of Wellington Region)</w:t>
            </w:r>
          </w:p>
          <w:p w14:paraId="6337567F" w14:textId="77777777" w:rsidR="00E04FE5" w:rsidRPr="00532097" w:rsidRDefault="00E04FE5" w:rsidP="00B3195C">
            <w:pPr>
              <w:spacing w:after="0" w:line="360" w:lineRule="auto"/>
              <w:rPr>
                <w:rFonts w:cstheme="majorHAnsi"/>
                <w:sz w:val="10"/>
                <w:szCs w:val="10"/>
                <w:lang w:val="en-US"/>
              </w:rPr>
            </w:pPr>
          </w:p>
          <w:p w14:paraId="5CFE219F" w14:textId="77777777" w:rsidR="00E04FE5" w:rsidRPr="00532097" w:rsidRDefault="00E04FE5" w:rsidP="00B3195C">
            <w:pPr>
              <w:spacing w:after="0" w:line="360" w:lineRule="auto"/>
              <w:rPr>
                <w:rFonts w:cstheme="majorHAnsi"/>
                <w:sz w:val="10"/>
                <w:szCs w:val="10"/>
                <w:lang w:val="en-US"/>
              </w:rPr>
            </w:pPr>
          </w:p>
          <w:p w14:paraId="1C5CC8A6" w14:textId="77777777" w:rsidR="00E04FE5" w:rsidRPr="00532097" w:rsidRDefault="00E04FE5" w:rsidP="00B3195C">
            <w:pPr>
              <w:spacing w:after="0" w:line="360" w:lineRule="auto"/>
              <w:rPr>
                <w:rFonts w:cstheme="majorHAnsi"/>
                <w:sz w:val="10"/>
                <w:szCs w:val="10"/>
                <w:lang w:val="en-US"/>
              </w:rPr>
            </w:pPr>
          </w:p>
        </w:tc>
        <w:tc>
          <w:tcPr>
            <w:tcW w:w="278" w:type="pct"/>
          </w:tcPr>
          <w:p w14:paraId="2E8A53C2" w14:textId="77777777" w:rsidR="00E04FE5" w:rsidRPr="00532097" w:rsidRDefault="00E04FE5" w:rsidP="00B3195C">
            <w:pPr>
              <w:spacing w:before="160" w:after="0" w:line="360" w:lineRule="auto"/>
              <w:rPr>
                <w:rFonts w:cstheme="majorHAnsi"/>
                <w:sz w:val="10"/>
                <w:szCs w:val="10"/>
                <w:lang w:val="en-US"/>
              </w:rPr>
            </w:pPr>
            <w:r w:rsidRPr="00532097">
              <w:rPr>
                <w:rFonts w:cstheme="majorHAnsi"/>
                <w:sz w:val="10"/>
                <w:szCs w:val="10"/>
                <w:lang w:val="en-US"/>
              </w:rPr>
              <w:t>- Refers to Auckland Council GD01, Wellington Water- Water Sensitive Design for Stormwater: Treatment</w:t>
            </w:r>
          </w:p>
          <w:p w14:paraId="0BBC0FF3"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Device Guideline and RITS</w:t>
            </w:r>
          </w:p>
          <w:p w14:paraId="48BC81EB" w14:textId="77777777" w:rsidR="00E04FE5" w:rsidRPr="00532097" w:rsidRDefault="00E04FE5" w:rsidP="00B3195C">
            <w:pPr>
              <w:spacing w:after="0" w:line="360" w:lineRule="auto"/>
              <w:rPr>
                <w:rFonts w:cstheme="majorHAnsi"/>
                <w:sz w:val="10"/>
                <w:szCs w:val="10"/>
                <w:lang w:val="en-US"/>
              </w:rPr>
            </w:pPr>
          </w:p>
          <w:p w14:paraId="02D0E765"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xml:space="preserve">(Ref: </w:t>
            </w:r>
            <w:r w:rsidRPr="00532097">
              <w:rPr>
                <w:rFonts w:cstheme="majorHAnsi"/>
                <w:sz w:val="10"/>
                <w:szCs w:val="10"/>
              </w:rPr>
              <w:t>Environmental Engineering Standards 2022, Chap. 4: Stormwater &amp; Drainage)</w:t>
            </w:r>
          </w:p>
        </w:tc>
        <w:tc>
          <w:tcPr>
            <w:tcW w:w="278" w:type="pct"/>
          </w:tcPr>
          <w:p w14:paraId="2349CB0F" w14:textId="77777777" w:rsidR="00E04FE5" w:rsidRPr="00532097" w:rsidRDefault="00E04FE5" w:rsidP="00B3195C">
            <w:pPr>
              <w:spacing w:before="160" w:after="0" w:line="360" w:lineRule="auto"/>
              <w:rPr>
                <w:rFonts w:cstheme="majorHAnsi"/>
                <w:sz w:val="10"/>
                <w:szCs w:val="10"/>
                <w:lang w:val="en-US"/>
              </w:rPr>
            </w:pPr>
            <w:r w:rsidRPr="00532097">
              <w:rPr>
                <w:rFonts w:cstheme="majorHAnsi"/>
                <w:sz w:val="10"/>
                <w:szCs w:val="10"/>
                <w:lang w:val="en-US"/>
              </w:rPr>
              <w:t>- Tree Pits</w:t>
            </w:r>
          </w:p>
          <w:p w14:paraId="60FFCF39"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Rain garden</w:t>
            </w:r>
          </w:p>
          <w:p w14:paraId="50BDA735"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Wetlands</w:t>
            </w:r>
          </w:p>
          <w:p w14:paraId="16C46C81"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Ponds</w:t>
            </w:r>
          </w:p>
          <w:p w14:paraId="088358F3"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Soakage Basins</w:t>
            </w:r>
          </w:p>
          <w:p w14:paraId="31F80BB7"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Swales</w:t>
            </w:r>
          </w:p>
          <w:p w14:paraId="13E6301E"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Macro-pollutant Traps (grates, sumps, grills, debris racks)</w:t>
            </w:r>
          </w:p>
          <w:p w14:paraId="00D0B110"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Detention basins/tanks</w:t>
            </w:r>
          </w:p>
          <w:p w14:paraId="61257533" w14:textId="77777777" w:rsidR="00E04FE5" w:rsidRPr="00532097" w:rsidRDefault="00E04FE5" w:rsidP="00B3195C">
            <w:pPr>
              <w:spacing w:after="0" w:line="360" w:lineRule="auto"/>
              <w:rPr>
                <w:rFonts w:cstheme="majorHAnsi"/>
                <w:sz w:val="10"/>
                <w:szCs w:val="10"/>
                <w:lang w:val="en-US"/>
              </w:rPr>
            </w:pPr>
          </w:p>
          <w:p w14:paraId="750DFCD1"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(Ref.: Waterways, Wetlands and Drainage Guide – WWDG Chap. 6)</w:t>
            </w:r>
          </w:p>
        </w:tc>
        <w:tc>
          <w:tcPr>
            <w:tcW w:w="278" w:type="pct"/>
          </w:tcPr>
          <w:p w14:paraId="34A8DAAF" w14:textId="77777777" w:rsidR="00E04FE5" w:rsidRPr="00532097" w:rsidRDefault="00E04FE5" w:rsidP="00B3195C">
            <w:pPr>
              <w:spacing w:before="160" w:after="0" w:line="360" w:lineRule="auto"/>
              <w:rPr>
                <w:rFonts w:cstheme="majorHAnsi"/>
                <w:sz w:val="10"/>
                <w:szCs w:val="10"/>
                <w:lang w:val="en-US"/>
              </w:rPr>
            </w:pPr>
            <w:r w:rsidRPr="00532097">
              <w:rPr>
                <w:rFonts w:cstheme="majorHAnsi"/>
                <w:sz w:val="10"/>
                <w:szCs w:val="10"/>
                <w:lang w:val="en-US"/>
              </w:rPr>
              <w:t>- Riparian Planting (TP 10)</w:t>
            </w:r>
          </w:p>
          <w:p w14:paraId="4CDA2FAF"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Wetlands (TP10)</w:t>
            </w:r>
          </w:p>
          <w:p w14:paraId="69642AAF"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Ponds (TP10)</w:t>
            </w:r>
          </w:p>
          <w:p w14:paraId="42C65ACF" w14:textId="77777777" w:rsidR="00E04FE5" w:rsidRPr="00532097" w:rsidRDefault="00E04FE5" w:rsidP="00B3195C">
            <w:pPr>
              <w:spacing w:after="0" w:line="360" w:lineRule="auto"/>
              <w:rPr>
                <w:rFonts w:cstheme="majorHAnsi"/>
                <w:sz w:val="10"/>
                <w:szCs w:val="10"/>
                <w:lang w:val="en-US"/>
              </w:rPr>
            </w:pPr>
          </w:p>
          <w:p w14:paraId="4E968BDE"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(Code Of Practice for Subdivision and Development</w:t>
            </w:r>
          </w:p>
          <w:p w14:paraId="0080A73B"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Section 6</w:t>
            </w:r>
          </w:p>
          <w:p w14:paraId="629C4545"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Stormwater And Land Drainage)</w:t>
            </w:r>
          </w:p>
        </w:tc>
        <w:tc>
          <w:tcPr>
            <w:tcW w:w="278" w:type="pct"/>
          </w:tcPr>
          <w:p w14:paraId="201A42CF" w14:textId="77777777" w:rsidR="00E04FE5" w:rsidRPr="00532097" w:rsidRDefault="00E04FE5" w:rsidP="00B3195C">
            <w:pPr>
              <w:spacing w:before="160" w:after="0" w:line="360" w:lineRule="auto"/>
              <w:rPr>
                <w:rFonts w:cstheme="majorHAnsi"/>
                <w:sz w:val="10"/>
                <w:szCs w:val="10"/>
                <w:lang w:val="en-US"/>
              </w:rPr>
            </w:pPr>
            <w:r w:rsidRPr="00532097">
              <w:rPr>
                <w:rFonts w:cstheme="majorHAnsi"/>
                <w:sz w:val="10"/>
                <w:szCs w:val="10"/>
                <w:lang w:val="en-US"/>
              </w:rPr>
              <w:t>- Refers to NZS 4404, as amended in Invercargill Code of Practice.</w:t>
            </w:r>
          </w:p>
          <w:p w14:paraId="2A81BCDE"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Vegetated swales</w:t>
            </w:r>
          </w:p>
          <w:p w14:paraId="4E3756EE"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Rain gardens</w:t>
            </w:r>
          </w:p>
          <w:p w14:paraId="3C0ED0D6" w14:textId="77777777" w:rsidR="00E04FE5" w:rsidRPr="00532097" w:rsidRDefault="00E04FE5" w:rsidP="00B3195C">
            <w:pPr>
              <w:spacing w:after="0" w:line="360" w:lineRule="auto"/>
              <w:rPr>
                <w:rFonts w:cstheme="majorHAnsi"/>
                <w:sz w:val="10"/>
                <w:szCs w:val="10"/>
                <w:lang w:val="en-US"/>
              </w:rPr>
            </w:pPr>
          </w:p>
          <w:p w14:paraId="1F6E7C8F"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(Ref.: Code of Practice for Land Development and Subdivision Infrastructure Bylaw 2016)</w:t>
            </w:r>
          </w:p>
        </w:tc>
        <w:tc>
          <w:tcPr>
            <w:tcW w:w="278" w:type="pct"/>
          </w:tcPr>
          <w:p w14:paraId="6CAD331E" w14:textId="77777777" w:rsidR="00E04FE5" w:rsidRPr="00532097" w:rsidRDefault="00E04FE5" w:rsidP="00B3195C">
            <w:pPr>
              <w:spacing w:before="160" w:after="0" w:line="360" w:lineRule="auto"/>
              <w:rPr>
                <w:rFonts w:cstheme="majorHAnsi"/>
                <w:sz w:val="10"/>
                <w:szCs w:val="10"/>
                <w:lang w:val="en-US"/>
              </w:rPr>
            </w:pPr>
            <w:r w:rsidRPr="00532097">
              <w:rPr>
                <w:rFonts w:cstheme="majorHAnsi"/>
                <w:sz w:val="10"/>
                <w:szCs w:val="10"/>
                <w:lang w:val="en-US"/>
              </w:rPr>
              <w:t>- Tree pits</w:t>
            </w:r>
          </w:p>
          <w:p w14:paraId="4B8EF671"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Rain gardens</w:t>
            </w:r>
          </w:p>
          <w:p w14:paraId="4691204C"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Permeable paving</w:t>
            </w:r>
          </w:p>
          <w:p w14:paraId="4890D5E1"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Vegetated Swales</w:t>
            </w:r>
          </w:p>
          <w:p w14:paraId="776A0382"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Green Roofs</w:t>
            </w:r>
          </w:p>
          <w:p w14:paraId="39158C36"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Rainwater tanks</w:t>
            </w:r>
          </w:p>
          <w:p w14:paraId="0AB0C25F"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Infiltration trenches/basins</w:t>
            </w:r>
          </w:p>
          <w:p w14:paraId="3A1D6651"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Wetlands</w:t>
            </w:r>
          </w:p>
          <w:p w14:paraId="14EB06EC"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Detention Ponds</w:t>
            </w:r>
          </w:p>
          <w:p w14:paraId="177548E1"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Filter strips</w:t>
            </w:r>
          </w:p>
          <w:p w14:paraId="09799B9C"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Soakage pits &amp; soak holes.</w:t>
            </w:r>
          </w:p>
          <w:p w14:paraId="1953682C" w14:textId="77777777" w:rsidR="00E04FE5" w:rsidRPr="00532097" w:rsidRDefault="00E04FE5" w:rsidP="00B3195C">
            <w:pPr>
              <w:spacing w:before="160" w:after="0" w:line="360" w:lineRule="auto"/>
              <w:rPr>
                <w:rFonts w:cstheme="majorHAnsi"/>
                <w:sz w:val="10"/>
                <w:szCs w:val="10"/>
                <w:lang w:val="en-US"/>
              </w:rPr>
            </w:pPr>
          </w:p>
          <w:p w14:paraId="2FD011D0" w14:textId="77777777" w:rsidR="00E04FE5" w:rsidRPr="00532097" w:rsidRDefault="00E04FE5" w:rsidP="00B3195C">
            <w:pPr>
              <w:spacing w:before="160" w:after="0" w:line="360" w:lineRule="auto"/>
              <w:rPr>
                <w:rFonts w:cstheme="majorHAnsi"/>
                <w:sz w:val="10"/>
                <w:szCs w:val="10"/>
                <w:lang w:val="en-US"/>
              </w:rPr>
            </w:pPr>
            <w:r w:rsidRPr="00532097">
              <w:rPr>
                <w:rFonts w:cstheme="majorHAnsi"/>
                <w:sz w:val="10"/>
                <w:szCs w:val="10"/>
              </w:rPr>
              <w:t xml:space="preserve">(Ref: FNDC Engineering Standards &amp; Guidelines 2009 – Draft 2022 (Use with NZS 4404:2004); GD01; </w:t>
            </w:r>
            <w:r w:rsidRPr="00532097">
              <w:rPr>
                <w:rFonts w:cstheme="majorHAnsi"/>
                <w:sz w:val="10"/>
                <w:szCs w:val="10"/>
                <w:lang w:val="en-US"/>
              </w:rPr>
              <w:t>WCC WSUD &amp; RSWS 2021, Chap. 4)</w:t>
            </w:r>
          </w:p>
        </w:tc>
        <w:tc>
          <w:tcPr>
            <w:tcW w:w="278" w:type="pct"/>
          </w:tcPr>
          <w:p w14:paraId="5C482A62" w14:textId="77777777" w:rsidR="00E04FE5" w:rsidRPr="00532097" w:rsidRDefault="00E04FE5" w:rsidP="00B3195C">
            <w:pPr>
              <w:spacing w:before="160" w:after="0" w:line="360" w:lineRule="auto"/>
              <w:rPr>
                <w:rFonts w:cstheme="majorHAnsi"/>
                <w:sz w:val="10"/>
                <w:szCs w:val="10"/>
                <w:lang w:val="en-US"/>
              </w:rPr>
            </w:pPr>
            <w:r w:rsidRPr="00532097">
              <w:rPr>
                <w:rFonts w:cstheme="majorHAnsi"/>
                <w:sz w:val="10"/>
                <w:szCs w:val="10"/>
                <w:lang w:val="en-US"/>
              </w:rPr>
              <w:t>- No specific guidance</w:t>
            </w:r>
          </w:p>
          <w:p w14:paraId="578ED8ED" w14:textId="77777777" w:rsidR="00E04FE5" w:rsidRPr="00532097" w:rsidRDefault="00E04FE5" w:rsidP="00B3195C">
            <w:pPr>
              <w:spacing w:before="160" w:after="0" w:line="360" w:lineRule="auto"/>
              <w:rPr>
                <w:rFonts w:cstheme="majorHAnsi"/>
                <w:sz w:val="10"/>
                <w:szCs w:val="10"/>
                <w:lang w:val="en-US"/>
              </w:rPr>
            </w:pPr>
          </w:p>
          <w:p w14:paraId="1E24E872" w14:textId="77777777" w:rsidR="00E04FE5" w:rsidRPr="00532097" w:rsidRDefault="00E04FE5" w:rsidP="00B3195C">
            <w:pPr>
              <w:spacing w:before="160" w:after="0" w:line="360" w:lineRule="auto"/>
              <w:rPr>
                <w:rFonts w:cstheme="majorHAnsi"/>
                <w:sz w:val="10"/>
                <w:szCs w:val="10"/>
                <w:lang w:val="en-US"/>
              </w:rPr>
            </w:pPr>
            <w:r w:rsidRPr="00532097">
              <w:rPr>
                <w:rFonts w:cstheme="majorHAnsi"/>
                <w:sz w:val="10"/>
                <w:szCs w:val="10"/>
                <w:lang w:val="en-US"/>
              </w:rPr>
              <w:t>Ref: Whakatane District Council Engineering Code of Practice, 2008</w:t>
            </w:r>
          </w:p>
        </w:tc>
        <w:tc>
          <w:tcPr>
            <w:tcW w:w="278" w:type="pct"/>
          </w:tcPr>
          <w:p w14:paraId="08F629EB" w14:textId="77777777" w:rsidR="00E04FE5" w:rsidRPr="00532097" w:rsidRDefault="00E04FE5" w:rsidP="00B3195C">
            <w:pPr>
              <w:spacing w:before="160" w:after="0" w:line="360" w:lineRule="auto"/>
              <w:rPr>
                <w:rFonts w:cstheme="majorHAnsi"/>
                <w:sz w:val="10"/>
                <w:szCs w:val="10"/>
                <w:lang w:val="en-US"/>
              </w:rPr>
            </w:pPr>
            <w:r w:rsidRPr="00532097">
              <w:rPr>
                <w:rFonts w:cstheme="majorHAnsi"/>
                <w:sz w:val="10"/>
                <w:szCs w:val="10"/>
                <w:lang w:val="en-US"/>
              </w:rPr>
              <w:t>- No specific guidance</w:t>
            </w:r>
          </w:p>
          <w:p w14:paraId="66B2E14E" w14:textId="77777777" w:rsidR="00E04FE5" w:rsidRPr="00532097" w:rsidRDefault="00E04FE5" w:rsidP="00B3195C">
            <w:pPr>
              <w:spacing w:before="160" w:after="0" w:line="360" w:lineRule="auto"/>
              <w:rPr>
                <w:rFonts w:cstheme="majorHAnsi"/>
                <w:sz w:val="10"/>
                <w:szCs w:val="10"/>
                <w:lang w:val="en-US"/>
              </w:rPr>
            </w:pPr>
          </w:p>
          <w:p w14:paraId="777A4B5E" w14:textId="77777777" w:rsidR="00E04FE5" w:rsidRPr="00532097" w:rsidRDefault="00E04FE5" w:rsidP="00B3195C">
            <w:pPr>
              <w:spacing w:before="160" w:after="0" w:line="360" w:lineRule="auto"/>
              <w:rPr>
                <w:rFonts w:cstheme="majorHAnsi"/>
                <w:sz w:val="10"/>
                <w:szCs w:val="10"/>
                <w:lang w:val="en-US"/>
              </w:rPr>
            </w:pPr>
            <w:r w:rsidRPr="00532097">
              <w:rPr>
                <w:rFonts w:cstheme="majorHAnsi"/>
                <w:sz w:val="10"/>
                <w:szCs w:val="10"/>
                <w:lang w:val="en-US"/>
              </w:rPr>
              <w:t>Ref: Gisborne District Council: Engineering Code of Practice (Stormwater), 2000.</w:t>
            </w:r>
          </w:p>
        </w:tc>
        <w:tc>
          <w:tcPr>
            <w:tcW w:w="274" w:type="pct"/>
          </w:tcPr>
          <w:p w14:paraId="29AA53C7" w14:textId="77777777" w:rsidR="00E04FE5" w:rsidRPr="00532097" w:rsidRDefault="00E04FE5" w:rsidP="00B3195C">
            <w:pPr>
              <w:spacing w:before="160" w:after="0" w:line="360" w:lineRule="auto"/>
              <w:rPr>
                <w:rFonts w:cstheme="majorHAnsi"/>
                <w:sz w:val="10"/>
                <w:szCs w:val="10"/>
                <w:lang w:val="en-US"/>
              </w:rPr>
            </w:pPr>
            <w:r w:rsidRPr="00532097">
              <w:rPr>
                <w:rFonts w:cstheme="majorHAnsi"/>
                <w:sz w:val="10"/>
                <w:szCs w:val="10"/>
                <w:lang w:val="en-US"/>
              </w:rPr>
              <w:t>- Tree pits</w:t>
            </w:r>
          </w:p>
          <w:p w14:paraId="065CD23D"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Rain gardens</w:t>
            </w:r>
          </w:p>
          <w:p w14:paraId="31FA1294"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Permeable paving</w:t>
            </w:r>
          </w:p>
          <w:p w14:paraId="61A775E1"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Vegetated Swales</w:t>
            </w:r>
          </w:p>
          <w:p w14:paraId="706228D4"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Green Roofs</w:t>
            </w:r>
          </w:p>
          <w:p w14:paraId="00C54308"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Rainwater tanks</w:t>
            </w:r>
          </w:p>
          <w:p w14:paraId="2AA940AE"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Infiltration trenches/basins</w:t>
            </w:r>
          </w:p>
          <w:p w14:paraId="3A232496"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Wetlands</w:t>
            </w:r>
          </w:p>
          <w:p w14:paraId="713F5782"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Detention Ponds</w:t>
            </w:r>
          </w:p>
          <w:p w14:paraId="260D03A0"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Filter strips</w:t>
            </w:r>
          </w:p>
          <w:p w14:paraId="5C50CC18"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Soakage pits &amp; soak holes.</w:t>
            </w:r>
          </w:p>
          <w:p w14:paraId="22B28CB0" w14:textId="77777777" w:rsidR="00E04FE5" w:rsidRPr="00532097" w:rsidRDefault="00E04FE5" w:rsidP="00B3195C">
            <w:pPr>
              <w:spacing w:before="160" w:after="0" w:line="360" w:lineRule="auto"/>
              <w:rPr>
                <w:rFonts w:cstheme="majorHAnsi"/>
                <w:sz w:val="10"/>
                <w:szCs w:val="10"/>
                <w:lang w:val="en-US"/>
              </w:rPr>
            </w:pPr>
            <w:r w:rsidRPr="00532097">
              <w:rPr>
                <w:rFonts w:cstheme="majorHAnsi"/>
                <w:sz w:val="10"/>
                <w:szCs w:val="10"/>
                <w:lang w:val="en-US"/>
              </w:rPr>
              <w:t>Ref: HDC Engineering Code of Practice 2020 &amp; NZS 4404:2010.</w:t>
            </w:r>
          </w:p>
        </w:tc>
      </w:tr>
      <w:tr w:rsidR="00E04FE5" w:rsidRPr="00532097" w14:paraId="755A20E5" w14:textId="77777777" w:rsidTr="00B3195C">
        <w:tc>
          <w:tcPr>
            <w:tcW w:w="322" w:type="pct"/>
          </w:tcPr>
          <w:p w14:paraId="4A16B6E2"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Auckland Council guideline document, GD2015/004 (GD04): Water Sensitive Design for Stormwater</w:t>
            </w:r>
          </w:p>
        </w:tc>
        <w:tc>
          <w:tcPr>
            <w:tcW w:w="234" w:type="pct"/>
          </w:tcPr>
          <w:p w14:paraId="6472E752"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Refers to TP124 (superseded by GD04).</w:t>
            </w:r>
          </w:p>
        </w:tc>
        <w:tc>
          <w:tcPr>
            <w:tcW w:w="278" w:type="pct"/>
          </w:tcPr>
          <w:p w14:paraId="27213239"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Refers to TP124 (superseded by GD04).</w:t>
            </w:r>
          </w:p>
        </w:tc>
        <w:tc>
          <w:tcPr>
            <w:tcW w:w="278" w:type="pct"/>
          </w:tcPr>
          <w:p w14:paraId="3F906ABB"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Refers to TP124 (superseded by GD04).</w:t>
            </w:r>
          </w:p>
        </w:tc>
        <w:tc>
          <w:tcPr>
            <w:tcW w:w="278" w:type="pct"/>
          </w:tcPr>
          <w:p w14:paraId="225B605A"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Refers to TP124 (superseded by GD04).</w:t>
            </w:r>
          </w:p>
        </w:tc>
        <w:tc>
          <w:tcPr>
            <w:tcW w:w="313" w:type="pct"/>
          </w:tcPr>
          <w:p w14:paraId="268C1D10"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No guidance.</w:t>
            </w:r>
          </w:p>
        </w:tc>
        <w:tc>
          <w:tcPr>
            <w:tcW w:w="243" w:type="pct"/>
          </w:tcPr>
          <w:p w14:paraId="6843A369"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Refers to TP124 (superseded by GD04).</w:t>
            </w:r>
          </w:p>
        </w:tc>
        <w:tc>
          <w:tcPr>
            <w:tcW w:w="278" w:type="pct"/>
          </w:tcPr>
          <w:p w14:paraId="05E0E09E"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Refers to GD2015/004 (GD04)</w:t>
            </w:r>
          </w:p>
        </w:tc>
        <w:tc>
          <w:tcPr>
            <w:tcW w:w="278" w:type="pct"/>
          </w:tcPr>
          <w:p w14:paraId="1F15CF56"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Engineering Standards for Land Development (ESLD 2021)</w:t>
            </w:r>
          </w:p>
        </w:tc>
        <w:tc>
          <w:tcPr>
            <w:tcW w:w="278" w:type="pct"/>
          </w:tcPr>
          <w:p w14:paraId="22BFEA17"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Low Impact Urban Design and Development Stormwater Guideline (KCDC, 2012)</w:t>
            </w:r>
          </w:p>
        </w:tc>
        <w:tc>
          <w:tcPr>
            <w:tcW w:w="278" w:type="pct"/>
          </w:tcPr>
          <w:p w14:paraId="378431A6"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Auckland Council GD01 / GD04 / Wellington Water- Water Sensitive Design for Stormwater: Treatment Device Guideline (WWL 2019)</w:t>
            </w:r>
          </w:p>
        </w:tc>
        <w:tc>
          <w:tcPr>
            <w:tcW w:w="278" w:type="pct"/>
          </w:tcPr>
          <w:p w14:paraId="6571771B"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Waterways, Wetlands and Drainage Guide: Christchurch City Council</w:t>
            </w:r>
          </w:p>
        </w:tc>
        <w:tc>
          <w:tcPr>
            <w:tcW w:w="278" w:type="pct"/>
          </w:tcPr>
          <w:p w14:paraId="4CF343CA"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Code Of Practice for Subdivision and Development Section 6 Stormwater and Land Drainage</w:t>
            </w:r>
          </w:p>
        </w:tc>
        <w:tc>
          <w:tcPr>
            <w:tcW w:w="278" w:type="pct"/>
          </w:tcPr>
          <w:p w14:paraId="2B7C7553"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Adopted NZS 4404, as amended in Invercargill Code of Practice to suit Invercargill CC.</w:t>
            </w:r>
          </w:p>
        </w:tc>
        <w:tc>
          <w:tcPr>
            <w:tcW w:w="278" w:type="pct"/>
          </w:tcPr>
          <w:p w14:paraId="60ADBBEE"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FNDC Engineering Standards &amp; Guidelines 2009 -Use in conjunction with NZS 4404:2004; GD04; WCC WSUD &amp; RSWS 2021, Chap. 4)</w:t>
            </w:r>
          </w:p>
        </w:tc>
        <w:tc>
          <w:tcPr>
            <w:tcW w:w="278" w:type="pct"/>
          </w:tcPr>
          <w:p w14:paraId="040F7DF2"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Ref: Whakatane District Council Engineering Code of Practice, 2008</w:t>
            </w:r>
          </w:p>
        </w:tc>
        <w:tc>
          <w:tcPr>
            <w:tcW w:w="278" w:type="pct"/>
          </w:tcPr>
          <w:p w14:paraId="615F5047"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Ref: Gisborne District Council: Engineering Code of Practice (Stormwater), 2000.</w:t>
            </w:r>
          </w:p>
        </w:tc>
        <w:tc>
          <w:tcPr>
            <w:tcW w:w="274" w:type="pct"/>
          </w:tcPr>
          <w:p w14:paraId="2097A9CF"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xml:space="preserve">Ref: HDC Engineering Code of </w:t>
            </w:r>
            <w:r>
              <w:rPr>
                <w:rFonts w:cstheme="majorHAnsi"/>
                <w:sz w:val="10"/>
                <w:szCs w:val="10"/>
                <w:lang w:val="en-US"/>
              </w:rPr>
              <w:t>P</w:t>
            </w:r>
            <w:r w:rsidRPr="00532097">
              <w:rPr>
                <w:rFonts w:cstheme="majorHAnsi"/>
                <w:sz w:val="10"/>
                <w:szCs w:val="10"/>
                <w:lang w:val="en-US"/>
              </w:rPr>
              <w:t>Practice 2020</w:t>
            </w:r>
          </w:p>
        </w:tc>
      </w:tr>
      <w:tr w:rsidR="00E04FE5" w:rsidRPr="00532097" w14:paraId="0DE1F6C3" w14:textId="77777777" w:rsidTr="00B3195C">
        <w:tc>
          <w:tcPr>
            <w:tcW w:w="322" w:type="pct"/>
          </w:tcPr>
          <w:p w14:paraId="1DACE1F6"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Auckland Council guideline document, GD2021/007 (GD07): Stormwater Soakage and Groundwater Recharge in the Auckland Region</w:t>
            </w:r>
          </w:p>
        </w:tc>
        <w:tc>
          <w:tcPr>
            <w:tcW w:w="234" w:type="pct"/>
          </w:tcPr>
          <w:p w14:paraId="0C655C15"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Internal Soakage guideline</w:t>
            </w:r>
          </w:p>
        </w:tc>
        <w:tc>
          <w:tcPr>
            <w:tcW w:w="278" w:type="pct"/>
          </w:tcPr>
          <w:p w14:paraId="278A5092"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No guidance provided.</w:t>
            </w:r>
          </w:p>
          <w:p w14:paraId="0041BAB3"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Reference made to E1 Surface Water of BC</w:t>
            </w:r>
          </w:p>
        </w:tc>
        <w:tc>
          <w:tcPr>
            <w:tcW w:w="278" w:type="pct"/>
          </w:tcPr>
          <w:p w14:paraId="74A40757"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Internal guidance Based on 4404 and BC’s E1</w:t>
            </w:r>
          </w:p>
        </w:tc>
        <w:tc>
          <w:tcPr>
            <w:tcW w:w="278" w:type="pct"/>
          </w:tcPr>
          <w:p w14:paraId="53BA9C27"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Refers to TR2013/040: Stormwater Disposal via Soakage.</w:t>
            </w:r>
          </w:p>
        </w:tc>
        <w:tc>
          <w:tcPr>
            <w:tcW w:w="313" w:type="pct"/>
          </w:tcPr>
          <w:p w14:paraId="39055CA9"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As per NZBC E1/VM1</w:t>
            </w:r>
          </w:p>
        </w:tc>
        <w:tc>
          <w:tcPr>
            <w:tcW w:w="243" w:type="pct"/>
          </w:tcPr>
          <w:p w14:paraId="1DC086BB"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As per NZBC E1/VM1, with some specific additional requirements outlined in the CoP</w:t>
            </w:r>
          </w:p>
        </w:tc>
        <w:tc>
          <w:tcPr>
            <w:tcW w:w="278" w:type="pct"/>
          </w:tcPr>
          <w:p w14:paraId="7DFD6469"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Section 4.4.2.2 of RSWS (WWL 2021).</w:t>
            </w:r>
          </w:p>
          <w:p w14:paraId="7D01FDFC"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GD07 for site suitability, soakage testing and design.</w:t>
            </w:r>
          </w:p>
          <w:p w14:paraId="5079B7D7" w14:textId="77777777" w:rsidR="00E04FE5" w:rsidRPr="00532097" w:rsidRDefault="00E04FE5" w:rsidP="00B3195C">
            <w:pPr>
              <w:spacing w:after="0" w:line="360" w:lineRule="auto"/>
              <w:rPr>
                <w:rFonts w:cstheme="majorHAnsi"/>
                <w:sz w:val="10"/>
                <w:szCs w:val="10"/>
                <w:lang w:val="en-US"/>
              </w:rPr>
            </w:pPr>
          </w:p>
        </w:tc>
        <w:tc>
          <w:tcPr>
            <w:tcW w:w="278" w:type="pct"/>
          </w:tcPr>
          <w:p w14:paraId="688E805B"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Engineering Standards for Land Development (PNCC 2021)</w:t>
            </w:r>
          </w:p>
          <w:p w14:paraId="3DDF0750"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NZBC Clause E1A/M1</w:t>
            </w:r>
          </w:p>
        </w:tc>
        <w:tc>
          <w:tcPr>
            <w:tcW w:w="278" w:type="pct"/>
          </w:tcPr>
          <w:p w14:paraId="30286340"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Low Impact Urban Design and Development Stormwater Guideline (KCDC, 2012)</w:t>
            </w:r>
          </w:p>
          <w:p w14:paraId="18746A44" w14:textId="77777777" w:rsidR="00E04FE5" w:rsidRPr="00532097" w:rsidRDefault="00E04FE5" w:rsidP="00B3195C">
            <w:pPr>
              <w:spacing w:after="0" w:line="360" w:lineRule="auto"/>
              <w:rPr>
                <w:rFonts w:cstheme="majorHAnsi"/>
                <w:sz w:val="10"/>
                <w:szCs w:val="10"/>
                <w:lang w:val="en-US"/>
              </w:rPr>
            </w:pPr>
          </w:p>
        </w:tc>
        <w:tc>
          <w:tcPr>
            <w:tcW w:w="278" w:type="pct"/>
          </w:tcPr>
          <w:p w14:paraId="451D6847"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Opotiki: Local method within Code of Practice, similar to NZBC E1</w:t>
            </w:r>
          </w:p>
          <w:p w14:paraId="143640C4"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Whangarei: GD07 with additional notes in Code of Practice</w:t>
            </w:r>
          </w:p>
        </w:tc>
        <w:tc>
          <w:tcPr>
            <w:tcW w:w="278" w:type="pct"/>
          </w:tcPr>
          <w:p w14:paraId="005F51EF"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Waterways, Wetlands and Drainage Guide (WWDG)</w:t>
            </w:r>
          </w:p>
          <w:p w14:paraId="63D6F02D"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NZBC E1/VW1 (accepted method with conditions).</w:t>
            </w:r>
          </w:p>
        </w:tc>
        <w:tc>
          <w:tcPr>
            <w:tcW w:w="278" w:type="pct"/>
          </w:tcPr>
          <w:p w14:paraId="47C8CA96"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As per NZBC E1/VM1 or otherwise consented by Council.</w:t>
            </w:r>
          </w:p>
        </w:tc>
        <w:tc>
          <w:tcPr>
            <w:tcW w:w="278" w:type="pct"/>
          </w:tcPr>
          <w:p w14:paraId="7D10B55B"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Soakage Devices in NZS 4404 (referencing NZBC E1/VM1) adopted in Invercargill Code of Practice</w:t>
            </w:r>
          </w:p>
        </w:tc>
        <w:tc>
          <w:tcPr>
            <w:tcW w:w="278" w:type="pct"/>
          </w:tcPr>
          <w:p w14:paraId="050A4E3C"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Refers to GD07</w:t>
            </w:r>
          </w:p>
          <w:p w14:paraId="7768161B"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(Ref: FNDC Engineering Standards &amp; Guidelines 2009 – Draft 2022 (Use in conjunction with NZS 4404:2004)</w:t>
            </w:r>
          </w:p>
        </w:tc>
        <w:tc>
          <w:tcPr>
            <w:tcW w:w="278" w:type="pct"/>
          </w:tcPr>
          <w:p w14:paraId="6F25007E"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Whakatane District Council Engineering Code of Practice, 2008</w:t>
            </w:r>
          </w:p>
        </w:tc>
        <w:tc>
          <w:tcPr>
            <w:tcW w:w="278" w:type="pct"/>
          </w:tcPr>
          <w:p w14:paraId="7990D72F"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NZBC Clause E1A/M1</w:t>
            </w:r>
          </w:p>
          <w:p w14:paraId="449C1831"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Ref: Gisborne District Council: Engineering Code of Practice (Stormwater), 2000.</w:t>
            </w:r>
          </w:p>
        </w:tc>
        <w:tc>
          <w:tcPr>
            <w:tcW w:w="274" w:type="pct"/>
          </w:tcPr>
          <w:p w14:paraId="3358DBDB"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HDC Engineering Code of Practice 2020</w:t>
            </w:r>
          </w:p>
          <w:p w14:paraId="72F7220B"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NZS 4404:2010.</w:t>
            </w:r>
          </w:p>
        </w:tc>
      </w:tr>
      <w:tr w:rsidR="00E04FE5" w:rsidRPr="00532097" w14:paraId="424C383B" w14:textId="77777777" w:rsidTr="00B3195C">
        <w:tc>
          <w:tcPr>
            <w:tcW w:w="322" w:type="pct"/>
          </w:tcPr>
          <w:p w14:paraId="30C44692"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Auckland Regional Council technical publication 131, (TP131): Fish Passage Guidelines for the Auckland Region</w:t>
            </w:r>
          </w:p>
        </w:tc>
        <w:tc>
          <w:tcPr>
            <w:tcW w:w="234" w:type="pct"/>
          </w:tcPr>
          <w:p w14:paraId="74D41D90"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Regional guideline refers to Fish Passage at Culverts (Boubee et al, 1999) published by NIWA and DOC.</w:t>
            </w:r>
          </w:p>
        </w:tc>
        <w:tc>
          <w:tcPr>
            <w:tcW w:w="278" w:type="pct"/>
          </w:tcPr>
          <w:p w14:paraId="087F04F1"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Same as Tauranga</w:t>
            </w:r>
          </w:p>
        </w:tc>
        <w:tc>
          <w:tcPr>
            <w:tcW w:w="278" w:type="pct"/>
          </w:tcPr>
          <w:p w14:paraId="0BED4D1F"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NZTA Bridge Manual</w:t>
            </w:r>
          </w:p>
          <w:p w14:paraId="29B46140"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Greater Wellington’s Fish friendly culverts 2003 guideline</w:t>
            </w:r>
          </w:p>
        </w:tc>
        <w:tc>
          <w:tcPr>
            <w:tcW w:w="278" w:type="pct"/>
          </w:tcPr>
          <w:p w14:paraId="08039691"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Refers to NIWA’s NZ-Fish Passage Guidelines up to 4m</w:t>
            </w:r>
          </w:p>
        </w:tc>
        <w:tc>
          <w:tcPr>
            <w:tcW w:w="313" w:type="pct"/>
          </w:tcPr>
          <w:p w14:paraId="0CB3E2A4"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No guidance.</w:t>
            </w:r>
          </w:p>
        </w:tc>
        <w:tc>
          <w:tcPr>
            <w:tcW w:w="243" w:type="pct"/>
          </w:tcPr>
          <w:p w14:paraId="6C0A5643"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Waikato Regional Council document ‘Best Practice Guidelines for Waterway Crossings’</w:t>
            </w:r>
          </w:p>
        </w:tc>
        <w:tc>
          <w:tcPr>
            <w:tcW w:w="278" w:type="pct"/>
          </w:tcPr>
          <w:p w14:paraId="639C3A61"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No method identified.</w:t>
            </w:r>
          </w:p>
          <w:p w14:paraId="7B7886C2"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Larger projects seek guidance from Greater Wellington</w:t>
            </w:r>
          </w:p>
          <w:p w14:paraId="59D6B36A"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Small projects are more variable; latest N</w:t>
            </w:r>
            <w:r>
              <w:rPr>
                <w:rFonts w:cstheme="majorHAnsi"/>
                <w:sz w:val="10"/>
                <w:szCs w:val="10"/>
                <w:lang w:val="en-US"/>
              </w:rPr>
              <w:t>IWA</w:t>
            </w:r>
            <w:r w:rsidRPr="00532097">
              <w:rPr>
                <w:rFonts w:cstheme="majorHAnsi"/>
                <w:sz w:val="10"/>
                <w:szCs w:val="10"/>
                <w:lang w:val="en-US"/>
              </w:rPr>
              <w:t xml:space="preserve"> guidelines used.</w:t>
            </w:r>
          </w:p>
        </w:tc>
        <w:tc>
          <w:tcPr>
            <w:tcW w:w="278" w:type="pct"/>
          </w:tcPr>
          <w:p w14:paraId="1CADDBED"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No guidance.</w:t>
            </w:r>
          </w:p>
        </w:tc>
        <w:tc>
          <w:tcPr>
            <w:tcW w:w="278" w:type="pct"/>
          </w:tcPr>
          <w:p w14:paraId="54DAD496"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Fish friendly Culverts and Rock Ramps in Small Streams (GWRC)</w:t>
            </w:r>
          </w:p>
        </w:tc>
        <w:tc>
          <w:tcPr>
            <w:tcW w:w="278" w:type="pct"/>
          </w:tcPr>
          <w:p w14:paraId="6A1A4EE3"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NZ Fish Passage Guidelines (DOC 2018)</w:t>
            </w:r>
          </w:p>
        </w:tc>
        <w:tc>
          <w:tcPr>
            <w:tcW w:w="278" w:type="pct"/>
          </w:tcPr>
          <w:p w14:paraId="0E5156D9"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Refers to NIWA’s NZ-Fish Passage Guidelines up to 4m</w:t>
            </w:r>
          </w:p>
          <w:p w14:paraId="617D8A63"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Fish Passage Barriers in Christchurch City Waterways (2020)</w:t>
            </w:r>
          </w:p>
        </w:tc>
        <w:tc>
          <w:tcPr>
            <w:tcW w:w="278" w:type="pct"/>
          </w:tcPr>
          <w:p w14:paraId="2832E3B7"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No guidance.</w:t>
            </w:r>
          </w:p>
        </w:tc>
        <w:tc>
          <w:tcPr>
            <w:tcW w:w="278" w:type="pct"/>
          </w:tcPr>
          <w:p w14:paraId="43569E99"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Adopted NZS 4404 (referencing NZTA Bridge Manual 2022 which refers to NZTA fish passage guidance)</w:t>
            </w:r>
          </w:p>
          <w:p w14:paraId="6D0F397B" w14:textId="77777777" w:rsidR="00E04FE5" w:rsidRPr="00532097" w:rsidRDefault="00E04FE5" w:rsidP="00B3195C">
            <w:pPr>
              <w:spacing w:after="0" w:line="360" w:lineRule="auto"/>
              <w:rPr>
                <w:rFonts w:cstheme="majorHAnsi"/>
                <w:sz w:val="10"/>
                <w:szCs w:val="10"/>
                <w:lang w:val="en-US"/>
              </w:rPr>
            </w:pPr>
          </w:p>
        </w:tc>
        <w:tc>
          <w:tcPr>
            <w:tcW w:w="278" w:type="pct"/>
          </w:tcPr>
          <w:p w14:paraId="7C1D2515"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Refers to New Zealand Fish Passage Guidelines (April 2018)</w:t>
            </w:r>
          </w:p>
          <w:p w14:paraId="05248B25"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Ref: FNDC Engineering Standards &amp; Guidelines – Draft 2022</w:t>
            </w:r>
          </w:p>
        </w:tc>
        <w:tc>
          <w:tcPr>
            <w:tcW w:w="278" w:type="pct"/>
          </w:tcPr>
          <w:p w14:paraId="65FACF4C"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No guidance.</w:t>
            </w:r>
          </w:p>
        </w:tc>
        <w:tc>
          <w:tcPr>
            <w:tcW w:w="278" w:type="pct"/>
          </w:tcPr>
          <w:p w14:paraId="61EF940A"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No guidance.</w:t>
            </w:r>
          </w:p>
        </w:tc>
        <w:tc>
          <w:tcPr>
            <w:tcW w:w="274" w:type="pct"/>
          </w:tcPr>
          <w:p w14:paraId="3F0F2005"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No guidance.</w:t>
            </w:r>
          </w:p>
        </w:tc>
      </w:tr>
      <w:tr w:rsidR="00E04FE5" w:rsidRPr="00532097" w14:paraId="49124297" w14:textId="77777777" w:rsidTr="00B3195C">
        <w:trPr>
          <w:trHeight w:val="2382"/>
        </w:trPr>
        <w:tc>
          <w:tcPr>
            <w:tcW w:w="322" w:type="pct"/>
          </w:tcPr>
          <w:p w14:paraId="0116162A"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Auckland Regional Council technical publication, 108 (TP108): Guidelines for Stormwater Runoff Modelling in the Auckland Region</w:t>
            </w:r>
          </w:p>
        </w:tc>
        <w:tc>
          <w:tcPr>
            <w:tcW w:w="234" w:type="pct"/>
          </w:tcPr>
          <w:p w14:paraId="475CFDDB"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Local rainfall data and rational method up to 50ha.</w:t>
            </w:r>
          </w:p>
          <w:p w14:paraId="5583A807"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Flood Hazard models use constant loss approach</w:t>
            </w:r>
          </w:p>
        </w:tc>
        <w:tc>
          <w:tcPr>
            <w:tcW w:w="278" w:type="pct"/>
          </w:tcPr>
          <w:p w14:paraId="36D2084F"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Same as Tauranga</w:t>
            </w:r>
          </w:p>
        </w:tc>
        <w:tc>
          <w:tcPr>
            <w:tcW w:w="278" w:type="pct"/>
          </w:tcPr>
          <w:p w14:paraId="32958A87"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HIRDS v4 with RCP6.0 to 2100</w:t>
            </w:r>
          </w:p>
          <w:p w14:paraId="2DF02FFD"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Rational Method for catchments &lt; 50ha</w:t>
            </w:r>
          </w:p>
          <w:p w14:paraId="726DD9AB"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Reference to BC E1 for design of pipes, culverts, and open channels.</w:t>
            </w:r>
          </w:p>
        </w:tc>
        <w:tc>
          <w:tcPr>
            <w:tcW w:w="278" w:type="pct"/>
          </w:tcPr>
          <w:p w14:paraId="7B447060"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HIRDS v4 with RCP8.5 to 2100 for rainfall depth/intensity</w:t>
            </w:r>
          </w:p>
          <w:p w14:paraId="0B980B70"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Rational Method for catchments &lt; 10ha</w:t>
            </w:r>
          </w:p>
          <w:p w14:paraId="62FB8534"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Reference to NZBC E1/VM1 for selection of Rational Method parameters</w:t>
            </w:r>
          </w:p>
        </w:tc>
        <w:tc>
          <w:tcPr>
            <w:tcW w:w="313" w:type="pct"/>
          </w:tcPr>
          <w:p w14:paraId="6631FA99"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NZS 4404 and NZBC</w:t>
            </w:r>
          </w:p>
        </w:tc>
        <w:tc>
          <w:tcPr>
            <w:tcW w:w="243" w:type="pct"/>
          </w:tcPr>
          <w:p w14:paraId="2667B033"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Waikato Stormwater Runoff Modelling Guideline.</w:t>
            </w:r>
          </w:p>
          <w:p w14:paraId="72DF6E97"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Rational Method for catchments &lt; 8ha.</w:t>
            </w:r>
          </w:p>
          <w:p w14:paraId="00A27D70"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Reference to NZBC E1/VM1 for selection of Rational Method parameters</w:t>
            </w:r>
          </w:p>
        </w:tc>
        <w:tc>
          <w:tcPr>
            <w:tcW w:w="278" w:type="pct"/>
          </w:tcPr>
          <w:p w14:paraId="74B2D86C"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Reference Guide for Design Storm Hydrology</w:t>
            </w:r>
          </w:p>
          <w:p w14:paraId="0C25A3EB"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Rainfall is taken from HiRDs SCS method for volume and flow.</w:t>
            </w:r>
          </w:p>
        </w:tc>
        <w:tc>
          <w:tcPr>
            <w:tcW w:w="278" w:type="pct"/>
          </w:tcPr>
          <w:p w14:paraId="1B0E36FB"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Stormwater Attenuation Design Guide (PNCC 2019)</w:t>
            </w:r>
          </w:p>
        </w:tc>
        <w:tc>
          <w:tcPr>
            <w:tcW w:w="278" w:type="pct"/>
          </w:tcPr>
          <w:p w14:paraId="0B5FEF0A"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KCDC/SKM (2011) Updated Isohyet Based Calculation of Design Peak flows</w:t>
            </w:r>
          </w:p>
          <w:p w14:paraId="7A61FA6B"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Includes rainfall depths for Kapiti. SCS Method for volume estimates.</w:t>
            </w:r>
          </w:p>
        </w:tc>
        <w:tc>
          <w:tcPr>
            <w:tcW w:w="278" w:type="pct"/>
          </w:tcPr>
          <w:p w14:paraId="1BD0C605"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Opotiki and Whangarei: Rational and modified rational within Code of Practice</w:t>
            </w:r>
          </w:p>
        </w:tc>
        <w:tc>
          <w:tcPr>
            <w:tcW w:w="278" w:type="pct"/>
          </w:tcPr>
          <w:p w14:paraId="33497E11"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Rational method for smaller catchments (non-hill sites &lt;= 15ha and hill sites &lt;= 5ha).</w:t>
            </w:r>
          </w:p>
          <w:p w14:paraId="25761A42"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Waterways Wetlands and Drainage Guide: Part B - Chapter 21</w:t>
            </w:r>
          </w:p>
          <w:p w14:paraId="3EDA25C7"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Rainfall on mesh and RORB runoff routing method in the Citywide stormwater model also adopted.</w:t>
            </w:r>
          </w:p>
        </w:tc>
        <w:tc>
          <w:tcPr>
            <w:tcW w:w="278" w:type="pct"/>
          </w:tcPr>
          <w:p w14:paraId="51E807ED"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No guidance.</w:t>
            </w:r>
          </w:p>
        </w:tc>
        <w:tc>
          <w:tcPr>
            <w:tcW w:w="278" w:type="pct"/>
          </w:tcPr>
          <w:p w14:paraId="4D84F79F"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Adopted NZS 4404, with reference to Auckland TP108 &amp; Hirds NIWA.</w:t>
            </w:r>
          </w:p>
          <w:p w14:paraId="011C7784" w14:textId="77777777" w:rsidR="00E04FE5" w:rsidRPr="00532097" w:rsidRDefault="00E04FE5" w:rsidP="00B3195C">
            <w:pPr>
              <w:spacing w:after="0" w:line="360" w:lineRule="auto"/>
              <w:rPr>
                <w:rFonts w:cstheme="majorHAnsi"/>
                <w:sz w:val="10"/>
                <w:szCs w:val="10"/>
                <w:lang w:val="en-US"/>
              </w:rPr>
            </w:pPr>
          </w:p>
        </w:tc>
        <w:tc>
          <w:tcPr>
            <w:tcW w:w="278" w:type="pct"/>
          </w:tcPr>
          <w:p w14:paraId="3C21B3E2"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Adopted NZS 4404, with reference to local data &amp; Hirds NIWA.</w:t>
            </w:r>
          </w:p>
          <w:p w14:paraId="73FEB007"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FNDC Engineering Standards &amp; Guidelines – Draft 2022 refers to TP108</w:t>
            </w:r>
          </w:p>
        </w:tc>
        <w:tc>
          <w:tcPr>
            <w:tcW w:w="278" w:type="pct"/>
          </w:tcPr>
          <w:p w14:paraId="0CB3FA6D"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Local data &amp; HIRDS</w:t>
            </w:r>
          </w:p>
          <w:p w14:paraId="6F9AE111" w14:textId="77777777" w:rsidR="00E04FE5" w:rsidRPr="00532097" w:rsidRDefault="00E04FE5" w:rsidP="00B3195C">
            <w:pPr>
              <w:spacing w:after="0" w:line="360" w:lineRule="auto"/>
              <w:rPr>
                <w:rFonts w:cstheme="majorHAnsi"/>
                <w:sz w:val="10"/>
                <w:szCs w:val="10"/>
                <w:lang w:val="en-US"/>
              </w:rPr>
            </w:pPr>
          </w:p>
          <w:p w14:paraId="23B92F3B"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Ref: Whakatane District Council Engineering Code of Practice, 2008</w:t>
            </w:r>
          </w:p>
        </w:tc>
        <w:tc>
          <w:tcPr>
            <w:tcW w:w="278" w:type="pct"/>
          </w:tcPr>
          <w:p w14:paraId="1255AD33"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NZBC E1/VM1 for selection of Rational Method parameters &amp; HIRDS</w:t>
            </w:r>
          </w:p>
          <w:p w14:paraId="7BE22AEE"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Ref: Gisborne District Council: Engineering Code of Practice (Stormwater), 2000.</w:t>
            </w:r>
          </w:p>
        </w:tc>
        <w:tc>
          <w:tcPr>
            <w:tcW w:w="274" w:type="pct"/>
          </w:tcPr>
          <w:p w14:paraId="2E95EF83"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Adopted NZS 4404, with reference to Hirds NIWA &amp; HBRC WATERWAY GUIDELINES tables.</w:t>
            </w:r>
          </w:p>
        </w:tc>
      </w:tr>
      <w:tr w:rsidR="00E04FE5" w:rsidRPr="00532097" w14:paraId="2BE1278F" w14:textId="77777777" w:rsidTr="00B3195C">
        <w:tc>
          <w:tcPr>
            <w:tcW w:w="322" w:type="pct"/>
          </w:tcPr>
          <w:p w14:paraId="5C917811"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Auckland Council technical report, TR2013/018 (TR18): Hydraulic Energy Management: Inlet and Outlet Design for Treatment Devices</w:t>
            </w:r>
          </w:p>
        </w:tc>
        <w:tc>
          <w:tcPr>
            <w:tcW w:w="234" w:type="pct"/>
          </w:tcPr>
          <w:p w14:paraId="53B7FC84"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Regional Guideline</w:t>
            </w:r>
          </w:p>
        </w:tc>
        <w:tc>
          <w:tcPr>
            <w:tcW w:w="278" w:type="pct"/>
          </w:tcPr>
          <w:p w14:paraId="545F33B6"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Same as Tauranga</w:t>
            </w:r>
          </w:p>
        </w:tc>
        <w:tc>
          <w:tcPr>
            <w:tcW w:w="278" w:type="pct"/>
          </w:tcPr>
          <w:p w14:paraId="634FAC33"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No guidance, but very high-level advice</w:t>
            </w:r>
          </w:p>
        </w:tc>
        <w:tc>
          <w:tcPr>
            <w:tcW w:w="278" w:type="pct"/>
          </w:tcPr>
          <w:p w14:paraId="028E0DA1"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Refers to TR2013/018 (TR18)</w:t>
            </w:r>
          </w:p>
          <w:p w14:paraId="1EAD7896"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NTLDM also includes several custom standard drawings for inlet and outlet design.</w:t>
            </w:r>
          </w:p>
        </w:tc>
        <w:tc>
          <w:tcPr>
            <w:tcW w:w="313" w:type="pct"/>
          </w:tcPr>
          <w:p w14:paraId="7FF7D494"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NZS 4404 and NZBC</w:t>
            </w:r>
          </w:p>
        </w:tc>
        <w:tc>
          <w:tcPr>
            <w:tcW w:w="243" w:type="pct"/>
          </w:tcPr>
          <w:p w14:paraId="61A32A8C"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Refers to TP10 and TR2013/018</w:t>
            </w:r>
          </w:p>
        </w:tc>
        <w:tc>
          <w:tcPr>
            <w:tcW w:w="278" w:type="pct"/>
          </w:tcPr>
          <w:p w14:paraId="4BA43592"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No guidance</w:t>
            </w:r>
          </w:p>
        </w:tc>
        <w:tc>
          <w:tcPr>
            <w:tcW w:w="278" w:type="pct"/>
          </w:tcPr>
          <w:p w14:paraId="75A7ED6A"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No guidance</w:t>
            </w:r>
          </w:p>
        </w:tc>
        <w:tc>
          <w:tcPr>
            <w:tcW w:w="278" w:type="pct"/>
          </w:tcPr>
          <w:p w14:paraId="464BF15F"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No guidance</w:t>
            </w:r>
          </w:p>
        </w:tc>
        <w:tc>
          <w:tcPr>
            <w:tcW w:w="278" w:type="pct"/>
          </w:tcPr>
          <w:p w14:paraId="6A7798B5"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Opotiki: No guidance</w:t>
            </w:r>
          </w:p>
          <w:p w14:paraId="092A57BC"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Whangarei: TR2013/018 (TR18)</w:t>
            </w:r>
          </w:p>
        </w:tc>
        <w:tc>
          <w:tcPr>
            <w:tcW w:w="278" w:type="pct"/>
          </w:tcPr>
          <w:p w14:paraId="38748411"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No specific document but some design considerations in different chapters of the Waterways Wetlands and Drainage Guide: Part B</w:t>
            </w:r>
          </w:p>
        </w:tc>
        <w:tc>
          <w:tcPr>
            <w:tcW w:w="278" w:type="pct"/>
          </w:tcPr>
          <w:p w14:paraId="68FB3F90"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No guidance</w:t>
            </w:r>
          </w:p>
        </w:tc>
        <w:tc>
          <w:tcPr>
            <w:tcW w:w="278" w:type="pct"/>
          </w:tcPr>
          <w:p w14:paraId="09C26AC8"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Adopted NZS 4404</w:t>
            </w:r>
          </w:p>
        </w:tc>
        <w:tc>
          <w:tcPr>
            <w:tcW w:w="278" w:type="pct"/>
          </w:tcPr>
          <w:p w14:paraId="02872A9D"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Adopted NZS 4404</w:t>
            </w:r>
          </w:p>
        </w:tc>
        <w:tc>
          <w:tcPr>
            <w:tcW w:w="278" w:type="pct"/>
          </w:tcPr>
          <w:p w14:paraId="167A861B"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Whakatane District Council Engineering Code of Practice, 2008</w:t>
            </w:r>
          </w:p>
        </w:tc>
        <w:tc>
          <w:tcPr>
            <w:tcW w:w="278" w:type="pct"/>
          </w:tcPr>
          <w:p w14:paraId="75776EB5"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Waterway Design: A Guide to the Hydraulic Design of Bridges, Culverts, and floodways, AUSTROADS, 1994 and Manufacturers recommendations.</w:t>
            </w:r>
          </w:p>
          <w:p w14:paraId="01DF0FBE"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Ref: Gisborne District Council: Engineering CoP (Stormwater), 2000.</w:t>
            </w:r>
          </w:p>
        </w:tc>
        <w:tc>
          <w:tcPr>
            <w:tcW w:w="274" w:type="pct"/>
          </w:tcPr>
          <w:p w14:paraId="656B9468"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HDC Engineering Code of Practice 2020</w:t>
            </w:r>
          </w:p>
          <w:p w14:paraId="6B295650"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NZS 4404:2010.</w:t>
            </w:r>
          </w:p>
        </w:tc>
      </w:tr>
      <w:tr w:rsidR="00E04FE5" w:rsidRPr="00532097" w14:paraId="6E74BC8D" w14:textId="77777777" w:rsidTr="00B3195C">
        <w:tc>
          <w:tcPr>
            <w:tcW w:w="322" w:type="pct"/>
          </w:tcPr>
          <w:p w14:paraId="77B77362"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Discharge Consents</w:t>
            </w:r>
          </w:p>
        </w:tc>
        <w:tc>
          <w:tcPr>
            <w:tcW w:w="234" w:type="pct"/>
          </w:tcPr>
          <w:p w14:paraId="53D28005" w14:textId="77777777" w:rsidR="00E04FE5" w:rsidRPr="00532097" w:rsidRDefault="00E04FE5" w:rsidP="00B3195C">
            <w:pPr>
              <w:spacing w:after="0" w:line="360" w:lineRule="auto"/>
              <w:rPr>
                <w:rFonts w:cstheme="majorHAnsi"/>
                <w:sz w:val="10"/>
                <w:szCs w:val="10"/>
                <w:lang w:val="en-US"/>
              </w:rPr>
            </w:pPr>
          </w:p>
        </w:tc>
        <w:tc>
          <w:tcPr>
            <w:tcW w:w="278" w:type="pct"/>
          </w:tcPr>
          <w:p w14:paraId="4D861EC0" w14:textId="77777777" w:rsidR="00E04FE5" w:rsidRPr="00532097" w:rsidRDefault="00E04FE5" w:rsidP="00B3195C">
            <w:pPr>
              <w:spacing w:after="0" w:line="360" w:lineRule="auto"/>
              <w:rPr>
                <w:rFonts w:cstheme="majorHAnsi"/>
                <w:sz w:val="10"/>
                <w:szCs w:val="10"/>
                <w:lang w:val="en-US"/>
              </w:rPr>
            </w:pPr>
          </w:p>
        </w:tc>
        <w:tc>
          <w:tcPr>
            <w:tcW w:w="278" w:type="pct"/>
          </w:tcPr>
          <w:p w14:paraId="2D568AE9" w14:textId="77777777" w:rsidR="00E04FE5" w:rsidRPr="00532097" w:rsidRDefault="00E04FE5" w:rsidP="00B3195C">
            <w:pPr>
              <w:spacing w:after="0" w:line="360" w:lineRule="auto"/>
              <w:rPr>
                <w:rFonts w:cstheme="majorHAnsi"/>
                <w:sz w:val="10"/>
                <w:szCs w:val="10"/>
                <w:lang w:val="en-US"/>
              </w:rPr>
            </w:pPr>
          </w:p>
        </w:tc>
        <w:tc>
          <w:tcPr>
            <w:tcW w:w="278" w:type="pct"/>
          </w:tcPr>
          <w:p w14:paraId="6C1BDA58" w14:textId="77777777" w:rsidR="00E04FE5" w:rsidRPr="00532097" w:rsidRDefault="00E04FE5" w:rsidP="00B3195C">
            <w:pPr>
              <w:spacing w:after="0" w:line="360" w:lineRule="auto"/>
              <w:rPr>
                <w:rFonts w:cstheme="majorHAnsi"/>
                <w:sz w:val="10"/>
                <w:szCs w:val="10"/>
                <w:lang w:val="en-US"/>
              </w:rPr>
            </w:pPr>
          </w:p>
        </w:tc>
        <w:tc>
          <w:tcPr>
            <w:tcW w:w="313" w:type="pct"/>
          </w:tcPr>
          <w:p w14:paraId="039449AC" w14:textId="77777777" w:rsidR="00E04FE5" w:rsidRPr="00532097" w:rsidRDefault="00E04FE5" w:rsidP="00B3195C">
            <w:pPr>
              <w:spacing w:after="0" w:line="360" w:lineRule="auto"/>
              <w:rPr>
                <w:rFonts w:cstheme="majorHAnsi"/>
                <w:sz w:val="10"/>
                <w:szCs w:val="10"/>
                <w:lang w:val="en-US"/>
              </w:rPr>
            </w:pPr>
          </w:p>
        </w:tc>
        <w:tc>
          <w:tcPr>
            <w:tcW w:w="243" w:type="pct"/>
          </w:tcPr>
          <w:p w14:paraId="6ADB0DF2" w14:textId="77777777" w:rsidR="00E04FE5" w:rsidRPr="00532097" w:rsidRDefault="00E04FE5" w:rsidP="00B3195C">
            <w:pPr>
              <w:spacing w:after="0" w:line="360" w:lineRule="auto"/>
              <w:rPr>
                <w:rFonts w:cstheme="majorHAnsi"/>
                <w:sz w:val="10"/>
                <w:szCs w:val="10"/>
                <w:lang w:val="en-US"/>
              </w:rPr>
            </w:pPr>
          </w:p>
        </w:tc>
        <w:tc>
          <w:tcPr>
            <w:tcW w:w="278" w:type="pct"/>
          </w:tcPr>
          <w:p w14:paraId="70B2DB2C" w14:textId="77777777" w:rsidR="00E04FE5" w:rsidRPr="00532097" w:rsidRDefault="00E04FE5" w:rsidP="00B3195C">
            <w:pPr>
              <w:spacing w:after="0" w:line="360" w:lineRule="auto"/>
              <w:rPr>
                <w:rFonts w:cstheme="majorHAnsi"/>
                <w:sz w:val="10"/>
                <w:szCs w:val="10"/>
                <w:lang w:val="en-US"/>
              </w:rPr>
            </w:pPr>
          </w:p>
        </w:tc>
        <w:tc>
          <w:tcPr>
            <w:tcW w:w="278" w:type="pct"/>
          </w:tcPr>
          <w:p w14:paraId="188F144F" w14:textId="77777777" w:rsidR="00E04FE5" w:rsidRPr="00532097" w:rsidRDefault="00E04FE5" w:rsidP="00B3195C">
            <w:pPr>
              <w:spacing w:after="0" w:line="360" w:lineRule="auto"/>
              <w:rPr>
                <w:rFonts w:cstheme="majorHAnsi"/>
                <w:sz w:val="10"/>
                <w:szCs w:val="10"/>
                <w:lang w:val="en-US"/>
              </w:rPr>
            </w:pPr>
          </w:p>
        </w:tc>
        <w:tc>
          <w:tcPr>
            <w:tcW w:w="278" w:type="pct"/>
          </w:tcPr>
          <w:p w14:paraId="440ACEC6" w14:textId="77777777" w:rsidR="00E04FE5" w:rsidRPr="00532097" w:rsidRDefault="00E04FE5" w:rsidP="00B3195C">
            <w:pPr>
              <w:spacing w:after="0" w:line="360" w:lineRule="auto"/>
              <w:rPr>
                <w:rFonts w:cstheme="majorHAnsi"/>
                <w:sz w:val="10"/>
                <w:szCs w:val="10"/>
                <w:lang w:val="en-US"/>
              </w:rPr>
            </w:pPr>
          </w:p>
        </w:tc>
        <w:tc>
          <w:tcPr>
            <w:tcW w:w="278" w:type="pct"/>
          </w:tcPr>
          <w:p w14:paraId="6DAB64FC" w14:textId="77777777" w:rsidR="00E04FE5" w:rsidRPr="00532097" w:rsidRDefault="00E04FE5" w:rsidP="00B3195C">
            <w:pPr>
              <w:spacing w:after="0" w:line="360" w:lineRule="auto"/>
              <w:rPr>
                <w:rFonts w:cstheme="majorHAnsi"/>
                <w:sz w:val="10"/>
                <w:szCs w:val="10"/>
                <w:lang w:val="en-US"/>
              </w:rPr>
            </w:pPr>
          </w:p>
        </w:tc>
        <w:tc>
          <w:tcPr>
            <w:tcW w:w="278" w:type="pct"/>
          </w:tcPr>
          <w:p w14:paraId="634DF654" w14:textId="77777777" w:rsidR="00E04FE5" w:rsidRPr="00532097" w:rsidRDefault="00E04FE5" w:rsidP="00B3195C">
            <w:pPr>
              <w:spacing w:after="0" w:line="360" w:lineRule="auto"/>
              <w:rPr>
                <w:rFonts w:cstheme="majorHAnsi"/>
                <w:sz w:val="10"/>
                <w:szCs w:val="10"/>
                <w:lang w:val="en-US"/>
              </w:rPr>
            </w:pPr>
          </w:p>
        </w:tc>
        <w:tc>
          <w:tcPr>
            <w:tcW w:w="278" w:type="pct"/>
          </w:tcPr>
          <w:p w14:paraId="40EFEC2D" w14:textId="77777777" w:rsidR="00E04FE5" w:rsidRPr="00532097" w:rsidRDefault="00E04FE5" w:rsidP="00B3195C">
            <w:pPr>
              <w:spacing w:after="0" w:line="360" w:lineRule="auto"/>
              <w:rPr>
                <w:rFonts w:cstheme="majorHAnsi"/>
                <w:sz w:val="10"/>
                <w:szCs w:val="10"/>
                <w:lang w:val="en-US"/>
              </w:rPr>
            </w:pPr>
          </w:p>
        </w:tc>
        <w:tc>
          <w:tcPr>
            <w:tcW w:w="278" w:type="pct"/>
          </w:tcPr>
          <w:p w14:paraId="4F445742" w14:textId="77777777" w:rsidR="00E04FE5" w:rsidRPr="00532097" w:rsidRDefault="00E04FE5" w:rsidP="00B3195C">
            <w:pPr>
              <w:spacing w:after="0" w:line="360" w:lineRule="auto"/>
              <w:rPr>
                <w:rFonts w:cstheme="majorHAnsi"/>
                <w:sz w:val="10"/>
                <w:szCs w:val="10"/>
                <w:lang w:val="en-US"/>
              </w:rPr>
            </w:pPr>
          </w:p>
        </w:tc>
        <w:tc>
          <w:tcPr>
            <w:tcW w:w="278" w:type="pct"/>
          </w:tcPr>
          <w:p w14:paraId="0BD461CF" w14:textId="77777777" w:rsidR="00E04FE5" w:rsidRPr="00532097" w:rsidRDefault="00E04FE5" w:rsidP="00B3195C">
            <w:pPr>
              <w:spacing w:after="0" w:line="360" w:lineRule="auto"/>
              <w:rPr>
                <w:rFonts w:cstheme="majorHAnsi"/>
                <w:sz w:val="10"/>
                <w:szCs w:val="10"/>
                <w:lang w:val="en-US"/>
              </w:rPr>
            </w:pPr>
          </w:p>
        </w:tc>
        <w:tc>
          <w:tcPr>
            <w:tcW w:w="278" w:type="pct"/>
          </w:tcPr>
          <w:p w14:paraId="6DB90C13" w14:textId="77777777" w:rsidR="00E04FE5" w:rsidRPr="00532097" w:rsidRDefault="00E04FE5" w:rsidP="00B3195C">
            <w:pPr>
              <w:spacing w:after="0" w:line="360" w:lineRule="auto"/>
              <w:rPr>
                <w:rFonts w:cstheme="majorHAnsi"/>
                <w:sz w:val="10"/>
                <w:szCs w:val="10"/>
                <w:lang w:val="en-US"/>
              </w:rPr>
            </w:pPr>
          </w:p>
        </w:tc>
        <w:tc>
          <w:tcPr>
            <w:tcW w:w="278" w:type="pct"/>
          </w:tcPr>
          <w:p w14:paraId="6F1138D9" w14:textId="77777777" w:rsidR="00E04FE5" w:rsidRPr="00532097" w:rsidRDefault="00E04FE5" w:rsidP="00B3195C">
            <w:pPr>
              <w:spacing w:after="0" w:line="360" w:lineRule="auto"/>
              <w:rPr>
                <w:rFonts w:cstheme="majorHAnsi"/>
                <w:sz w:val="10"/>
                <w:szCs w:val="10"/>
                <w:lang w:val="en-US"/>
              </w:rPr>
            </w:pPr>
          </w:p>
        </w:tc>
        <w:tc>
          <w:tcPr>
            <w:tcW w:w="274" w:type="pct"/>
          </w:tcPr>
          <w:p w14:paraId="02BED818" w14:textId="77777777" w:rsidR="00E04FE5" w:rsidRPr="00532097" w:rsidRDefault="00E04FE5" w:rsidP="00B3195C">
            <w:pPr>
              <w:spacing w:after="0" w:line="360" w:lineRule="auto"/>
              <w:rPr>
                <w:rFonts w:cstheme="majorHAnsi"/>
                <w:sz w:val="10"/>
                <w:szCs w:val="10"/>
                <w:lang w:val="en-US"/>
              </w:rPr>
            </w:pPr>
          </w:p>
        </w:tc>
      </w:tr>
      <w:tr w:rsidR="00E04FE5" w:rsidRPr="00532097" w14:paraId="1C9FB070" w14:textId="77777777" w:rsidTr="00B3195C">
        <w:tc>
          <w:tcPr>
            <w:tcW w:w="322" w:type="pct"/>
          </w:tcPr>
          <w:p w14:paraId="0F725108"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Auckland Council, Regional Stormwater Network Discharge Consent (includes reference to AUP)</w:t>
            </w:r>
          </w:p>
        </w:tc>
        <w:tc>
          <w:tcPr>
            <w:tcW w:w="234" w:type="pct"/>
          </w:tcPr>
          <w:p w14:paraId="2F9B685D"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Comprehensive Stormwater discharge consents for Tauranga.</w:t>
            </w:r>
          </w:p>
        </w:tc>
        <w:tc>
          <w:tcPr>
            <w:tcW w:w="278" w:type="pct"/>
          </w:tcPr>
          <w:p w14:paraId="77FF840F"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WB has only parts of the district covered by NDCs.</w:t>
            </w:r>
          </w:p>
        </w:tc>
        <w:tc>
          <w:tcPr>
            <w:tcW w:w="278" w:type="pct"/>
          </w:tcPr>
          <w:p w14:paraId="207A3035"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Basically NZS 4404.</w:t>
            </w:r>
          </w:p>
        </w:tc>
        <w:tc>
          <w:tcPr>
            <w:tcW w:w="278" w:type="pct"/>
          </w:tcPr>
          <w:p w14:paraId="0A98255E"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Tasman Global Stormwater Discharge consent for Urban Drainage Areas (UDAs)</w:t>
            </w:r>
          </w:p>
        </w:tc>
        <w:tc>
          <w:tcPr>
            <w:tcW w:w="313" w:type="pct"/>
          </w:tcPr>
          <w:p w14:paraId="09DE3EE6"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MDC likely maintains global discharge consents for Blenheim, but uncertain over urban networks.</w:t>
            </w:r>
          </w:p>
        </w:tc>
        <w:tc>
          <w:tcPr>
            <w:tcW w:w="243" w:type="pct"/>
          </w:tcPr>
          <w:p w14:paraId="2E1FB66D"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Individual consents</w:t>
            </w:r>
          </w:p>
          <w:p w14:paraId="11A64845"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Comprehensive Stormwater Discharge Consents for certain RITS service area.</w:t>
            </w:r>
          </w:p>
        </w:tc>
        <w:tc>
          <w:tcPr>
            <w:tcW w:w="278" w:type="pct"/>
          </w:tcPr>
          <w:p w14:paraId="332F3C49"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WWL Global Stormwater Discharge Consent.</w:t>
            </w:r>
          </w:p>
        </w:tc>
        <w:tc>
          <w:tcPr>
            <w:tcW w:w="278" w:type="pct"/>
          </w:tcPr>
          <w:p w14:paraId="36287F5B"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Discharge consents application likely required in the future.</w:t>
            </w:r>
          </w:p>
          <w:p w14:paraId="4AAAA0CC" w14:textId="77777777" w:rsidR="00E04FE5" w:rsidRPr="00532097" w:rsidRDefault="00E04FE5" w:rsidP="00B3195C">
            <w:pPr>
              <w:spacing w:after="0" w:line="360" w:lineRule="auto"/>
              <w:rPr>
                <w:rFonts w:cstheme="majorHAnsi"/>
                <w:sz w:val="10"/>
                <w:szCs w:val="10"/>
                <w:lang w:val="en-US"/>
              </w:rPr>
            </w:pPr>
          </w:p>
        </w:tc>
        <w:tc>
          <w:tcPr>
            <w:tcW w:w="278" w:type="pct"/>
          </w:tcPr>
          <w:p w14:paraId="0EE78AAE"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KCDC website says applying for new discharge consent (existing consent expires 2023)</w:t>
            </w:r>
          </w:p>
        </w:tc>
        <w:tc>
          <w:tcPr>
            <w:tcW w:w="278" w:type="pct"/>
          </w:tcPr>
          <w:p w14:paraId="63BFDD25"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No guidance</w:t>
            </w:r>
          </w:p>
        </w:tc>
        <w:tc>
          <w:tcPr>
            <w:tcW w:w="278" w:type="pct"/>
          </w:tcPr>
          <w:p w14:paraId="5293CD86"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Christchurch City Council Comprehensive SW Network Discharge consent</w:t>
            </w:r>
          </w:p>
          <w:p w14:paraId="0B407BE7"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CCC Stormwater and Land Drainage bylaws</w:t>
            </w:r>
          </w:p>
          <w:p w14:paraId="43DE07D0" w14:textId="48498606"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xml:space="preserve">- CCC Integrated Water Strategy focused on delivering on water supply, wastewater and surface water (including SW and flood management) </w:t>
            </w:r>
            <w:hyperlink r:id="rId26">
              <w:r w:rsidRPr="00532097">
                <w:rPr>
                  <w:rFonts w:cstheme="majorHAnsi"/>
                  <w:sz w:val="10"/>
                  <w:szCs w:val="10"/>
                  <w:lang w:val="en-US"/>
                </w:rPr>
                <w:t xml:space="preserve">Te Wai Ora o Tane Integrated Water Strategy </w:t>
              </w:r>
            </w:hyperlink>
          </w:p>
        </w:tc>
        <w:tc>
          <w:tcPr>
            <w:tcW w:w="278" w:type="pct"/>
          </w:tcPr>
          <w:p w14:paraId="37DE8790"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No guidance</w:t>
            </w:r>
          </w:p>
        </w:tc>
        <w:tc>
          <w:tcPr>
            <w:tcW w:w="278" w:type="pct"/>
          </w:tcPr>
          <w:p w14:paraId="6F036059"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Single discharge permit may be required from Environmental Southland.</w:t>
            </w:r>
          </w:p>
          <w:p w14:paraId="6F9429A5"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Global discharge consents for some catchments (Invercargill CC stormwater network discharge consent)</w:t>
            </w:r>
          </w:p>
          <w:p w14:paraId="220E8DC3"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Stormwater bylaw for Invercargill CC</w:t>
            </w:r>
          </w:p>
          <w:p w14:paraId="23613E32"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Environmental Southland policy for SW (Proposed Southland Water and Land Plan)</w:t>
            </w:r>
          </w:p>
        </w:tc>
        <w:tc>
          <w:tcPr>
            <w:tcW w:w="278" w:type="pct"/>
          </w:tcPr>
          <w:p w14:paraId="649BBB29"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Regional Council for discharge consent unless the discharge is to an existing stormwater drainage system and meets all the conditions that apply to the existing system.</w:t>
            </w:r>
          </w:p>
        </w:tc>
        <w:tc>
          <w:tcPr>
            <w:tcW w:w="278" w:type="pct"/>
          </w:tcPr>
          <w:p w14:paraId="4567FA2C"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Consents required to comply with the Environmental Bay of Plenty Regional Water and Land Plan</w:t>
            </w:r>
          </w:p>
          <w:p w14:paraId="40F54180"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Ref: Whakatane District Council Engineering Code of Practice, 2008</w:t>
            </w:r>
          </w:p>
        </w:tc>
        <w:tc>
          <w:tcPr>
            <w:tcW w:w="278" w:type="pct"/>
          </w:tcPr>
          <w:p w14:paraId="1BDEAB56"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Discharge consents required</w:t>
            </w:r>
          </w:p>
        </w:tc>
        <w:tc>
          <w:tcPr>
            <w:tcW w:w="274" w:type="pct"/>
          </w:tcPr>
          <w:p w14:paraId="485FC1EE" w14:textId="77777777" w:rsidR="00E04FE5" w:rsidRPr="00532097" w:rsidRDefault="00E04FE5" w:rsidP="00B3195C">
            <w:pPr>
              <w:spacing w:after="0" w:line="360" w:lineRule="auto"/>
              <w:rPr>
                <w:rFonts w:cstheme="majorHAnsi"/>
                <w:sz w:val="10"/>
                <w:szCs w:val="10"/>
                <w:lang w:val="en-US"/>
              </w:rPr>
            </w:pPr>
            <w:r w:rsidRPr="00532097">
              <w:rPr>
                <w:rFonts w:cstheme="majorHAnsi"/>
                <w:sz w:val="10"/>
                <w:szCs w:val="10"/>
                <w:lang w:val="en-US"/>
              </w:rPr>
              <w:t>- Consents required for discharge directly into HBRC controlled watercourse</w:t>
            </w:r>
          </w:p>
        </w:tc>
      </w:tr>
    </w:tbl>
    <w:p w14:paraId="35407E86" w14:textId="77777777" w:rsidR="00E04FE5" w:rsidRPr="005C714E" w:rsidRDefault="00E04FE5" w:rsidP="00E04FE5">
      <w:pPr>
        <w:keepLines w:val="0"/>
        <w:spacing w:before="80" w:after="0" w:line="360" w:lineRule="auto"/>
        <w:rPr>
          <w:rFonts w:ascii="Caecilia LT Std Light" w:eastAsia="Caecilia LT Std Light" w:hAnsi="Caecilia LT Std Light" w:cstheme="majorHAnsi"/>
          <w:sz w:val="18"/>
          <w:szCs w:val="18"/>
          <w:lang w:val="en-US" w:eastAsia="en-US"/>
        </w:rPr>
      </w:pPr>
      <w:r w:rsidRPr="005C714E">
        <w:rPr>
          <w:rFonts w:ascii="Caecilia LT Std Light" w:eastAsia="Caecilia LT Std Light" w:hAnsi="Caecilia LT Std Light" w:cstheme="majorHAnsi"/>
          <w:sz w:val="18"/>
          <w:szCs w:val="18"/>
          <w:lang w:val="en-US" w:eastAsia="en-US"/>
        </w:rPr>
        <w:t>Note: Auckland Transport have their own design guides</w:t>
      </w:r>
    </w:p>
    <w:p w14:paraId="7E38577F" w14:textId="77777777" w:rsidR="00F6789D" w:rsidRPr="0025642A" w:rsidRDefault="00E04FE5" w:rsidP="00983C0E">
      <w:pPr>
        <w:pStyle w:val="NTUNoNumbers-H2"/>
        <w:ind w:left="826"/>
      </w:pPr>
      <w:bookmarkStart w:id="1470" w:name="_Toc143254387"/>
      <w:bookmarkStart w:id="1471" w:name="_Toc143282024"/>
      <w:bookmarkStart w:id="1472" w:name="_Toc143282245"/>
      <w:bookmarkStart w:id="1473" w:name="_Toc143282475"/>
      <w:bookmarkStart w:id="1474" w:name="_Toc153530366"/>
      <w:r w:rsidRPr="00F2701A">
        <w:t>Appendix</w:t>
      </w:r>
      <w:r w:rsidRPr="0025642A">
        <w:t xml:space="preserve"> B – Drawings</w:t>
      </w:r>
      <w:bookmarkEnd w:id="1470"/>
      <w:bookmarkEnd w:id="1471"/>
      <w:bookmarkEnd w:id="1472"/>
      <w:bookmarkEnd w:id="1473"/>
      <w:bookmarkEnd w:id="1474"/>
    </w:p>
    <w:tbl>
      <w:tblPr>
        <w:tblW w:w="8878" w:type="dxa"/>
        <w:jc w:val="center"/>
        <w:tblBorders>
          <w:top w:val="single" w:sz="4" w:space="0" w:color="293171"/>
          <w:left w:val="single" w:sz="4" w:space="0" w:color="293171"/>
          <w:bottom w:val="single" w:sz="4" w:space="0" w:color="293171"/>
          <w:right w:val="single" w:sz="4" w:space="0" w:color="293171"/>
          <w:insideH w:val="single" w:sz="4" w:space="0" w:color="293171"/>
          <w:insideV w:val="single" w:sz="4" w:space="0" w:color="293171"/>
        </w:tblBorders>
        <w:tblLook w:val="0400" w:firstRow="0" w:lastRow="0" w:firstColumn="0" w:lastColumn="0" w:noHBand="0" w:noVBand="1"/>
      </w:tblPr>
      <w:tblGrid>
        <w:gridCol w:w="1276"/>
        <w:gridCol w:w="942"/>
        <w:gridCol w:w="6660"/>
      </w:tblGrid>
      <w:tr w:rsidR="0025642A" w:rsidRPr="00244872" w14:paraId="123214F1" w14:textId="77777777" w:rsidTr="009B3C29">
        <w:trPr>
          <w:tblHeader/>
          <w:jc w:val="center"/>
        </w:trPr>
        <w:tc>
          <w:tcPr>
            <w:tcW w:w="1276" w:type="dxa"/>
            <w:shd w:val="clear" w:color="auto" w:fill="0070C0"/>
            <w:vAlign w:val="center"/>
          </w:tcPr>
          <w:p w14:paraId="5BDF474F" w14:textId="77777777" w:rsidR="0025642A" w:rsidRPr="00244872" w:rsidRDefault="0025642A" w:rsidP="00DE6D13">
            <w:pPr>
              <w:pStyle w:val="NTUtabletextBoldWhite"/>
            </w:pPr>
            <w:r>
              <w:t>Appendices No.</w:t>
            </w:r>
          </w:p>
        </w:tc>
        <w:tc>
          <w:tcPr>
            <w:tcW w:w="7602" w:type="dxa"/>
            <w:gridSpan w:val="2"/>
            <w:shd w:val="clear" w:color="auto" w:fill="0070C0"/>
          </w:tcPr>
          <w:p w14:paraId="1FBF8A87" w14:textId="77777777" w:rsidR="0025642A" w:rsidRPr="00244872" w:rsidRDefault="0025642A" w:rsidP="00DE6D13">
            <w:pPr>
              <w:pStyle w:val="NTUtabletextBoldWhite"/>
            </w:pPr>
            <w:r>
              <w:t>Description</w:t>
            </w:r>
          </w:p>
        </w:tc>
      </w:tr>
      <w:tr w:rsidR="0025642A" w:rsidRPr="005403AB" w14:paraId="6A44F229" w14:textId="77777777" w:rsidTr="009B3C29">
        <w:trPr>
          <w:tblHeader/>
          <w:jc w:val="center"/>
        </w:trPr>
        <w:tc>
          <w:tcPr>
            <w:tcW w:w="1276" w:type="dxa"/>
            <w:vAlign w:val="center"/>
          </w:tcPr>
          <w:p w14:paraId="265A285C" w14:textId="03A1BDE0" w:rsidR="0025642A" w:rsidRPr="00656646" w:rsidRDefault="0025642A" w:rsidP="00DF6CA0">
            <w:pPr>
              <w:pStyle w:val="NTUtabletextBold"/>
            </w:pPr>
            <w:bookmarkStart w:id="1475" w:name="_Toc143245388"/>
            <w:r w:rsidRPr="00F2701A">
              <w:t xml:space="preserve">Appendix </w:t>
            </w:r>
            <w:bookmarkEnd w:id="1475"/>
            <w:r w:rsidRPr="00F2701A">
              <w:t>B</w:t>
            </w:r>
          </w:p>
        </w:tc>
        <w:tc>
          <w:tcPr>
            <w:tcW w:w="7602" w:type="dxa"/>
            <w:gridSpan w:val="2"/>
            <w:vAlign w:val="center"/>
          </w:tcPr>
          <w:p w14:paraId="6BCB1DD9" w14:textId="0AD1FAE4" w:rsidR="0025642A" w:rsidRPr="005403AB" w:rsidRDefault="0025642A" w:rsidP="00DF6CA0">
            <w:pPr>
              <w:pStyle w:val="NTUtabletextBold"/>
            </w:pPr>
            <w:r>
              <w:t>Stormwater</w:t>
            </w:r>
            <w:r w:rsidRPr="00CE4AAD">
              <w:t xml:space="preserve"> Standard Drawings</w:t>
            </w:r>
          </w:p>
        </w:tc>
      </w:tr>
      <w:tr w:rsidR="0025642A" w:rsidRPr="005403AB" w14:paraId="2A937DBA" w14:textId="77777777" w:rsidTr="009B3C29">
        <w:trPr>
          <w:tblHeader/>
          <w:jc w:val="center"/>
        </w:trPr>
        <w:tc>
          <w:tcPr>
            <w:tcW w:w="1276" w:type="dxa"/>
            <w:vAlign w:val="center"/>
          </w:tcPr>
          <w:p w14:paraId="720AF11F" w14:textId="77777777" w:rsidR="0025642A" w:rsidRPr="0025642A" w:rsidRDefault="0025642A" w:rsidP="009B3C29">
            <w:pPr>
              <w:pStyle w:val="NoNumbers-H2"/>
              <w:spacing w:before="0" w:after="0" w:line="360" w:lineRule="auto"/>
              <w:rPr>
                <w:sz w:val="20"/>
                <w:szCs w:val="20"/>
              </w:rPr>
            </w:pPr>
          </w:p>
        </w:tc>
        <w:tc>
          <w:tcPr>
            <w:tcW w:w="942" w:type="dxa"/>
            <w:vAlign w:val="center"/>
          </w:tcPr>
          <w:p w14:paraId="28D1377C" w14:textId="77777777" w:rsidR="0025642A" w:rsidRPr="0025642A" w:rsidRDefault="0025642A" w:rsidP="009139C4">
            <w:pPr>
              <w:pStyle w:val="NTUtabletext"/>
            </w:pPr>
            <w:r w:rsidRPr="0025642A">
              <w:t>Drwg No</w:t>
            </w:r>
          </w:p>
        </w:tc>
        <w:tc>
          <w:tcPr>
            <w:tcW w:w="6660" w:type="dxa"/>
            <w:vAlign w:val="center"/>
          </w:tcPr>
          <w:p w14:paraId="7D4A6862" w14:textId="716CED40" w:rsidR="0025642A" w:rsidRPr="0025642A" w:rsidRDefault="0025642A" w:rsidP="009139C4">
            <w:pPr>
              <w:pStyle w:val="NTUtabletext"/>
            </w:pPr>
            <w:r w:rsidRPr="0025642A">
              <w:t>Drawing Title</w:t>
            </w:r>
          </w:p>
        </w:tc>
      </w:tr>
      <w:tr w:rsidR="0025642A" w:rsidRPr="007C20CD" w14:paraId="7AEDD62C" w14:textId="77777777" w:rsidTr="009B3C29">
        <w:trPr>
          <w:tblHeader/>
          <w:jc w:val="center"/>
        </w:trPr>
        <w:tc>
          <w:tcPr>
            <w:tcW w:w="1276" w:type="dxa"/>
            <w:vAlign w:val="center"/>
          </w:tcPr>
          <w:p w14:paraId="774B0170" w14:textId="77777777" w:rsidR="0025642A" w:rsidRPr="00372A28" w:rsidRDefault="0025642A" w:rsidP="009B3C29">
            <w:pPr>
              <w:pStyle w:val="NoNumbers-H2"/>
              <w:spacing w:before="0" w:after="0" w:line="360" w:lineRule="auto"/>
              <w:rPr>
                <w:sz w:val="20"/>
                <w:szCs w:val="20"/>
              </w:rPr>
            </w:pPr>
          </w:p>
        </w:tc>
        <w:tc>
          <w:tcPr>
            <w:tcW w:w="942" w:type="dxa"/>
          </w:tcPr>
          <w:p w14:paraId="138320B9" w14:textId="668BF678" w:rsidR="0025642A" w:rsidRPr="0025642A" w:rsidRDefault="0025642A" w:rsidP="009139C4">
            <w:pPr>
              <w:pStyle w:val="NTUtabletext"/>
            </w:pPr>
            <w:r w:rsidRPr="0025642A">
              <w:t>SW-01</w:t>
            </w:r>
          </w:p>
        </w:tc>
        <w:tc>
          <w:tcPr>
            <w:tcW w:w="6660" w:type="dxa"/>
          </w:tcPr>
          <w:p w14:paraId="288B1693" w14:textId="1E629078" w:rsidR="0025642A" w:rsidRPr="0025642A" w:rsidRDefault="0025642A" w:rsidP="009139C4">
            <w:pPr>
              <w:pStyle w:val="NTUtabletext"/>
            </w:pPr>
            <w:r w:rsidRPr="0025642A">
              <w:t>Stormwater Embedment and Trenchfill</w:t>
            </w:r>
          </w:p>
        </w:tc>
      </w:tr>
      <w:tr w:rsidR="0025642A" w:rsidRPr="007C20CD" w14:paraId="545A208E" w14:textId="77777777" w:rsidTr="009B3C29">
        <w:trPr>
          <w:tblHeader/>
          <w:jc w:val="center"/>
        </w:trPr>
        <w:tc>
          <w:tcPr>
            <w:tcW w:w="1276" w:type="dxa"/>
            <w:vAlign w:val="center"/>
          </w:tcPr>
          <w:p w14:paraId="113E4ED9" w14:textId="77777777" w:rsidR="0025642A" w:rsidRPr="00372A28" w:rsidRDefault="0025642A" w:rsidP="009B3C29">
            <w:pPr>
              <w:pStyle w:val="NoNumbers-H2"/>
              <w:spacing w:before="0" w:after="0" w:line="360" w:lineRule="auto"/>
              <w:rPr>
                <w:sz w:val="20"/>
                <w:szCs w:val="20"/>
              </w:rPr>
            </w:pPr>
          </w:p>
        </w:tc>
        <w:tc>
          <w:tcPr>
            <w:tcW w:w="942" w:type="dxa"/>
          </w:tcPr>
          <w:p w14:paraId="1E638DDC" w14:textId="4C440BD9" w:rsidR="0025642A" w:rsidRPr="0025642A" w:rsidRDefault="0025642A" w:rsidP="009139C4">
            <w:pPr>
              <w:pStyle w:val="NTUtabletext"/>
            </w:pPr>
            <w:r w:rsidRPr="0025642A">
              <w:t>SW-02</w:t>
            </w:r>
          </w:p>
        </w:tc>
        <w:tc>
          <w:tcPr>
            <w:tcW w:w="6660" w:type="dxa"/>
          </w:tcPr>
          <w:p w14:paraId="6C45FF25" w14:textId="56D77F8C" w:rsidR="0025642A" w:rsidRPr="0025642A" w:rsidRDefault="00AE6021" w:rsidP="009139C4">
            <w:pPr>
              <w:pStyle w:val="NTUtabletext"/>
            </w:pPr>
            <w:r>
              <w:t>Stormwater Flexible Pipe Bedding</w:t>
            </w:r>
          </w:p>
        </w:tc>
      </w:tr>
      <w:tr w:rsidR="0025642A" w14:paraId="0B06ED3D" w14:textId="77777777" w:rsidTr="009B3C29">
        <w:trPr>
          <w:tblHeader/>
          <w:jc w:val="center"/>
        </w:trPr>
        <w:tc>
          <w:tcPr>
            <w:tcW w:w="1276" w:type="dxa"/>
            <w:vAlign w:val="center"/>
          </w:tcPr>
          <w:p w14:paraId="209FDA01" w14:textId="77777777" w:rsidR="0025642A" w:rsidRPr="00372A28" w:rsidRDefault="0025642A" w:rsidP="009B3C29">
            <w:pPr>
              <w:pStyle w:val="NoNumbers-H2"/>
              <w:spacing w:before="0" w:after="0" w:line="360" w:lineRule="auto"/>
              <w:rPr>
                <w:sz w:val="20"/>
                <w:szCs w:val="20"/>
              </w:rPr>
            </w:pPr>
          </w:p>
        </w:tc>
        <w:tc>
          <w:tcPr>
            <w:tcW w:w="942" w:type="dxa"/>
          </w:tcPr>
          <w:p w14:paraId="2F7B19DA" w14:textId="6428A2D5" w:rsidR="0025642A" w:rsidRPr="0025642A" w:rsidRDefault="0025642A" w:rsidP="009139C4">
            <w:pPr>
              <w:pStyle w:val="NTUtabletext"/>
            </w:pPr>
            <w:r w:rsidRPr="0025642A">
              <w:t>SW-03</w:t>
            </w:r>
          </w:p>
        </w:tc>
        <w:tc>
          <w:tcPr>
            <w:tcW w:w="6660" w:type="dxa"/>
          </w:tcPr>
          <w:p w14:paraId="209B9098" w14:textId="2233D04D" w:rsidR="0025642A" w:rsidRPr="0025642A" w:rsidRDefault="00AE6021" w:rsidP="009139C4">
            <w:pPr>
              <w:pStyle w:val="NTUtabletext"/>
            </w:pPr>
            <w:r>
              <w:t>Stormwater Concrete Pipe Bedding</w:t>
            </w:r>
          </w:p>
        </w:tc>
      </w:tr>
      <w:tr w:rsidR="0025642A" w:rsidRPr="00934882" w14:paraId="2B513D20" w14:textId="77777777" w:rsidTr="009B3C29">
        <w:trPr>
          <w:tblHeader/>
          <w:jc w:val="center"/>
        </w:trPr>
        <w:tc>
          <w:tcPr>
            <w:tcW w:w="1276" w:type="dxa"/>
            <w:vAlign w:val="center"/>
          </w:tcPr>
          <w:p w14:paraId="23C804B8" w14:textId="77777777" w:rsidR="0025642A" w:rsidRPr="00372A28" w:rsidRDefault="0025642A" w:rsidP="009B3C29">
            <w:pPr>
              <w:pStyle w:val="NoNumbers-H2"/>
              <w:spacing w:before="0" w:after="0" w:line="360" w:lineRule="auto"/>
              <w:rPr>
                <w:sz w:val="20"/>
                <w:szCs w:val="20"/>
              </w:rPr>
            </w:pPr>
          </w:p>
        </w:tc>
        <w:tc>
          <w:tcPr>
            <w:tcW w:w="942" w:type="dxa"/>
          </w:tcPr>
          <w:p w14:paraId="4B69CC3A" w14:textId="7010C856" w:rsidR="0025642A" w:rsidRPr="0025642A" w:rsidRDefault="0025642A" w:rsidP="009139C4">
            <w:pPr>
              <w:pStyle w:val="NTUtabletext"/>
            </w:pPr>
            <w:r w:rsidRPr="0025642A">
              <w:t>SW-04</w:t>
            </w:r>
          </w:p>
        </w:tc>
        <w:tc>
          <w:tcPr>
            <w:tcW w:w="6660" w:type="dxa"/>
          </w:tcPr>
          <w:p w14:paraId="34CCAE8E" w14:textId="7B0C00BC" w:rsidR="0025642A" w:rsidRPr="0025642A" w:rsidRDefault="00AE6021" w:rsidP="009139C4">
            <w:pPr>
              <w:pStyle w:val="NTUtabletext"/>
            </w:pPr>
            <w:r>
              <w:t>Stormwater Manhole Connection Details for PE Pipe</w:t>
            </w:r>
          </w:p>
        </w:tc>
      </w:tr>
      <w:tr w:rsidR="0025642A" w:rsidRPr="00934882" w14:paraId="7D823F2A" w14:textId="77777777" w:rsidTr="009B3C29">
        <w:trPr>
          <w:tblHeader/>
          <w:jc w:val="center"/>
        </w:trPr>
        <w:tc>
          <w:tcPr>
            <w:tcW w:w="1276" w:type="dxa"/>
            <w:vAlign w:val="center"/>
          </w:tcPr>
          <w:p w14:paraId="66A2CFA9" w14:textId="77777777" w:rsidR="0025642A" w:rsidRPr="00372A28" w:rsidRDefault="0025642A" w:rsidP="009B3C29">
            <w:pPr>
              <w:pStyle w:val="NoNumbers-H2"/>
              <w:spacing w:before="0" w:after="0" w:line="360" w:lineRule="auto"/>
              <w:rPr>
                <w:sz w:val="20"/>
                <w:szCs w:val="20"/>
              </w:rPr>
            </w:pPr>
          </w:p>
        </w:tc>
        <w:tc>
          <w:tcPr>
            <w:tcW w:w="942" w:type="dxa"/>
          </w:tcPr>
          <w:p w14:paraId="0F057AD6" w14:textId="215200A1" w:rsidR="0025642A" w:rsidRPr="0025642A" w:rsidRDefault="0025642A" w:rsidP="009139C4">
            <w:pPr>
              <w:pStyle w:val="NTUtabletext"/>
            </w:pPr>
            <w:r w:rsidRPr="0025642A">
              <w:t>SW-05</w:t>
            </w:r>
          </w:p>
        </w:tc>
        <w:tc>
          <w:tcPr>
            <w:tcW w:w="6660" w:type="dxa"/>
          </w:tcPr>
          <w:p w14:paraId="6046218E" w14:textId="67AD4DA2" w:rsidR="0025642A" w:rsidRPr="0025642A" w:rsidRDefault="00AE6021" w:rsidP="009139C4">
            <w:pPr>
              <w:pStyle w:val="NTUtabletext"/>
            </w:pPr>
            <w:r>
              <w:t>Stormwater Building in close Proximity</w:t>
            </w:r>
          </w:p>
        </w:tc>
      </w:tr>
      <w:tr w:rsidR="0025642A" w:rsidRPr="00934882" w14:paraId="6CC30ED3" w14:textId="77777777" w:rsidTr="009B3C29">
        <w:trPr>
          <w:tblHeader/>
          <w:jc w:val="center"/>
        </w:trPr>
        <w:tc>
          <w:tcPr>
            <w:tcW w:w="1276" w:type="dxa"/>
            <w:vAlign w:val="center"/>
          </w:tcPr>
          <w:p w14:paraId="08BE34C2" w14:textId="77777777" w:rsidR="0025642A" w:rsidRPr="00372A28" w:rsidRDefault="0025642A" w:rsidP="009B3C29">
            <w:pPr>
              <w:pStyle w:val="NoNumbers-H2"/>
              <w:spacing w:before="0" w:after="0" w:line="360" w:lineRule="auto"/>
              <w:rPr>
                <w:sz w:val="20"/>
                <w:szCs w:val="20"/>
              </w:rPr>
            </w:pPr>
          </w:p>
        </w:tc>
        <w:tc>
          <w:tcPr>
            <w:tcW w:w="942" w:type="dxa"/>
          </w:tcPr>
          <w:p w14:paraId="03FAABC1" w14:textId="4D31E2AB" w:rsidR="0025642A" w:rsidRPr="0025642A" w:rsidRDefault="0025642A" w:rsidP="009139C4">
            <w:pPr>
              <w:pStyle w:val="NTUtabletext"/>
            </w:pPr>
            <w:r w:rsidRPr="0025642A">
              <w:t>SW06</w:t>
            </w:r>
          </w:p>
        </w:tc>
        <w:tc>
          <w:tcPr>
            <w:tcW w:w="6660" w:type="dxa"/>
          </w:tcPr>
          <w:p w14:paraId="429BC435" w14:textId="3B366878" w:rsidR="0025642A" w:rsidRPr="0025642A" w:rsidRDefault="00AE6021" w:rsidP="009139C4">
            <w:pPr>
              <w:pStyle w:val="NTUtabletext"/>
            </w:pPr>
            <w:r>
              <w:t>Stormwater Connection Layout</w:t>
            </w:r>
          </w:p>
        </w:tc>
      </w:tr>
      <w:tr w:rsidR="0025642A" w:rsidRPr="00934882" w14:paraId="7F19E4ED" w14:textId="77777777" w:rsidTr="009B3C29">
        <w:trPr>
          <w:tblHeader/>
          <w:jc w:val="center"/>
        </w:trPr>
        <w:tc>
          <w:tcPr>
            <w:tcW w:w="1276" w:type="dxa"/>
            <w:vAlign w:val="center"/>
          </w:tcPr>
          <w:p w14:paraId="121CB23C" w14:textId="77777777" w:rsidR="0025642A" w:rsidRPr="00372A28" w:rsidRDefault="0025642A" w:rsidP="009B3C29">
            <w:pPr>
              <w:pStyle w:val="NoNumbers-H2"/>
              <w:spacing w:before="0" w:after="0" w:line="360" w:lineRule="auto"/>
              <w:rPr>
                <w:sz w:val="20"/>
                <w:szCs w:val="20"/>
              </w:rPr>
            </w:pPr>
          </w:p>
        </w:tc>
        <w:tc>
          <w:tcPr>
            <w:tcW w:w="942" w:type="dxa"/>
          </w:tcPr>
          <w:p w14:paraId="71EE6BC1" w14:textId="0C93DF32" w:rsidR="0025642A" w:rsidRPr="0025642A" w:rsidRDefault="0025642A" w:rsidP="009139C4">
            <w:pPr>
              <w:pStyle w:val="NTUtabletext"/>
            </w:pPr>
            <w:r w:rsidRPr="0025642A">
              <w:t>SW-07</w:t>
            </w:r>
          </w:p>
        </w:tc>
        <w:tc>
          <w:tcPr>
            <w:tcW w:w="6660" w:type="dxa"/>
          </w:tcPr>
          <w:p w14:paraId="62A8C1A6" w14:textId="6F403D7D" w:rsidR="0025642A" w:rsidRPr="0025642A" w:rsidRDefault="00AE6021" w:rsidP="009139C4">
            <w:pPr>
              <w:pStyle w:val="NTUtabletext"/>
            </w:pPr>
            <w:r>
              <w:t>Stormwater Anti-scour Block for Steep Grades &gt;20%</w:t>
            </w:r>
          </w:p>
        </w:tc>
      </w:tr>
      <w:tr w:rsidR="0025642A" w:rsidRPr="00934882" w14:paraId="59447695" w14:textId="77777777" w:rsidTr="009B3C29">
        <w:trPr>
          <w:tblHeader/>
          <w:jc w:val="center"/>
        </w:trPr>
        <w:tc>
          <w:tcPr>
            <w:tcW w:w="1276" w:type="dxa"/>
            <w:vAlign w:val="center"/>
          </w:tcPr>
          <w:p w14:paraId="1F706052" w14:textId="77777777" w:rsidR="0025642A" w:rsidRPr="00372A28" w:rsidRDefault="0025642A" w:rsidP="009B3C29">
            <w:pPr>
              <w:pStyle w:val="NoNumbers-H2"/>
              <w:spacing w:before="0" w:after="0" w:line="360" w:lineRule="auto"/>
              <w:rPr>
                <w:sz w:val="20"/>
                <w:szCs w:val="20"/>
              </w:rPr>
            </w:pPr>
          </w:p>
        </w:tc>
        <w:tc>
          <w:tcPr>
            <w:tcW w:w="942" w:type="dxa"/>
          </w:tcPr>
          <w:p w14:paraId="352BE5F5" w14:textId="4B184973" w:rsidR="0025642A" w:rsidRPr="0025642A" w:rsidRDefault="0025642A" w:rsidP="009139C4">
            <w:pPr>
              <w:pStyle w:val="NTUtabletext"/>
            </w:pPr>
            <w:r w:rsidRPr="0025642A">
              <w:t>SW-08</w:t>
            </w:r>
          </w:p>
        </w:tc>
        <w:tc>
          <w:tcPr>
            <w:tcW w:w="6660" w:type="dxa"/>
          </w:tcPr>
          <w:p w14:paraId="7021BC5F" w14:textId="10EFE5CE" w:rsidR="0025642A" w:rsidRPr="0025642A" w:rsidRDefault="00AE6021" w:rsidP="009139C4">
            <w:pPr>
              <w:pStyle w:val="NTUtabletext"/>
            </w:pPr>
            <w:r>
              <w:t>Stormwater for Steep Grades between 10-20%</w:t>
            </w:r>
          </w:p>
        </w:tc>
      </w:tr>
      <w:tr w:rsidR="0025642A" w:rsidRPr="00934882" w14:paraId="6DEA4601" w14:textId="77777777" w:rsidTr="009B3C29">
        <w:trPr>
          <w:tblHeader/>
          <w:jc w:val="center"/>
        </w:trPr>
        <w:tc>
          <w:tcPr>
            <w:tcW w:w="1276" w:type="dxa"/>
            <w:vAlign w:val="center"/>
          </w:tcPr>
          <w:p w14:paraId="32860586" w14:textId="77777777" w:rsidR="0025642A" w:rsidRPr="00372A28" w:rsidRDefault="0025642A" w:rsidP="009B3C29">
            <w:pPr>
              <w:pStyle w:val="NoNumbers-H2"/>
              <w:spacing w:before="0" w:after="0" w:line="360" w:lineRule="auto"/>
              <w:rPr>
                <w:sz w:val="20"/>
                <w:szCs w:val="20"/>
              </w:rPr>
            </w:pPr>
          </w:p>
        </w:tc>
        <w:tc>
          <w:tcPr>
            <w:tcW w:w="942" w:type="dxa"/>
          </w:tcPr>
          <w:p w14:paraId="5A8EC5E3" w14:textId="5476E703" w:rsidR="0025642A" w:rsidRPr="0025642A" w:rsidRDefault="0025642A" w:rsidP="009139C4">
            <w:pPr>
              <w:pStyle w:val="NTUtabletext"/>
            </w:pPr>
            <w:r w:rsidRPr="0025642A">
              <w:t>SW-09</w:t>
            </w:r>
          </w:p>
        </w:tc>
        <w:tc>
          <w:tcPr>
            <w:tcW w:w="6660" w:type="dxa"/>
          </w:tcPr>
          <w:p w14:paraId="324A77FF" w14:textId="46A448C9" w:rsidR="0025642A" w:rsidRPr="0025642A" w:rsidRDefault="00AE6021" w:rsidP="009139C4">
            <w:pPr>
              <w:pStyle w:val="NTUtabletext"/>
            </w:pPr>
            <w:r>
              <w:t>Stormwater Lateral Connection</w:t>
            </w:r>
          </w:p>
        </w:tc>
      </w:tr>
      <w:tr w:rsidR="0025642A" w:rsidRPr="00934882" w14:paraId="47A30341" w14:textId="77777777" w:rsidTr="009B3C29">
        <w:trPr>
          <w:trHeight w:val="70"/>
          <w:tblHeader/>
          <w:jc w:val="center"/>
        </w:trPr>
        <w:tc>
          <w:tcPr>
            <w:tcW w:w="1276" w:type="dxa"/>
            <w:vAlign w:val="center"/>
          </w:tcPr>
          <w:p w14:paraId="4F8C826F" w14:textId="77777777" w:rsidR="0025642A" w:rsidRPr="00372A28" w:rsidRDefault="0025642A" w:rsidP="009B3C29">
            <w:pPr>
              <w:pStyle w:val="NoNumbers-H2"/>
              <w:spacing w:before="0" w:after="0" w:line="360" w:lineRule="auto"/>
              <w:rPr>
                <w:sz w:val="20"/>
                <w:szCs w:val="20"/>
              </w:rPr>
            </w:pPr>
          </w:p>
        </w:tc>
        <w:tc>
          <w:tcPr>
            <w:tcW w:w="942" w:type="dxa"/>
          </w:tcPr>
          <w:p w14:paraId="5C74AFB8" w14:textId="1F5B9DAE" w:rsidR="0025642A" w:rsidRPr="0025642A" w:rsidRDefault="0025642A" w:rsidP="009139C4">
            <w:pPr>
              <w:pStyle w:val="NTUtabletext"/>
            </w:pPr>
            <w:r w:rsidRPr="0025642A">
              <w:t>SW-10</w:t>
            </w:r>
          </w:p>
        </w:tc>
        <w:tc>
          <w:tcPr>
            <w:tcW w:w="6660" w:type="dxa"/>
          </w:tcPr>
          <w:p w14:paraId="0386060E" w14:textId="70283E88" w:rsidR="0025642A" w:rsidRPr="0025642A" w:rsidRDefault="00AE6021" w:rsidP="009139C4">
            <w:pPr>
              <w:pStyle w:val="NTUtabletext"/>
            </w:pPr>
            <w:r>
              <w:t>Stormwater Inlet / Outlet Structure Typical Configuration</w:t>
            </w:r>
          </w:p>
        </w:tc>
      </w:tr>
      <w:tr w:rsidR="0025642A" w:rsidRPr="00934882" w14:paraId="4A146510" w14:textId="77777777" w:rsidTr="009B3C29">
        <w:trPr>
          <w:tblHeader/>
          <w:jc w:val="center"/>
        </w:trPr>
        <w:tc>
          <w:tcPr>
            <w:tcW w:w="1276" w:type="dxa"/>
            <w:vAlign w:val="center"/>
          </w:tcPr>
          <w:p w14:paraId="53C0A8FB" w14:textId="77777777" w:rsidR="0025642A" w:rsidRPr="00372A28" w:rsidRDefault="0025642A" w:rsidP="009B3C29">
            <w:pPr>
              <w:pStyle w:val="NoNumbers-H2"/>
              <w:spacing w:before="0" w:after="0" w:line="360" w:lineRule="auto"/>
              <w:rPr>
                <w:sz w:val="20"/>
                <w:szCs w:val="20"/>
              </w:rPr>
            </w:pPr>
          </w:p>
        </w:tc>
        <w:tc>
          <w:tcPr>
            <w:tcW w:w="942" w:type="dxa"/>
          </w:tcPr>
          <w:p w14:paraId="211F9341" w14:textId="114E1D26" w:rsidR="0025642A" w:rsidRPr="0025642A" w:rsidRDefault="0025642A" w:rsidP="009139C4">
            <w:pPr>
              <w:pStyle w:val="NTUtabletext"/>
            </w:pPr>
            <w:r w:rsidRPr="0025642A">
              <w:t>SW-11</w:t>
            </w:r>
          </w:p>
        </w:tc>
        <w:tc>
          <w:tcPr>
            <w:tcW w:w="6660" w:type="dxa"/>
          </w:tcPr>
          <w:p w14:paraId="5360F7EF" w14:textId="1BD16509" w:rsidR="0025642A" w:rsidRPr="0025642A" w:rsidRDefault="00AE6021" w:rsidP="009139C4">
            <w:pPr>
              <w:pStyle w:val="NTUtabletext"/>
            </w:pPr>
            <w:r>
              <w:t>Stormwater Inlet / Outlet Structure Standard Safety Fence Detail</w:t>
            </w:r>
          </w:p>
        </w:tc>
      </w:tr>
      <w:tr w:rsidR="0025642A" w:rsidRPr="00934882" w14:paraId="151BF98A" w14:textId="77777777" w:rsidTr="009B3C29">
        <w:trPr>
          <w:tblHeader/>
          <w:jc w:val="center"/>
        </w:trPr>
        <w:tc>
          <w:tcPr>
            <w:tcW w:w="1276" w:type="dxa"/>
            <w:vAlign w:val="center"/>
          </w:tcPr>
          <w:p w14:paraId="0B75FD78" w14:textId="77777777" w:rsidR="0025642A" w:rsidRPr="00372A28" w:rsidRDefault="0025642A" w:rsidP="009B3C29">
            <w:pPr>
              <w:pStyle w:val="NoNumbers-H2"/>
              <w:spacing w:before="0" w:after="0" w:line="360" w:lineRule="auto"/>
              <w:rPr>
                <w:sz w:val="20"/>
                <w:szCs w:val="20"/>
              </w:rPr>
            </w:pPr>
          </w:p>
        </w:tc>
        <w:tc>
          <w:tcPr>
            <w:tcW w:w="942" w:type="dxa"/>
          </w:tcPr>
          <w:p w14:paraId="4889923A" w14:textId="3368B1C2" w:rsidR="0025642A" w:rsidRPr="0025642A" w:rsidRDefault="0025642A" w:rsidP="009139C4">
            <w:pPr>
              <w:pStyle w:val="NTUtabletext"/>
            </w:pPr>
            <w:r w:rsidRPr="0025642A">
              <w:t>SW-12</w:t>
            </w:r>
          </w:p>
        </w:tc>
        <w:tc>
          <w:tcPr>
            <w:tcW w:w="6660" w:type="dxa"/>
          </w:tcPr>
          <w:p w14:paraId="60BB864C" w14:textId="5D5E6213" w:rsidR="0025642A" w:rsidRPr="0025642A" w:rsidRDefault="00A63551" w:rsidP="009139C4">
            <w:pPr>
              <w:pStyle w:val="NTUtabletext"/>
            </w:pPr>
            <w:r>
              <w:t>Stormwater Debris Control Screen (Scruffy Dome) for DN1050 Riser</w:t>
            </w:r>
          </w:p>
        </w:tc>
      </w:tr>
      <w:tr w:rsidR="0025642A" w:rsidRPr="00934882" w14:paraId="65DBD5E6" w14:textId="77777777" w:rsidTr="009B3C29">
        <w:trPr>
          <w:tblHeader/>
          <w:jc w:val="center"/>
        </w:trPr>
        <w:tc>
          <w:tcPr>
            <w:tcW w:w="1276" w:type="dxa"/>
            <w:vAlign w:val="center"/>
          </w:tcPr>
          <w:p w14:paraId="6D40D422" w14:textId="77777777" w:rsidR="0025642A" w:rsidRPr="00372A28" w:rsidRDefault="0025642A" w:rsidP="009B3C29">
            <w:pPr>
              <w:pStyle w:val="NoNumbers-H2"/>
              <w:spacing w:before="0" w:after="0" w:line="360" w:lineRule="auto"/>
              <w:rPr>
                <w:sz w:val="20"/>
                <w:szCs w:val="20"/>
              </w:rPr>
            </w:pPr>
          </w:p>
        </w:tc>
        <w:tc>
          <w:tcPr>
            <w:tcW w:w="942" w:type="dxa"/>
          </w:tcPr>
          <w:p w14:paraId="6B17149C" w14:textId="46FD2D23" w:rsidR="0025642A" w:rsidRPr="0025642A" w:rsidRDefault="0025642A" w:rsidP="009139C4">
            <w:pPr>
              <w:pStyle w:val="NTUtabletext"/>
            </w:pPr>
            <w:r w:rsidRPr="0025642A">
              <w:t>SW-13</w:t>
            </w:r>
          </w:p>
        </w:tc>
        <w:tc>
          <w:tcPr>
            <w:tcW w:w="6660" w:type="dxa"/>
          </w:tcPr>
          <w:p w14:paraId="6F7E930A" w14:textId="1E33CA54" w:rsidR="0025642A" w:rsidRPr="0025642A" w:rsidRDefault="00A63551" w:rsidP="009139C4">
            <w:pPr>
              <w:pStyle w:val="NTUtabletext"/>
            </w:pPr>
            <w:r>
              <w:t>Stormwater Standard Manhole Suitable for ≤4.0m Depth to Invert</w:t>
            </w:r>
          </w:p>
        </w:tc>
      </w:tr>
      <w:tr w:rsidR="00767E61" w:rsidRPr="00934882" w14:paraId="6F36C1E7" w14:textId="77777777" w:rsidTr="009B3C29">
        <w:trPr>
          <w:tblHeader/>
          <w:jc w:val="center"/>
        </w:trPr>
        <w:tc>
          <w:tcPr>
            <w:tcW w:w="1276" w:type="dxa"/>
            <w:vAlign w:val="center"/>
          </w:tcPr>
          <w:p w14:paraId="07174BF0" w14:textId="77777777" w:rsidR="00767E61" w:rsidRPr="00372A28" w:rsidRDefault="00767E61" w:rsidP="009B3C29">
            <w:pPr>
              <w:pStyle w:val="NoNumbers-H2"/>
              <w:spacing w:before="0" w:after="0" w:line="360" w:lineRule="auto"/>
              <w:rPr>
                <w:sz w:val="20"/>
                <w:szCs w:val="20"/>
              </w:rPr>
            </w:pPr>
          </w:p>
        </w:tc>
        <w:tc>
          <w:tcPr>
            <w:tcW w:w="942" w:type="dxa"/>
          </w:tcPr>
          <w:p w14:paraId="23C8DB94" w14:textId="2961DE75" w:rsidR="00767E61" w:rsidRPr="00767E61" w:rsidRDefault="00767E61" w:rsidP="009139C4">
            <w:pPr>
              <w:pStyle w:val="NTUtabletext"/>
            </w:pPr>
            <w:r w:rsidRPr="00767E61">
              <w:t>SW-14</w:t>
            </w:r>
          </w:p>
        </w:tc>
        <w:tc>
          <w:tcPr>
            <w:tcW w:w="6660" w:type="dxa"/>
          </w:tcPr>
          <w:p w14:paraId="6B9C88BE" w14:textId="39DC7395" w:rsidR="00767E61" w:rsidRDefault="007A2E6E" w:rsidP="009139C4">
            <w:pPr>
              <w:pStyle w:val="NTUtabletext"/>
            </w:pPr>
            <w:r>
              <w:t xml:space="preserve">Stormwater </w:t>
            </w:r>
            <w:r w:rsidR="00767E61">
              <w:t>Manhole Riser Size</w:t>
            </w:r>
          </w:p>
        </w:tc>
      </w:tr>
      <w:tr w:rsidR="0025642A" w:rsidRPr="00934882" w14:paraId="41CA0C38" w14:textId="77777777" w:rsidTr="009B3C29">
        <w:trPr>
          <w:tblHeader/>
          <w:jc w:val="center"/>
        </w:trPr>
        <w:tc>
          <w:tcPr>
            <w:tcW w:w="1276" w:type="dxa"/>
            <w:vAlign w:val="center"/>
          </w:tcPr>
          <w:p w14:paraId="3DA9CEB8" w14:textId="77777777" w:rsidR="0025642A" w:rsidRPr="00372A28" w:rsidRDefault="0025642A" w:rsidP="009B3C29">
            <w:pPr>
              <w:pStyle w:val="NoNumbers-H2"/>
              <w:spacing w:before="0" w:after="0" w:line="360" w:lineRule="auto"/>
              <w:rPr>
                <w:sz w:val="20"/>
                <w:szCs w:val="20"/>
              </w:rPr>
            </w:pPr>
          </w:p>
        </w:tc>
        <w:tc>
          <w:tcPr>
            <w:tcW w:w="942" w:type="dxa"/>
          </w:tcPr>
          <w:p w14:paraId="366C2D7B" w14:textId="3B62D6F4" w:rsidR="0025642A" w:rsidRPr="0025642A" w:rsidRDefault="0025642A" w:rsidP="009139C4">
            <w:pPr>
              <w:pStyle w:val="NTUtabletext"/>
            </w:pPr>
            <w:r w:rsidRPr="0025642A">
              <w:t>SW-1</w:t>
            </w:r>
            <w:r w:rsidR="00767E61">
              <w:t>5</w:t>
            </w:r>
          </w:p>
        </w:tc>
        <w:tc>
          <w:tcPr>
            <w:tcW w:w="6660" w:type="dxa"/>
          </w:tcPr>
          <w:p w14:paraId="6F1989D8" w14:textId="0EB8D339" w:rsidR="0025642A" w:rsidRPr="0025642A" w:rsidRDefault="00A63551" w:rsidP="009139C4">
            <w:pPr>
              <w:pStyle w:val="NTUtabletext"/>
            </w:pPr>
            <w:r>
              <w:t>Stormwater Manhole in-situ Concrete Base for Manholes ≤5m Deep</w:t>
            </w:r>
          </w:p>
        </w:tc>
      </w:tr>
      <w:tr w:rsidR="0025642A" w:rsidRPr="00934882" w14:paraId="022CAFC6" w14:textId="77777777" w:rsidTr="009B3C29">
        <w:trPr>
          <w:tblHeader/>
          <w:jc w:val="center"/>
        </w:trPr>
        <w:tc>
          <w:tcPr>
            <w:tcW w:w="1276" w:type="dxa"/>
            <w:vAlign w:val="center"/>
          </w:tcPr>
          <w:p w14:paraId="7F4397C8" w14:textId="77777777" w:rsidR="0025642A" w:rsidRPr="00372A28" w:rsidRDefault="0025642A" w:rsidP="009B3C29">
            <w:pPr>
              <w:pStyle w:val="NoNumbers-H2"/>
              <w:spacing w:before="0" w:after="0" w:line="360" w:lineRule="auto"/>
              <w:rPr>
                <w:sz w:val="20"/>
                <w:szCs w:val="20"/>
              </w:rPr>
            </w:pPr>
          </w:p>
        </w:tc>
        <w:tc>
          <w:tcPr>
            <w:tcW w:w="942" w:type="dxa"/>
          </w:tcPr>
          <w:p w14:paraId="5F22D2E2" w14:textId="59DD11B3" w:rsidR="0025642A" w:rsidRPr="0025642A" w:rsidRDefault="0025642A" w:rsidP="009139C4">
            <w:pPr>
              <w:pStyle w:val="NTUtabletext"/>
            </w:pPr>
            <w:r w:rsidRPr="0025642A">
              <w:t>SW-1</w:t>
            </w:r>
            <w:r w:rsidR="00767E61">
              <w:t>6</w:t>
            </w:r>
          </w:p>
        </w:tc>
        <w:tc>
          <w:tcPr>
            <w:tcW w:w="6660" w:type="dxa"/>
          </w:tcPr>
          <w:p w14:paraId="5601126C" w14:textId="3B4F110C" w:rsidR="0025642A" w:rsidRPr="0025642A" w:rsidRDefault="00A63551" w:rsidP="009139C4">
            <w:pPr>
              <w:pStyle w:val="NTUtabletext"/>
            </w:pPr>
            <w:r>
              <w:t xml:space="preserve">Stormwater </w:t>
            </w:r>
            <w:r w:rsidR="00F2701A">
              <w:t>Non-Access</w:t>
            </w:r>
            <w:r>
              <w:t xml:space="preserve"> Chamber Suitable for ≤</w:t>
            </w:r>
            <w:r w:rsidR="00F2701A">
              <w:t>1.0m Depth to Invert</w:t>
            </w:r>
          </w:p>
        </w:tc>
      </w:tr>
      <w:tr w:rsidR="0025642A" w:rsidRPr="00934882" w14:paraId="77D958D8" w14:textId="77777777" w:rsidTr="009B3C29">
        <w:trPr>
          <w:tblHeader/>
          <w:jc w:val="center"/>
        </w:trPr>
        <w:tc>
          <w:tcPr>
            <w:tcW w:w="1276" w:type="dxa"/>
            <w:vAlign w:val="center"/>
          </w:tcPr>
          <w:p w14:paraId="0760000C" w14:textId="77777777" w:rsidR="0025642A" w:rsidRPr="00372A28" w:rsidRDefault="0025642A" w:rsidP="009B3C29">
            <w:pPr>
              <w:pStyle w:val="NoNumbers-H2"/>
              <w:spacing w:before="0" w:after="0" w:line="360" w:lineRule="auto"/>
              <w:rPr>
                <w:sz w:val="20"/>
                <w:szCs w:val="20"/>
              </w:rPr>
            </w:pPr>
          </w:p>
        </w:tc>
        <w:tc>
          <w:tcPr>
            <w:tcW w:w="942" w:type="dxa"/>
          </w:tcPr>
          <w:p w14:paraId="08EE79EC" w14:textId="10FCEFAC" w:rsidR="0025642A" w:rsidRPr="0025642A" w:rsidRDefault="0025642A" w:rsidP="009139C4">
            <w:pPr>
              <w:pStyle w:val="NTUtabletext"/>
            </w:pPr>
            <w:r w:rsidRPr="0025642A">
              <w:t>WS-1</w:t>
            </w:r>
            <w:r w:rsidR="00767E61">
              <w:t>7</w:t>
            </w:r>
          </w:p>
        </w:tc>
        <w:tc>
          <w:tcPr>
            <w:tcW w:w="6660" w:type="dxa"/>
          </w:tcPr>
          <w:p w14:paraId="3FC807A0" w14:textId="7847B790" w:rsidR="0025642A" w:rsidRPr="0025642A" w:rsidRDefault="00F2701A" w:rsidP="009139C4">
            <w:pPr>
              <w:pStyle w:val="NTUtabletext"/>
            </w:pPr>
            <w:r>
              <w:t>Stormwater Field Catchpit 675 x 450mm</w:t>
            </w:r>
          </w:p>
        </w:tc>
      </w:tr>
    </w:tbl>
    <w:p w14:paraId="7C163193" w14:textId="6AB61F2C" w:rsidR="002F1976" w:rsidRPr="00530579" w:rsidRDefault="002F1976" w:rsidP="00303F0A">
      <w:pPr>
        <w:rPr>
          <w:noProof/>
        </w:rPr>
      </w:pPr>
    </w:p>
    <w:sectPr w:rsidR="002F1976" w:rsidRPr="00530579" w:rsidSect="00B55269">
      <w:headerReference w:type="even" r:id="rId27"/>
      <w:headerReference w:type="default" r:id="rId28"/>
      <w:footerReference w:type="even" r:id="rId29"/>
      <w:footerReference w:type="default" r:id="rId30"/>
      <w:headerReference w:type="first" r:id="rId31"/>
      <w:footerReference w:type="first" r:id="rId32"/>
      <w:pgSz w:w="11906" w:h="16838" w:code="9"/>
      <w:pgMar w:top="720" w:right="720" w:bottom="720" w:left="720" w:header="284" w:footer="635" w:gutter="0"/>
      <w:cols w:space="720"/>
      <w:titlePg/>
      <w:docGrid w:linePitch="272"/>
    </w:sectPr>
  </w:body>
</w:document>
</file>

<file path=word/customizations.xml><?xml version="1.0" encoding="utf-8"?>
<wne:tcg xmlns:r="http://schemas.openxmlformats.org/officeDocument/2006/relationships" xmlns:wne="http://schemas.microsoft.com/office/word/2006/wordml">
  <wne:keymaps>
    <wne:keymap wne:kcmPrimary="0438">
      <wne:acd wne:acdName="acd1"/>
    </wne:keymap>
    <wne:keymap wne:kcmPrimary="0441">
      <wne:acd wne:acdName="acd4"/>
    </wne:keymap>
    <wne:keymap wne:kcmPrimary="0442">
      <wne:acd wne:acdName="acd1"/>
    </wne:keymap>
    <wne:keymap wne:kcmPrimary="0448" wne:kcmSecondary="0033">
      <wne:acd wne:acdName="acd2"/>
    </wne:keymap>
    <wne:keymap wne:kcmPrimary="0448" wne:kcmSecondary="0034">
      <wne:acd wne:acdName="acd3"/>
    </wne:keymap>
    <wne:keymap wne:kcmPrimary="0448" wne:kcmSecondary="004E">
      <wne:acd wne:acdName="acd0"/>
    </wne:keymap>
  </wne:keymaps>
  <wne:toolbars>
    <wne:acdManifest>
      <wne:acdEntry wne:acdName="acd0"/>
      <wne:acdEntry wne:acdName="acd1"/>
      <wne:acdEntry wne:acdName="acd2"/>
      <wne:acdEntry wne:acdName="acd3"/>
      <wne:acdEntry wne:acdName="acd4"/>
    </wne:acdManifest>
  </wne:toolbars>
  <wne:acds>
    <wne:acd wne:argValue="AgBIAEcAIABNAGEAcwB0AGUAcgAgAE4AbwByAG0AYQBsAA==" wne:acdName="acd0" wne:fciIndexBasedOn="0065"/>
    <wne:acd wne:argValue="AgBCAHUAbABsAGUAdAAgADIA" wne:acdName="acd1" wne:fciIndexBasedOn="0065"/>
    <wne:acd wne:argValue="AgAxAC4AMQAuADEAIABIAGUAYQBkAGkAbgBnACAAMwA=" wne:acdName="acd2" wne:fciIndexBasedOn="0065"/>
    <wne:acd wne:argValue="AgAxAC4AMQAuADEALgAxACAASABlAGEAZABpAG4AZwAgADQA" wne:acdName="acd3" wne:fciIndexBasedOn="0065"/>
    <wne:acd wne:argValue="AgBhACkAIABuAHUAbQBiAGUAcgBpAG4AZwA=" wne:acdName="acd4"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BB813" w14:textId="77777777" w:rsidR="00CC2319" w:rsidRDefault="00CC2319">
      <w:pPr>
        <w:spacing w:after="0" w:line="240" w:lineRule="auto"/>
      </w:pPr>
      <w:r>
        <w:separator/>
      </w:r>
    </w:p>
  </w:endnote>
  <w:endnote w:type="continuationSeparator" w:id="0">
    <w:p w14:paraId="05C52351" w14:textId="77777777" w:rsidR="00CC2319" w:rsidRDefault="00CC2319">
      <w:pPr>
        <w:spacing w:after="0" w:line="240" w:lineRule="auto"/>
      </w:pPr>
      <w:r>
        <w:continuationSeparator/>
      </w:r>
    </w:p>
  </w:endnote>
  <w:endnote w:type="continuationNotice" w:id="1">
    <w:p w14:paraId="537BBE5F" w14:textId="77777777" w:rsidR="00CC2319" w:rsidRDefault="00CC23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ecilia LT Std Light">
    <w:altName w:val="Calibri"/>
    <w:panose1 w:val="00000000000000000000"/>
    <w:charset w:val="00"/>
    <w:family w:val="modern"/>
    <w:notTrueType/>
    <w:pitch w:val="variable"/>
    <w:sig w:usb0="800000AF" w:usb1="5000204A"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D1C88" w14:textId="77777777" w:rsidR="00520F59" w:rsidRDefault="00520F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31E72" w14:textId="77777777" w:rsidR="00520F59" w:rsidRDefault="00520F5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390" w:type="dxa"/>
      <w:tblLayout w:type="fixed"/>
      <w:tblLook w:val="06A0" w:firstRow="1" w:lastRow="0" w:firstColumn="1" w:lastColumn="0" w:noHBand="1" w:noVBand="1"/>
    </w:tblPr>
    <w:tblGrid>
      <w:gridCol w:w="5130"/>
      <w:gridCol w:w="5130"/>
      <w:gridCol w:w="5130"/>
    </w:tblGrid>
    <w:tr w:rsidR="00E04FE5" w14:paraId="414B5EE0" w14:textId="77777777" w:rsidTr="00B3195C">
      <w:trPr>
        <w:trHeight w:val="300"/>
      </w:trPr>
      <w:tc>
        <w:tcPr>
          <w:tcW w:w="5130" w:type="dxa"/>
        </w:tcPr>
        <w:p w14:paraId="5F12D99F" w14:textId="77777777" w:rsidR="00E04FE5" w:rsidRDefault="00E04FE5" w:rsidP="00B3195C">
          <w:pPr>
            <w:pStyle w:val="Header"/>
            <w:ind w:left="-115"/>
          </w:pPr>
        </w:p>
      </w:tc>
      <w:tc>
        <w:tcPr>
          <w:tcW w:w="5130" w:type="dxa"/>
        </w:tcPr>
        <w:p w14:paraId="713384B2" w14:textId="77777777" w:rsidR="00E04FE5" w:rsidRDefault="00E04FE5" w:rsidP="00B3195C">
          <w:pPr>
            <w:pStyle w:val="Header"/>
            <w:jc w:val="center"/>
          </w:pPr>
        </w:p>
      </w:tc>
      <w:tc>
        <w:tcPr>
          <w:tcW w:w="5130" w:type="dxa"/>
        </w:tcPr>
        <w:p w14:paraId="60769BFF" w14:textId="77777777" w:rsidR="00E04FE5" w:rsidRDefault="00E04FE5" w:rsidP="00B3195C">
          <w:pPr>
            <w:pStyle w:val="Header"/>
            <w:ind w:right="-115"/>
            <w:jc w:val="right"/>
          </w:pPr>
        </w:p>
      </w:tc>
    </w:tr>
  </w:tbl>
  <w:p w14:paraId="03839E08" w14:textId="0A8E0D00" w:rsidR="00E04FE5" w:rsidRPr="00B3195C" w:rsidRDefault="00E04FE5" w:rsidP="00B3195C">
    <w:pPr>
      <w:jc w:val="center"/>
      <w:rPr>
        <w:sz w:val="18"/>
        <w:szCs w:val="18"/>
      </w:rPr>
    </w:pPr>
    <w:r w:rsidRPr="00C370F8">
      <w:fldChar w:fldCharType="begin"/>
    </w:r>
    <w:r w:rsidRPr="00C370F8">
      <w:instrText>PAGE</w:instrText>
    </w:r>
    <w:r w:rsidRPr="00C370F8">
      <w:fldChar w:fldCharType="separate"/>
    </w:r>
    <w:r>
      <w:t>7</w:t>
    </w:r>
    <w:r w:rsidRPr="00C370F8">
      <w:fldChar w:fldCharType="end"/>
    </w:r>
    <w:r w:rsidRPr="00C370F8">
      <w:t xml:space="preserve"> | </w:t>
    </w:r>
    <w:r>
      <w:t>Stormwater</w:t>
    </w:r>
    <w:r w:rsidRPr="00C370F8">
      <w:t xml:space="preserve"> </w:t>
    </w:r>
    <w:r>
      <w:t>National Engineering Design Standards</w:t>
    </w:r>
    <w:r w:rsidRPr="00C370F8">
      <w:t xml:space="preserve"> |</w:t>
    </w:r>
    <w:r w:rsidRPr="00C370F8">
      <w:rPr>
        <w:i/>
      </w:rPr>
      <w:t xml:space="preserve"> Draft </w:t>
    </w:r>
    <w:r>
      <w:rPr>
        <w:i/>
      </w:rPr>
      <w:t xml:space="preserve">Version </w:t>
    </w:r>
    <w:r w:rsidR="0032240C">
      <w:rPr>
        <w:i/>
      </w:rPr>
      <w:t>2</w:t>
    </w:r>
    <w:r>
      <w:rPr>
        <w:i/>
      </w:rPr>
      <w:t xml:space="preserve"> – </w:t>
    </w:r>
    <w:r w:rsidR="0032240C">
      <w:rPr>
        <w:i/>
      </w:rPr>
      <w:t xml:space="preserve">January </w:t>
    </w:r>
    <w:r>
      <w:rPr>
        <w:i/>
      </w:rPr>
      <w:t>202</w:t>
    </w:r>
    <w:r w:rsidR="0032240C">
      <w:rPr>
        <w:i/>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6A15E1" w14:textId="77777777" w:rsidR="00CC2319" w:rsidRDefault="00CC2319">
      <w:pPr>
        <w:spacing w:after="0" w:line="240" w:lineRule="auto"/>
      </w:pPr>
      <w:r>
        <w:separator/>
      </w:r>
    </w:p>
  </w:footnote>
  <w:footnote w:type="continuationSeparator" w:id="0">
    <w:p w14:paraId="1A1FEC49" w14:textId="77777777" w:rsidR="00CC2319" w:rsidRDefault="00CC2319">
      <w:pPr>
        <w:spacing w:after="0" w:line="240" w:lineRule="auto"/>
      </w:pPr>
      <w:r>
        <w:continuationSeparator/>
      </w:r>
    </w:p>
  </w:footnote>
  <w:footnote w:type="continuationNotice" w:id="1">
    <w:p w14:paraId="1F4CF408" w14:textId="77777777" w:rsidR="00CC2319" w:rsidRDefault="00CC231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9B437" w14:textId="750B4005" w:rsidR="00224835" w:rsidRDefault="00224835">
    <w:pPr>
      <w:pStyle w:val="Header"/>
    </w:pPr>
    <w:r>
      <w:rPr>
        <w:noProof/>
      </w:rPr>
      <mc:AlternateContent>
        <mc:Choice Requires="wps">
          <w:drawing>
            <wp:anchor distT="0" distB="0" distL="0" distR="0" simplePos="0" relativeHeight="251658241" behindDoc="0" locked="0" layoutInCell="1" allowOverlap="1" wp14:anchorId="4BA3F23B" wp14:editId="31F73914">
              <wp:simplePos x="635" y="635"/>
              <wp:positionH relativeFrom="page">
                <wp:align>center</wp:align>
              </wp:positionH>
              <wp:positionV relativeFrom="page">
                <wp:align>top</wp:align>
              </wp:positionV>
              <wp:extent cx="784860" cy="368935"/>
              <wp:effectExtent l="0" t="0" r="15240" b="12065"/>
              <wp:wrapNone/>
              <wp:docPr id="932158197" name="Text Box 7"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84860" cy="368935"/>
                      </a:xfrm>
                      <a:prstGeom prst="rect">
                        <a:avLst/>
                      </a:prstGeom>
                      <a:noFill/>
                      <a:ln>
                        <a:noFill/>
                      </a:ln>
                    </wps:spPr>
                    <wps:txbx>
                      <w:txbxContent>
                        <w:p w14:paraId="3FF0E86E" w14:textId="181199D5" w:rsidR="00224835" w:rsidRPr="00224835" w:rsidRDefault="00224835" w:rsidP="00224835">
                          <w:pPr>
                            <w:spacing w:after="0"/>
                            <w:rPr>
                              <w:rFonts w:ascii="Aptos" w:eastAsia="Aptos" w:hAnsi="Aptos" w:cs="Aptos"/>
                              <w:noProof/>
                              <w:color w:val="000000"/>
                            </w:rPr>
                          </w:pPr>
                          <w:r w:rsidRPr="00224835">
                            <w:rPr>
                              <w:rFonts w:ascii="Aptos" w:eastAsia="Aptos" w:hAnsi="Aptos" w:cs="Aptos"/>
                              <w:noProof/>
                              <w:color w:val="00000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BA3F23B" id="_x0000_t202" coordsize="21600,21600" o:spt="202" path="m,l,21600r21600,l21600,xe">
              <v:stroke joinstyle="miter"/>
              <v:path gradientshapeok="t" o:connecttype="rect"/>
            </v:shapetype>
            <v:shape id="Text Box 7" o:spid="_x0000_s1029" type="#_x0000_t202" alt="In-Confidence" style="position:absolute;margin-left:0;margin-top:0;width:61.8pt;height:29.0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" filled="f" stroked="f">
              <v:textbox style="mso-fit-shape-to-text:t" inset="0,15pt,0,0">
                <w:txbxContent>
                  <w:p w14:paraId="3FF0E86E" w14:textId="181199D5" w:rsidR="00224835" w:rsidRPr="00224835" w:rsidRDefault="00224835" w:rsidP="00224835">
                    <w:pPr>
                      <w:spacing w:after="0"/>
                      <w:rPr>
                        <w:rFonts w:ascii="Aptos" w:eastAsia="Aptos" w:hAnsi="Aptos" w:cs="Aptos"/>
                        <w:noProof/>
                        <w:color w:val="000000"/>
                      </w:rPr>
                    </w:pPr>
                    <w:r w:rsidRPr="00224835">
                      <w:rPr>
                        <w:rFonts w:ascii="Aptos" w:eastAsia="Aptos" w:hAnsi="Aptos" w:cs="Aptos"/>
                        <w:noProof/>
                        <w:color w:val="000000"/>
                      </w:rPr>
                      <w:t>In-Confidence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2DB03" w14:textId="207D03B2" w:rsidR="00224835" w:rsidRDefault="00CC2319">
    <w:pPr>
      <w:pStyle w:val="Header"/>
    </w:pPr>
    <w:sdt>
      <w:sdtPr>
        <w:id w:val="-301547946"/>
        <w:docPartObj>
          <w:docPartGallery w:val="Watermarks"/>
          <w:docPartUnique/>
        </w:docPartObj>
      </w:sdtPr>
      <w:sdtEndPr/>
      <w:sdtContent>
        <w:r>
          <w:rPr>
            <w:noProof/>
          </w:rPr>
          <w:pict w14:anchorId="21D3C5A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47" type="#_x0000_t136" style="position:absolute;margin-left:0;margin-top:0;width:412.4pt;height:247.45pt;rotation:315;z-index:-251658237;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224835">
      <w:rPr>
        <w:noProof/>
      </w:rPr>
      <mc:AlternateContent>
        <mc:Choice Requires="wps">
          <w:drawing>
            <wp:anchor distT="0" distB="0" distL="0" distR="0" simplePos="0" relativeHeight="251658242" behindDoc="0" locked="0" layoutInCell="1" allowOverlap="1" wp14:anchorId="3E77C4BA" wp14:editId="038C12C1">
              <wp:simplePos x="635" y="635"/>
              <wp:positionH relativeFrom="page">
                <wp:align>center</wp:align>
              </wp:positionH>
              <wp:positionV relativeFrom="page">
                <wp:align>top</wp:align>
              </wp:positionV>
              <wp:extent cx="784860" cy="368935"/>
              <wp:effectExtent l="0" t="0" r="15240" b="12065"/>
              <wp:wrapNone/>
              <wp:docPr id="958189627" name="Text Box 8"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84860" cy="368935"/>
                      </a:xfrm>
                      <a:prstGeom prst="rect">
                        <a:avLst/>
                      </a:prstGeom>
                      <a:noFill/>
                      <a:ln>
                        <a:noFill/>
                      </a:ln>
                    </wps:spPr>
                    <wps:txbx>
                      <w:txbxContent>
                        <w:p w14:paraId="56F358FD" w14:textId="2CF5AE9E" w:rsidR="00520F59" w:rsidRPr="00224835" w:rsidRDefault="00520F59" w:rsidP="00224835">
                          <w:pPr>
                            <w:spacing w:after="0"/>
                            <w:rPr>
                              <w:rFonts w:ascii="Aptos" w:eastAsia="Aptos" w:hAnsi="Aptos" w:cs="Aptos"/>
                              <w:noProof/>
                              <w:color w:val="000000"/>
                            </w:rPr>
                          </w:pPr>
                          <w:r>
                            <w:rPr>
                              <w:rFonts w:ascii="Aptos" w:eastAsia="Aptos" w:hAnsi="Aptos" w:cs="Aptos"/>
                              <w:noProof/>
                              <w:color w:val="000000"/>
                            </w:rPr>
                            <w:t>NOT GOVERNMENT POLICY</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E77C4BA" id="_x0000_t202" coordsize="21600,21600" o:spt="202" path="m,l,21600r21600,l21600,xe">
              <v:stroke joinstyle="miter"/>
              <v:path gradientshapeok="t" o:connecttype="rect"/>
            </v:shapetype>
            <v:shape id="Text Box 8" o:spid="_x0000_s1030" type="#_x0000_t202" alt="In-Confidence" style="position:absolute;margin-left:0;margin-top:0;width:61.8pt;height:29.0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" filled="f" stroked="f">
              <v:textbox style="mso-fit-shape-to-text:t" inset="0,15pt,0,0">
                <w:txbxContent>
                  <w:p w14:paraId="56F358FD" w14:textId="2CF5AE9E" w:rsidR="00520F59" w:rsidRPr="00224835" w:rsidRDefault="00520F59" w:rsidP="00224835">
                    <w:pPr>
                      <w:spacing w:after="0"/>
                      <w:rPr>
                        <w:rFonts w:ascii="Aptos" w:eastAsia="Aptos" w:hAnsi="Aptos" w:cs="Aptos"/>
                        <w:noProof/>
                        <w:color w:val="000000"/>
                      </w:rPr>
                    </w:pPr>
                    <w:r>
                      <w:rPr>
                        <w:rFonts w:ascii="Aptos" w:eastAsia="Aptos" w:hAnsi="Aptos" w:cs="Aptos"/>
                        <w:noProof/>
                        <w:color w:val="000000"/>
                      </w:rPr>
                      <w:t>NOT GOVERNMENT POLICY</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A345B" w14:textId="1AAAC7D4" w:rsidR="00224835" w:rsidRDefault="00224835">
    <w:pPr>
      <w:pStyle w:val="Header"/>
    </w:pPr>
    <w:r>
      <w:rPr>
        <w:noProof/>
      </w:rPr>
      <mc:AlternateContent>
        <mc:Choice Requires="wps">
          <w:drawing>
            <wp:anchor distT="0" distB="0" distL="0" distR="0" simplePos="0" relativeHeight="251658240" behindDoc="0" locked="0" layoutInCell="1" allowOverlap="1" wp14:anchorId="24C0DCE5" wp14:editId="2696AE91">
              <wp:simplePos x="635" y="635"/>
              <wp:positionH relativeFrom="page">
                <wp:align>center</wp:align>
              </wp:positionH>
              <wp:positionV relativeFrom="page">
                <wp:align>top</wp:align>
              </wp:positionV>
              <wp:extent cx="784860" cy="368935"/>
              <wp:effectExtent l="0" t="0" r="15240" b="12065"/>
              <wp:wrapNone/>
              <wp:docPr id="275507086" name="Text Box 6"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84860" cy="368935"/>
                      </a:xfrm>
                      <a:prstGeom prst="rect">
                        <a:avLst/>
                      </a:prstGeom>
                      <a:noFill/>
                      <a:ln>
                        <a:noFill/>
                      </a:ln>
                    </wps:spPr>
                    <wps:txbx>
                      <w:txbxContent>
                        <w:p w14:paraId="59C249BD" w14:textId="0D93B1CD" w:rsidR="00224835" w:rsidRPr="00224835" w:rsidRDefault="00224835" w:rsidP="00224835">
                          <w:pPr>
                            <w:spacing w:after="0"/>
                            <w:rPr>
                              <w:rFonts w:ascii="Aptos" w:eastAsia="Aptos" w:hAnsi="Aptos" w:cs="Aptos"/>
                              <w:noProof/>
                              <w:color w:val="000000"/>
                            </w:rPr>
                          </w:pPr>
                          <w:r w:rsidRPr="00224835">
                            <w:rPr>
                              <w:rFonts w:ascii="Aptos" w:eastAsia="Aptos" w:hAnsi="Aptos" w:cs="Aptos"/>
                              <w:noProof/>
                              <w:color w:val="00000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4C0DCE5" id="_x0000_t202" coordsize="21600,21600" o:spt="202" path="m,l,21600r21600,l21600,xe">
              <v:stroke joinstyle="miter"/>
              <v:path gradientshapeok="t" o:connecttype="rect"/>
            </v:shapetype>
            <v:shape id="Text Box 6" o:spid="_x0000_s1031" type="#_x0000_t202" alt="In-Confidence" style="position:absolute;margin-left:0;margin-top:0;width:61.8pt;height:29.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" filled="f" stroked="f">
              <v:textbox style="mso-fit-shape-to-text:t" inset="0,15pt,0,0">
                <w:txbxContent>
                  <w:p w14:paraId="59C249BD" w14:textId="0D93B1CD" w:rsidR="00224835" w:rsidRPr="00224835" w:rsidRDefault="00224835" w:rsidP="00224835">
                    <w:pPr>
                      <w:spacing w:after="0"/>
                      <w:rPr>
                        <w:rFonts w:ascii="Aptos" w:eastAsia="Aptos" w:hAnsi="Aptos" w:cs="Aptos"/>
                        <w:noProof/>
                        <w:color w:val="000000"/>
                      </w:rPr>
                    </w:pPr>
                    <w:r w:rsidRPr="00224835">
                      <w:rPr>
                        <w:rFonts w:ascii="Aptos" w:eastAsia="Aptos" w:hAnsi="Aptos" w:cs="Aptos"/>
                        <w:noProof/>
                        <w:color w:val="000000"/>
                      </w:rPr>
                      <w:t>In-Confidence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3560E"/>
    <w:multiLevelType w:val="hybridMultilevel"/>
    <w:tmpl w:val="21566890"/>
    <w:lvl w:ilvl="0" w:tplc="AEC6810C">
      <w:start w:val="1"/>
      <w:numFmt w:val="lowerLetter"/>
      <w:pStyle w:val="NTUanumberingindent1"/>
      <w:lvlText w:val="%1)"/>
      <w:lvlJc w:val="left"/>
      <w:pPr>
        <w:ind w:left="964" w:hanging="397"/>
      </w:pPr>
      <w:rPr>
        <w:rFonts w:hint="default"/>
      </w:rPr>
    </w:lvl>
    <w:lvl w:ilvl="1" w:tplc="14090019" w:tentative="1">
      <w:start w:val="1"/>
      <w:numFmt w:val="lowerLetter"/>
      <w:lvlText w:val="%2."/>
      <w:lvlJc w:val="left"/>
      <w:pPr>
        <w:ind w:left="2520" w:hanging="360"/>
      </w:pPr>
    </w:lvl>
    <w:lvl w:ilvl="2" w:tplc="1409001B" w:tentative="1">
      <w:start w:val="1"/>
      <w:numFmt w:val="lowerRoman"/>
      <w:lvlText w:val="%3."/>
      <w:lvlJc w:val="right"/>
      <w:pPr>
        <w:ind w:left="3240" w:hanging="180"/>
      </w:pPr>
    </w:lvl>
    <w:lvl w:ilvl="3" w:tplc="1409000F" w:tentative="1">
      <w:start w:val="1"/>
      <w:numFmt w:val="decimal"/>
      <w:lvlText w:val="%4."/>
      <w:lvlJc w:val="left"/>
      <w:pPr>
        <w:ind w:left="3960" w:hanging="360"/>
      </w:pPr>
    </w:lvl>
    <w:lvl w:ilvl="4" w:tplc="14090019" w:tentative="1">
      <w:start w:val="1"/>
      <w:numFmt w:val="lowerLetter"/>
      <w:lvlText w:val="%5."/>
      <w:lvlJc w:val="left"/>
      <w:pPr>
        <w:ind w:left="4680" w:hanging="360"/>
      </w:pPr>
    </w:lvl>
    <w:lvl w:ilvl="5" w:tplc="1409001B" w:tentative="1">
      <w:start w:val="1"/>
      <w:numFmt w:val="lowerRoman"/>
      <w:lvlText w:val="%6."/>
      <w:lvlJc w:val="right"/>
      <w:pPr>
        <w:ind w:left="5400" w:hanging="180"/>
      </w:pPr>
    </w:lvl>
    <w:lvl w:ilvl="6" w:tplc="1409000F" w:tentative="1">
      <w:start w:val="1"/>
      <w:numFmt w:val="decimal"/>
      <w:lvlText w:val="%7."/>
      <w:lvlJc w:val="left"/>
      <w:pPr>
        <w:ind w:left="6120" w:hanging="360"/>
      </w:pPr>
    </w:lvl>
    <w:lvl w:ilvl="7" w:tplc="14090019" w:tentative="1">
      <w:start w:val="1"/>
      <w:numFmt w:val="lowerLetter"/>
      <w:lvlText w:val="%8."/>
      <w:lvlJc w:val="left"/>
      <w:pPr>
        <w:ind w:left="6840" w:hanging="360"/>
      </w:pPr>
    </w:lvl>
    <w:lvl w:ilvl="8" w:tplc="1409001B" w:tentative="1">
      <w:start w:val="1"/>
      <w:numFmt w:val="lowerRoman"/>
      <w:lvlText w:val="%9."/>
      <w:lvlJc w:val="right"/>
      <w:pPr>
        <w:ind w:left="7560" w:hanging="180"/>
      </w:pPr>
    </w:lvl>
  </w:abstractNum>
  <w:abstractNum w:abstractNumId="1" w15:restartNumberingAfterBreak="0">
    <w:nsid w:val="0F847C9C"/>
    <w:multiLevelType w:val="hybridMultilevel"/>
    <w:tmpl w:val="94286C7E"/>
    <w:lvl w:ilvl="0" w:tplc="09A08E98">
      <w:start w:val="1"/>
      <w:numFmt w:val="decimal"/>
      <w:pStyle w:val="HGNumbers0Margin"/>
      <w:lvlText w:val="%1."/>
      <w:lvlJc w:val="left"/>
      <w:pPr>
        <w:ind w:left="357" w:hanging="357"/>
      </w:pPr>
      <w:rPr>
        <w:rFonts w:hint="default"/>
      </w:rPr>
    </w:lvl>
    <w:lvl w:ilvl="1" w:tplc="14090019">
      <w:start w:val="1"/>
      <w:numFmt w:val="lowerLetter"/>
      <w:lvlText w:val="%2."/>
      <w:lvlJc w:val="left"/>
      <w:pPr>
        <w:ind w:left="1434" w:hanging="360"/>
      </w:pPr>
    </w:lvl>
    <w:lvl w:ilvl="2" w:tplc="5DFC0712">
      <w:start w:val="1"/>
      <w:numFmt w:val="lowerLetter"/>
      <w:lvlText w:val="%3)"/>
      <w:lvlJc w:val="left"/>
      <w:pPr>
        <w:ind w:left="2334" w:hanging="360"/>
      </w:pPr>
      <w:rPr>
        <w:rFonts w:hint="default"/>
      </w:rPr>
    </w:lvl>
    <w:lvl w:ilvl="3" w:tplc="1409000F" w:tentative="1">
      <w:start w:val="1"/>
      <w:numFmt w:val="decimal"/>
      <w:lvlText w:val="%4."/>
      <w:lvlJc w:val="left"/>
      <w:pPr>
        <w:ind w:left="2874" w:hanging="360"/>
      </w:pPr>
    </w:lvl>
    <w:lvl w:ilvl="4" w:tplc="14090019" w:tentative="1">
      <w:start w:val="1"/>
      <w:numFmt w:val="lowerLetter"/>
      <w:lvlText w:val="%5."/>
      <w:lvlJc w:val="left"/>
      <w:pPr>
        <w:ind w:left="3594" w:hanging="360"/>
      </w:pPr>
    </w:lvl>
    <w:lvl w:ilvl="5" w:tplc="1409001B" w:tentative="1">
      <w:start w:val="1"/>
      <w:numFmt w:val="lowerRoman"/>
      <w:lvlText w:val="%6."/>
      <w:lvlJc w:val="right"/>
      <w:pPr>
        <w:ind w:left="4314" w:hanging="180"/>
      </w:pPr>
    </w:lvl>
    <w:lvl w:ilvl="6" w:tplc="1409000F" w:tentative="1">
      <w:start w:val="1"/>
      <w:numFmt w:val="decimal"/>
      <w:lvlText w:val="%7."/>
      <w:lvlJc w:val="left"/>
      <w:pPr>
        <w:ind w:left="5034" w:hanging="360"/>
      </w:pPr>
    </w:lvl>
    <w:lvl w:ilvl="7" w:tplc="14090019" w:tentative="1">
      <w:start w:val="1"/>
      <w:numFmt w:val="lowerLetter"/>
      <w:lvlText w:val="%8."/>
      <w:lvlJc w:val="left"/>
      <w:pPr>
        <w:ind w:left="5754" w:hanging="360"/>
      </w:pPr>
    </w:lvl>
    <w:lvl w:ilvl="8" w:tplc="1409001B" w:tentative="1">
      <w:start w:val="1"/>
      <w:numFmt w:val="lowerRoman"/>
      <w:lvlText w:val="%9."/>
      <w:lvlJc w:val="right"/>
      <w:pPr>
        <w:ind w:left="6474" w:hanging="180"/>
      </w:pPr>
    </w:lvl>
  </w:abstractNum>
  <w:abstractNum w:abstractNumId="2" w15:restartNumberingAfterBreak="0">
    <w:nsid w:val="153A7BD3"/>
    <w:multiLevelType w:val="hybridMultilevel"/>
    <w:tmpl w:val="1CA8A420"/>
    <w:lvl w:ilvl="0" w:tplc="14090017">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15B327CF"/>
    <w:multiLevelType w:val="hybridMultilevel"/>
    <w:tmpl w:val="F7AAE0BE"/>
    <w:lvl w:ilvl="0" w:tplc="8116B5E4">
      <w:start w:val="1"/>
      <w:numFmt w:val="decimal"/>
      <w:pStyle w:val="NTU1Numbers"/>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15D415AB"/>
    <w:multiLevelType w:val="hybridMultilevel"/>
    <w:tmpl w:val="008C67C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16556933"/>
    <w:multiLevelType w:val="multilevel"/>
    <w:tmpl w:val="866C6168"/>
    <w:lvl w:ilvl="0">
      <w:start w:val="1"/>
      <w:numFmt w:val="bullet"/>
      <w:pStyle w:val="Bullet1"/>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7CF58E4"/>
    <w:multiLevelType w:val="hybridMultilevel"/>
    <w:tmpl w:val="836E848A"/>
    <w:lvl w:ilvl="0" w:tplc="14090001">
      <w:start w:val="1"/>
      <w:numFmt w:val="bullet"/>
      <w:lvlText w:val=""/>
      <w:lvlJc w:val="left"/>
      <w:pPr>
        <w:ind w:left="2203" w:hanging="360"/>
      </w:pPr>
      <w:rPr>
        <w:rFonts w:ascii="Symbol" w:hAnsi="Symbol" w:hint="default"/>
      </w:rPr>
    </w:lvl>
    <w:lvl w:ilvl="1" w:tplc="14090003" w:tentative="1">
      <w:start w:val="1"/>
      <w:numFmt w:val="bullet"/>
      <w:lvlText w:val="o"/>
      <w:lvlJc w:val="left"/>
      <w:pPr>
        <w:ind w:left="2923" w:hanging="360"/>
      </w:pPr>
      <w:rPr>
        <w:rFonts w:ascii="Courier New" w:hAnsi="Courier New" w:cs="Courier New" w:hint="default"/>
      </w:rPr>
    </w:lvl>
    <w:lvl w:ilvl="2" w:tplc="14090005" w:tentative="1">
      <w:start w:val="1"/>
      <w:numFmt w:val="bullet"/>
      <w:lvlText w:val=""/>
      <w:lvlJc w:val="left"/>
      <w:pPr>
        <w:ind w:left="3643" w:hanging="360"/>
      </w:pPr>
      <w:rPr>
        <w:rFonts w:ascii="Wingdings" w:hAnsi="Wingdings" w:hint="default"/>
      </w:rPr>
    </w:lvl>
    <w:lvl w:ilvl="3" w:tplc="14090001" w:tentative="1">
      <w:start w:val="1"/>
      <w:numFmt w:val="bullet"/>
      <w:lvlText w:val=""/>
      <w:lvlJc w:val="left"/>
      <w:pPr>
        <w:ind w:left="4363" w:hanging="360"/>
      </w:pPr>
      <w:rPr>
        <w:rFonts w:ascii="Symbol" w:hAnsi="Symbol" w:hint="default"/>
      </w:rPr>
    </w:lvl>
    <w:lvl w:ilvl="4" w:tplc="14090003" w:tentative="1">
      <w:start w:val="1"/>
      <w:numFmt w:val="bullet"/>
      <w:lvlText w:val="o"/>
      <w:lvlJc w:val="left"/>
      <w:pPr>
        <w:ind w:left="5083" w:hanging="360"/>
      </w:pPr>
      <w:rPr>
        <w:rFonts w:ascii="Courier New" w:hAnsi="Courier New" w:cs="Courier New" w:hint="default"/>
      </w:rPr>
    </w:lvl>
    <w:lvl w:ilvl="5" w:tplc="14090005" w:tentative="1">
      <w:start w:val="1"/>
      <w:numFmt w:val="bullet"/>
      <w:lvlText w:val=""/>
      <w:lvlJc w:val="left"/>
      <w:pPr>
        <w:ind w:left="5803" w:hanging="360"/>
      </w:pPr>
      <w:rPr>
        <w:rFonts w:ascii="Wingdings" w:hAnsi="Wingdings" w:hint="default"/>
      </w:rPr>
    </w:lvl>
    <w:lvl w:ilvl="6" w:tplc="14090001" w:tentative="1">
      <w:start w:val="1"/>
      <w:numFmt w:val="bullet"/>
      <w:lvlText w:val=""/>
      <w:lvlJc w:val="left"/>
      <w:pPr>
        <w:ind w:left="6523" w:hanging="360"/>
      </w:pPr>
      <w:rPr>
        <w:rFonts w:ascii="Symbol" w:hAnsi="Symbol" w:hint="default"/>
      </w:rPr>
    </w:lvl>
    <w:lvl w:ilvl="7" w:tplc="14090003" w:tentative="1">
      <w:start w:val="1"/>
      <w:numFmt w:val="bullet"/>
      <w:lvlText w:val="o"/>
      <w:lvlJc w:val="left"/>
      <w:pPr>
        <w:ind w:left="7243" w:hanging="360"/>
      </w:pPr>
      <w:rPr>
        <w:rFonts w:ascii="Courier New" w:hAnsi="Courier New" w:cs="Courier New" w:hint="default"/>
      </w:rPr>
    </w:lvl>
    <w:lvl w:ilvl="8" w:tplc="14090005" w:tentative="1">
      <w:start w:val="1"/>
      <w:numFmt w:val="bullet"/>
      <w:lvlText w:val=""/>
      <w:lvlJc w:val="left"/>
      <w:pPr>
        <w:ind w:left="7963" w:hanging="360"/>
      </w:pPr>
      <w:rPr>
        <w:rFonts w:ascii="Wingdings" w:hAnsi="Wingdings" w:hint="default"/>
      </w:rPr>
    </w:lvl>
  </w:abstractNum>
  <w:abstractNum w:abstractNumId="7" w15:restartNumberingAfterBreak="0">
    <w:nsid w:val="2D2F235F"/>
    <w:multiLevelType w:val="hybridMultilevel"/>
    <w:tmpl w:val="A2C28234"/>
    <w:lvl w:ilvl="0" w:tplc="6D1E9EBE">
      <w:start w:val="1"/>
      <w:numFmt w:val="lowerRoman"/>
      <w:pStyle w:val="NTUiibullet"/>
      <w:lvlText w:val="%1."/>
      <w:lvlJc w:val="right"/>
      <w:pPr>
        <w:ind w:left="2160" w:hanging="360"/>
      </w:pPr>
      <w:rPr>
        <w:b w:val="0"/>
        <w:bCs w:val="0"/>
      </w:rPr>
    </w:lvl>
    <w:lvl w:ilvl="1" w:tplc="FFFFFFFF">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8" w15:restartNumberingAfterBreak="0">
    <w:nsid w:val="30363240"/>
    <w:multiLevelType w:val="hybridMultilevel"/>
    <w:tmpl w:val="3AE82E16"/>
    <w:lvl w:ilvl="0" w:tplc="4E72C9CC">
      <w:start w:val="1"/>
      <w:numFmt w:val="lowerLetter"/>
      <w:pStyle w:val="NTUanumbering"/>
      <w:lvlText w:val="%1)"/>
      <w:lvlJc w:val="left"/>
      <w:pPr>
        <w:ind w:left="1353" w:hanging="360"/>
      </w:pPr>
    </w:lvl>
    <w:lvl w:ilvl="1" w:tplc="62B8B19E">
      <w:start w:val="1"/>
      <w:numFmt w:val="lowerRoman"/>
      <w:lvlText w:val="(%2)"/>
      <w:lvlJc w:val="left"/>
      <w:pPr>
        <w:ind w:left="2520" w:hanging="720"/>
      </w:pPr>
      <w:rPr>
        <w:rFonts w:hint="default"/>
      </w:rPr>
    </w:lvl>
    <w:lvl w:ilvl="2" w:tplc="B33EBF52">
      <w:start w:val="1"/>
      <w:numFmt w:val="decimal"/>
      <w:lvlText w:val="%3."/>
      <w:lvlJc w:val="left"/>
      <w:pPr>
        <w:ind w:left="3060" w:hanging="360"/>
      </w:pPr>
      <w:rPr>
        <w:rFonts w:hint="default"/>
      </w:r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9" w15:restartNumberingAfterBreak="0">
    <w:nsid w:val="32466D3E"/>
    <w:multiLevelType w:val="hybridMultilevel"/>
    <w:tmpl w:val="9364C764"/>
    <w:lvl w:ilvl="0" w:tplc="FFFFFFFF">
      <w:start w:val="1"/>
      <w:numFmt w:val="decimal"/>
      <w:lvlText w:val="(%1)"/>
      <w:lvlJc w:val="left"/>
      <w:pPr>
        <w:ind w:left="405" w:hanging="360"/>
      </w:pPr>
      <w:rPr>
        <w:rFonts w:hint="default"/>
        <w:b w:val="0"/>
        <w:bCs w:val="0"/>
      </w:rPr>
    </w:lvl>
    <w:lvl w:ilvl="1" w:tplc="FFFFFFFF" w:tentative="1">
      <w:start w:val="1"/>
      <w:numFmt w:val="lowerLetter"/>
      <w:lvlText w:val="%2."/>
      <w:lvlJc w:val="left"/>
      <w:pPr>
        <w:ind w:left="1125" w:hanging="360"/>
      </w:pPr>
    </w:lvl>
    <w:lvl w:ilvl="2" w:tplc="FFFFFFFF" w:tentative="1">
      <w:start w:val="1"/>
      <w:numFmt w:val="lowerRoman"/>
      <w:lvlText w:val="%3."/>
      <w:lvlJc w:val="right"/>
      <w:pPr>
        <w:ind w:left="1845" w:hanging="180"/>
      </w:pPr>
    </w:lvl>
    <w:lvl w:ilvl="3" w:tplc="FFFFFFFF" w:tentative="1">
      <w:start w:val="1"/>
      <w:numFmt w:val="decimal"/>
      <w:lvlText w:val="%4."/>
      <w:lvlJc w:val="left"/>
      <w:pPr>
        <w:ind w:left="2565" w:hanging="360"/>
      </w:pPr>
    </w:lvl>
    <w:lvl w:ilvl="4" w:tplc="FFFFFFFF" w:tentative="1">
      <w:start w:val="1"/>
      <w:numFmt w:val="lowerLetter"/>
      <w:lvlText w:val="%5."/>
      <w:lvlJc w:val="left"/>
      <w:pPr>
        <w:ind w:left="3285" w:hanging="360"/>
      </w:pPr>
    </w:lvl>
    <w:lvl w:ilvl="5" w:tplc="FFFFFFFF" w:tentative="1">
      <w:start w:val="1"/>
      <w:numFmt w:val="lowerRoman"/>
      <w:lvlText w:val="%6."/>
      <w:lvlJc w:val="right"/>
      <w:pPr>
        <w:ind w:left="4005" w:hanging="180"/>
      </w:pPr>
    </w:lvl>
    <w:lvl w:ilvl="6" w:tplc="FFFFFFFF" w:tentative="1">
      <w:start w:val="1"/>
      <w:numFmt w:val="decimal"/>
      <w:lvlText w:val="%7."/>
      <w:lvlJc w:val="left"/>
      <w:pPr>
        <w:ind w:left="4725" w:hanging="360"/>
      </w:pPr>
    </w:lvl>
    <w:lvl w:ilvl="7" w:tplc="FFFFFFFF" w:tentative="1">
      <w:start w:val="1"/>
      <w:numFmt w:val="lowerLetter"/>
      <w:lvlText w:val="%8."/>
      <w:lvlJc w:val="left"/>
      <w:pPr>
        <w:ind w:left="5445" w:hanging="360"/>
      </w:pPr>
    </w:lvl>
    <w:lvl w:ilvl="8" w:tplc="FFFFFFFF" w:tentative="1">
      <w:start w:val="1"/>
      <w:numFmt w:val="lowerRoman"/>
      <w:lvlText w:val="%9."/>
      <w:lvlJc w:val="right"/>
      <w:pPr>
        <w:ind w:left="6165" w:hanging="180"/>
      </w:pPr>
    </w:lvl>
  </w:abstractNum>
  <w:abstractNum w:abstractNumId="10" w15:restartNumberingAfterBreak="0">
    <w:nsid w:val="41CA3536"/>
    <w:multiLevelType w:val="multilevel"/>
    <w:tmpl w:val="14FEC1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7411D8"/>
    <w:multiLevelType w:val="hybridMultilevel"/>
    <w:tmpl w:val="D9A4FCB2"/>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4DC84355"/>
    <w:multiLevelType w:val="hybridMultilevel"/>
    <w:tmpl w:val="511AC588"/>
    <w:lvl w:ilvl="0" w:tplc="25A6CD26">
      <w:start w:val="1"/>
      <w:numFmt w:val="lowerRoman"/>
      <w:pStyle w:val="HGiibulletindent"/>
      <w:lvlText w:val="%1."/>
      <w:lvlJc w:val="right"/>
      <w:pPr>
        <w:ind w:left="2138" w:hanging="360"/>
      </w:pPr>
    </w:lvl>
    <w:lvl w:ilvl="1" w:tplc="14090019" w:tentative="1">
      <w:start w:val="1"/>
      <w:numFmt w:val="lowerLetter"/>
      <w:lvlText w:val="%2."/>
      <w:lvlJc w:val="left"/>
      <w:pPr>
        <w:ind w:left="2858" w:hanging="360"/>
      </w:pPr>
    </w:lvl>
    <w:lvl w:ilvl="2" w:tplc="1409001B" w:tentative="1">
      <w:start w:val="1"/>
      <w:numFmt w:val="lowerRoman"/>
      <w:lvlText w:val="%3."/>
      <w:lvlJc w:val="right"/>
      <w:pPr>
        <w:ind w:left="3578" w:hanging="180"/>
      </w:pPr>
    </w:lvl>
    <w:lvl w:ilvl="3" w:tplc="1409000F" w:tentative="1">
      <w:start w:val="1"/>
      <w:numFmt w:val="decimal"/>
      <w:lvlText w:val="%4."/>
      <w:lvlJc w:val="left"/>
      <w:pPr>
        <w:ind w:left="4298" w:hanging="360"/>
      </w:pPr>
    </w:lvl>
    <w:lvl w:ilvl="4" w:tplc="14090019" w:tentative="1">
      <w:start w:val="1"/>
      <w:numFmt w:val="lowerLetter"/>
      <w:lvlText w:val="%5."/>
      <w:lvlJc w:val="left"/>
      <w:pPr>
        <w:ind w:left="5018" w:hanging="360"/>
      </w:pPr>
    </w:lvl>
    <w:lvl w:ilvl="5" w:tplc="1409001B" w:tentative="1">
      <w:start w:val="1"/>
      <w:numFmt w:val="lowerRoman"/>
      <w:lvlText w:val="%6."/>
      <w:lvlJc w:val="right"/>
      <w:pPr>
        <w:ind w:left="5738" w:hanging="180"/>
      </w:pPr>
    </w:lvl>
    <w:lvl w:ilvl="6" w:tplc="1409000F" w:tentative="1">
      <w:start w:val="1"/>
      <w:numFmt w:val="decimal"/>
      <w:lvlText w:val="%7."/>
      <w:lvlJc w:val="left"/>
      <w:pPr>
        <w:ind w:left="6458" w:hanging="360"/>
      </w:pPr>
    </w:lvl>
    <w:lvl w:ilvl="7" w:tplc="14090019" w:tentative="1">
      <w:start w:val="1"/>
      <w:numFmt w:val="lowerLetter"/>
      <w:lvlText w:val="%8."/>
      <w:lvlJc w:val="left"/>
      <w:pPr>
        <w:ind w:left="7178" w:hanging="360"/>
      </w:pPr>
    </w:lvl>
    <w:lvl w:ilvl="8" w:tplc="1409001B" w:tentative="1">
      <w:start w:val="1"/>
      <w:numFmt w:val="lowerRoman"/>
      <w:lvlText w:val="%9."/>
      <w:lvlJc w:val="right"/>
      <w:pPr>
        <w:ind w:left="7898" w:hanging="180"/>
      </w:pPr>
    </w:lvl>
  </w:abstractNum>
  <w:abstractNum w:abstractNumId="13" w15:restartNumberingAfterBreak="0">
    <w:nsid w:val="519F10DD"/>
    <w:multiLevelType w:val="multilevel"/>
    <w:tmpl w:val="931CFB6C"/>
    <w:lvl w:ilvl="0">
      <w:start w:val="1"/>
      <w:numFmt w:val="bullet"/>
      <w:pStyle w:val="Bullet2"/>
      <w:lvlText w:val="●"/>
      <w:lvlJc w:val="left"/>
      <w:pPr>
        <w:ind w:left="3400" w:hanging="360"/>
      </w:pPr>
      <w:rPr>
        <w:u w:val="none"/>
      </w:rPr>
    </w:lvl>
    <w:lvl w:ilvl="1">
      <w:start w:val="1"/>
      <w:numFmt w:val="bullet"/>
      <w:pStyle w:val="NTUBullet3"/>
      <w:lvlText w:val="○"/>
      <w:lvlJc w:val="left"/>
      <w:pPr>
        <w:ind w:left="2506" w:hanging="360"/>
      </w:pPr>
      <w:rPr>
        <w:u w:val="none"/>
      </w:rPr>
    </w:lvl>
    <w:lvl w:ilvl="2">
      <w:start w:val="1"/>
      <w:numFmt w:val="bullet"/>
      <w:lvlText w:val="■"/>
      <w:lvlJc w:val="left"/>
      <w:pPr>
        <w:ind w:left="3226" w:hanging="360"/>
      </w:pPr>
      <w:rPr>
        <w:u w:val="none"/>
      </w:rPr>
    </w:lvl>
    <w:lvl w:ilvl="3">
      <w:start w:val="1"/>
      <w:numFmt w:val="bullet"/>
      <w:lvlText w:val="●"/>
      <w:lvlJc w:val="left"/>
      <w:pPr>
        <w:ind w:left="3946" w:hanging="360"/>
      </w:pPr>
      <w:rPr>
        <w:u w:val="none"/>
      </w:rPr>
    </w:lvl>
    <w:lvl w:ilvl="4">
      <w:start w:val="1"/>
      <w:numFmt w:val="bullet"/>
      <w:lvlText w:val="○"/>
      <w:lvlJc w:val="left"/>
      <w:pPr>
        <w:ind w:left="4666" w:hanging="360"/>
      </w:pPr>
      <w:rPr>
        <w:u w:val="none"/>
      </w:rPr>
    </w:lvl>
    <w:lvl w:ilvl="5">
      <w:start w:val="1"/>
      <w:numFmt w:val="bullet"/>
      <w:lvlText w:val="■"/>
      <w:lvlJc w:val="left"/>
      <w:pPr>
        <w:ind w:left="5386" w:hanging="360"/>
      </w:pPr>
      <w:rPr>
        <w:u w:val="none"/>
      </w:rPr>
    </w:lvl>
    <w:lvl w:ilvl="6">
      <w:start w:val="1"/>
      <w:numFmt w:val="bullet"/>
      <w:lvlText w:val="●"/>
      <w:lvlJc w:val="left"/>
      <w:pPr>
        <w:ind w:left="6106" w:hanging="360"/>
      </w:pPr>
      <w:rPr>
        <w:u w:val="none"/>
      </w:rPr>
    </w:lvl>
    <w:lvl w:ilvl="7">
      <w:start w:val="1"/>
      <w:numFmt w:val="bullet"/>
      <w:lvlText w:val="○"/>
      <w:lvlJc w:val="left"/>
      <w:pPr>
        <w:ind w:left="6826" w:hanging="360"/>
      </w:pPr>
      <w:rPr>
        <w:u w:val="none"/>
      </w:rPr>
    </w:lvl>
    <w:lvl w:ilvl="8">
      <w:start w:val="1"/>
      <w:numFmt w:val="bullet"/>
      <w:lvlText w:val="■"/>
      <w:lvlJc w:val="left"/>
      <w:pPr>
        <w:ind w:left="7546" w:hanging="360"/>
      </w:pPr>
      <w:rPr>
        <w:u w:val="none"/>
      </w:rPr>
    </w:lvl>
  </w:abstractNum>
  <w:abstractNum w:abstractNumId="14" w15:restartNumberingAfterBreak="0">
    <w:nsid w:val="52526388"/>
    <w:multiLevelType w:val="hybridMultilevel"/>
    <w:tmpl w:val="3E6C3FB2"/>
    <w:lvl w:ilvl="0" w:tplc="39C469A6">
      <w:start w:val="1"/>
      <w:numFmt w:val="decimal"/>
      <w:pStyle w:val="HGNumbers1"/>
      <w:lvlText w:val="%1."/>
      <w:lvlJc w:val="left"/>
      <w:pPr>
        <w:ind w:left="1440" w:hanging="363"/>
      </w:pPr>
      <w:rPr>
        <w:rFonts w:hint="default"/>
      </w:rPr>
    </w:lvl>
    <w:lvl w:ilvl="1" w:tplc="14090019" w:tentative="1">
      <w:start w:val="1"/>
      <w:numFmt w:val="lowerLetter"/>
      <w:lvlText w:val="%2."/>
      <w:lvlJc w:val="left"/>
      <w:pPr>
        <w:ind w:left="1792" w:hanging="360"/>
      </w:pPr>
    </w:lvl>
    <w:lvl w:ilvl="2" w:tplc="1409001B" w:tentative="1">
      <w:start w:val="1"/>
      <w:numFmt w:val="lowerRoman"/>
      <w:lvlText w:val="%3."/>
      <w:lvlJc w:val="right"/>
      <w:pPr>
        <w:ind w:left="2512" w:hanging="180"/>
      </w:pPr>
    </w:lvl>
    <w:lvl w:ilvl="3" w:tplc="1409000F" w:tentative="1">
      <w:start w:val="1"/>
      <w:numFmt w:val="decimal"/>
      <w:lvlText w:val="%4."/>
      <w:lvlJc w:val="left"/>
      <w:pPr>
        <w:ind w:left="3232" w:hanging="360"/>
      </w:pPr>
    </w:lvl>
    <w:lvl w:ilvl="4" w:tplc="14090019" w:tentative="1">
      <w:start w:val="1"/>
      <w:numFmt w:val="lowerLetter"/>
      <w:lvlText w:val="%5."/>
      <w:lvlJc w:val="left"/>
      <w:pPr>
        <w:ind w:left="3952" w:hanging="360"/>
      </w:pPr>
    </w:lvl>
    <w:lvl w:ilvl="5" w:tplc="1409001B" w:tentative="1">
      <w:start w:val="1"/>
      <w:numFmt w:val="lowerRoman"/>
      <w:lvlText w:val="%6."/>
      <w:lvlJc w:val="right"/>
      <w:pPr>
        <w:ind w:left="4672" w:hanging="180"/>
      </w:pPr>
    </w:lvl>
    <w:lvl w:ilvl="6" w:tplc="1409000F" w:tentative="1">
      <w:start w:val="1"/>
      <w:numFmt w:val="decimal"/>
      <w:lvlText w:val="%7."/>
      <w:lvlJc w:val="left"/>
      <w:pPr>
        <w:ind w:left="5392" w:hanging="360"/>
      </w:pPr>
    </w:lvl>
    <w:lvl w:ilvl="7" w:tplc="14090019" w:tentative="1">
      <w:start w:val="1"/>
      <w:numFmt w:val="lowerLetter"/>
      <w:lvlText w:val="%8."/>
      <w:lvlJc w:val="left"/>
      <w:pPr>
        <w:ind w:left="6112" w:hanging="360"/>
      </w:pPr>
    </w:lvl>
    <w:lvl w:ilvl="8" w:tplc="1409001B" w:tentative="1">
      <w:start w:val="1"/>
      <w:numFmt w:val="lowerRoman"/>
      <w:lvlText w:val="%9."/>
      <w:lvlJc w:val="right"/>
      <w:pPr>
        <w:ind w:left="6832" w:hanging="180"/>
      </w:pPr>
    </w:lvl>
  </w:abstractNum>
  <w:abstractNum w:abstractNumId="15" w15:restartNumberingAfterBreak="0">
    <w:nsid w:val="569D1E5B"/>
    <w:multiLevelType w:val="hybridMultilevel"/>
    <w:tmpl w:val="C584CA98"/>
    <w:lvl w:ilvl="0" w:tplc="13A04E5C">
      <w:start w:val="1"/>
      <w:numFmt w:val="decimal"/>
      <w:pStyle w:val="HGnumbers2"/>
      <w:lvlText w:val="%1."/>
      <w:lvlJc w:val="left"/>
      <w:pPr>
        <w:ind w:left="1860" w:hanging="420"/>
      </w:pPr>
      <w:rPr>
        <w:rFonts w:hint="default"/>
      </w:rPr>
    </w:lvl>
    <w:lvl w:ilvl="1" w:tplc="14090019" w:tentative="1">
      <w:start w:val="1"/>
      <w:numFmt w:val="lowerLetter"/>
      <w:lvlText w:val="%2."/>
      <w:lvlJc w:val="left"/>
      <w:pPr>
        <w:ind w:left="3283" w:hanging="360"/>
      </w:pPr>
    </w:lvl>
    <w:lvl w:ilvl="2" w:tplc="1409001B" w:tentative="1">
      <w:start w:val="1"/>
      <w:numFmt w:val="lowerRoman"/>
      <w:lvlText w:val="%3."/>
      <w:lvlJc w:val="right"/>
      <w:pPr>
        <w:ind w:left="4003" w:hanging="180"/>
      </w:pPr>
    </w:lvl>
    <w:lvl w:ilvl="3" w:tplc="1409000F" w:tentative="1">
      <w:start w:val="1"/>
      <w:numFmt w:val="decimal"/>
      <w:lvlText w:val="%4."/>
      <w:lvlJc w:val="left"/>
      <w:pPr>
        <w:ind w:left="4723" w:hanging="360"/>
      </w:pPr>
    </w:lvl>
    <w:lvl w:ilvl="4" w:tplc="14090019" w:tentative="1">
      <w:start w:val="1"/>
      <w:numFmt w:val="lowerLetter"/>
      <w:lvlText w:val="%5."/>
      <w:lvlJc w:val="left"/>
      <w:pPr>
        <w:ind w:left="5443" w:hanging="360"/>
      </w:pPr>
    </w:lvl>
    <w:lvl w:ilvl="5" w:tplc="1409001B" w:tentative="1">
      <w:start w:val="1"/>
      <w:numFmt w:val="lowerRoman"/>
      <w:lvlText w:val="%6."/>
      <w:lvlJc w:val="right"/>
      <w:pPr>
        <w:ind w:left="6163" w:hanging="180"/>
      </w:pPr>
    </w:lvl>
    <w:lvl w:ilvl="6" w:tplc="1409000F" w:tentative="1">
      <w:start w:val="1"/>
      <w:numFmt w:val="decimal"/>
      <w:lvlText w:val="%7."/>
      <w:lvlJc w:val="left"/>
      <w:pPr>
        <w:ind w:left="6883" w:hanging="360"/>
      </w:pPr>
    </w:lvl>
    <w:lvl w:ilvl="7" w:tplc="14090019" w:tentative="1">
      <w:start w:val="1"/>
      <w:numFmt w:val="lowerLetter"/>
      <w:lvlText w:val="%8."/>
      <w:lvlJc w:val="left"/>
      <w:pPr>
        <w:ind w:left="7603" w:hanging="360"/>
      </w:pPr>
    </w:lvl>
    <w:lvl w:ilvl="8" w:tplc="1409001B" w:tentative="1">
      <w:start w:val="1"/>
      <w:numFmt w:val="lowerRoman"/>
      <w:lvlText w:val="%9."/>
      <w:lvlJc w:val="right"/>
      <w:pPr>
        <w:ind w:left="8323" w:hanging="180"/>
      </w:pPr>
    </w:lvl>
  </w:abstractNum>
  <w:abstractNum w:abstractNumId="16" w15:restartNumberingAfterBreak="0">
    <w:nsid w:val="574C4B83"/>
    <w:multiLevelType w:val="hybridMultilevel"/>
    <w:tmpl w:val="2AA20FEC"/>
    <w:lvl w:ilvl="0" w:tplc="93768176">
      <w:start w:val="1"/>
      <w:numFmt w:val="decimal"/>
      <w:pStyle w:val="Style1"/>
      <w:lvlText w:val="%1."/>
      <w:lvlJc w:val="left"/>
      <w:pPr>
        <w:ind w:left="1216" w:hanging="360"/>
      </w:pPr>
    </w:lvl>
    <w:lvl w:ilvl="1" w:tplc="14090019" w:tentative="1">
      <w:start w:val="1"/>
      <w:numFmt w:val="lowerLetter"/>
      <w:lvlText w:val="%2."/>
      <w:lvlJc w:val="left"/>
      <w:pPr>
        <w:ind w:left="1936" w:hanging="360"/>
      </w:pPr>
    </w:lvl>
    <w:lvl w:ilvl="2" w:tplc="1409001B" w:tentative="1">
      <w:start w:val="1"/>
      <w:numFmt w:val="lowerRoman"/>
      <w:lvlText w:val="%3."/>
      <w:lvlJc w:val="right"/>
      <w:pPr>
        <w:ind w:left="2656" w:hanging="180"/>
      </w:pPr>
    </w:lvl>
    <w:lvl w:ilvl="3" w:tplc="1409000F" w:tentative="1">
      <w:start w:val="1"/>
      <w:numFmt w:val="decimal"/>
      <w:lvlText w:val="%4."/>
      <w:lvlJc w:val="left"/>
      <w:pPr>
        <w:ind w:left="3376" w:hanging="360"/>
      </w:pPr>
    </w:lvl>
    <w:lvl w:ilvl="4" w:tplc="14090019" w:tentative="1">
      <w:start w:val="1"/>
      <w:numFmt w:val="lowerLetter"/>
      <w:lvlText w:val="%5."/>
      <w:lvlJc w:val="left"/>
      <w:pPr>
        <w:ind w:left="4096" w:hanging="360"/>
      </w:pPr>
    </w:lvl>
    <w:lvl w:ilvl="5" w:tplc="1409001B" w:tentative="1">
      <w:start w:val="1"/>
      <w:numFmt w:val="lowerRoman"/>
      <w:lvlText w:val="%6."/>
      <w:lvlJc w:val="right"/>
      <w:pPr>
        <w:ind w:left="4816" w:hanging="180"/>
      </w:pPr>
    </w:lvl>
    <w:lvl w:ilvl="6" w:tplc="1409000F" w:tentative="1">
      <w:start w:val="1"/>
      <w:numFmt w:val="decimal"/>
      <w:lvlText w:val="%7."/>
      <w:lvlJc w:val="left"/>
      <w:pPr>
        <w:ind w:left="5536" w:hanging="360"/>
      </w:pPr>
    </w:lvl>
    <w:lvl w:ilvl="7" w:tplc="14090019" w:tentative="1">
      <w:start w:val="1"/>
      <w:numFmt w:val="lowerLetter"/>
      <w:lvlText w:val="%8."/>
      <w:lvlJc w:val="left"/>
      <w:pPr>
        <w:ind w:left="6256" w:hanging="360"/>
      </w:pPr>
    </w:lvl>
    <w:lvl w:ilvl="8" w:tplc="1409001B" w:tentative="1">
      <w:start w:val="1"/>
      <w:numFmt w:val="lowerRoman"/>
      <w:lvlText w:val="%9."/>
      <w:lvlJc w:val="right"/>
      <w:pPr>
        <w:ind w:left="6976" w:hanging="180"/>
      </w:pPr>
    </w:lvl>
  </w:abstractNum>
  <w:abstractNum w:abstractNumId="17" w15:restartNumberingAfterBreak="0">
    <w:nsid w:val="5AFE163A"/>
    <w:multiLevelType w:val="hybridMultilevel"/>
    <w:tmpl w:val="A224E66E"/>
    <w:lvl w:ilvl="0" w:tplc="14090001">
      <w:start w:val="1"/>
      <w:numFmt w:val="bullet"/>
      <w:lvlText w:val=""/>
      <w:lvlJc w:val="left"/>
      <w:pPr>
        <w:ind w:left="1146" w:hanging="360"/>
      </w:pPr>
      <w:rPr>
        <w:rFonts w:ascii="Symbol" w:hAnsi="Symbol" w:hint="default"/>
      </w:rPr>
    </w:lvl>
    <w:lvl w:ilvl="1" w:tplc="14090003" w:tentative="1">
      <w:start w:val="1"/>
      <w:numFmt w:val="bullet"/>
      <w:lvlText w:val="o"/>
      <w:lvlJc w:val="left"/>
      <w:pPr>
        <w:ind w:left="1866" w:hanging="360"/>
      </w:pPr>
      <w:rPr>
        <w:rFonts w:ascii="Courier New" w:hAnsi="Courier New" w:cs="Courier New" w:hint="default"/>
      </w:rPr>
    </w:lvl>
    <w:lvl w:ilvl="2" w:tplc="14090005" w:tentative="1">
      <w:start w:val="1"/>
      <w:numFmt w:val="bullet"/>
      <w:lvlText w:val=""/>
      <w:lvlJc w:val="left"/>
      <w:pPr>
        <w:ind w:left="2586" w:hanging="360"/>
      </w:pPr>
      <w:rPr>
        <w:rFonts w:ascii="Wingdings" w:hAnsi="Wingdings" w:hint="default"/>
      </w:rPr>
    </w:lvl>
    <w:lvl w:ilvl="3" w:tplc="14090001" w:tentative="1">
      <w:start w:val="1"/>
      <w:numFmt w:val="bullet"/>
      <w:lvlText w:val=""/>
      <w:lvlJc w:val="left"/>
      <w:pPr>
        <w:ind w:left="3306" w:hanging="360"/>
      </w:pPr>
      <w:rPr>
        <w:rFonts w:ascii="Symbol" w:hAnsi="Symbol" w:hint="default"/>
      </w:rPr>
    </w:lvl>
    <w:lvl w:ilvl="4" w:tplc="14090003" w:tentative="1">
      <w:start w:val="1"/>
      <w:numFmt w:val="bullet"/>
      <w:lvlText w:val="o"/>
      <w:lvlJc w:val="left"/>
      <w:pPr>
        <w:ind w:left="4026" w:hanging="360"/>
      </w:pPr>
      <w:rPr>
        <w:rFonts w:ascii="Courier New" w:hAnsi="Courier New" w:cs="Courier New" w:hint="default"/>
      </w:rPr>
    </w:lvl>
    <w:lvl w:ilvl="5" w:tplc="14090005" w:tentative="1">
      <w:start w:val="1"/>
      <w:numFmt w:val="bullet"/>
      <w:lvlText w:val=""/>
      <w:lvlJc w:val="left"/>
      <w:pPr>
        <w:ind w:left="4746" w:hanging="360"/>
      </w:pPr>
      <w:rPr>
        <w:rFonts w:ascii="Wingdings" w:hAnsi="Wingdings" w:hint="default"/>
      </w:rPr>
    </w:lvl>
    <w:lvl w:ilvl="6" w:tplc="14090001" w:tentative="1">
      <w:start w:val="1"/>
      <w:numFmt w:val="bullet"/>
      <w:lvlText w:val=""/>
      <w:lvlJc w:val="left"/>
      <w:pPr>
        <w:ind w:left="5466" w:hanging="360"/>
      </w:pPr>
      <w:rPr>
        <w:rFonts w:ascii="Symbol" w:hAnsi="Symbol" w:hint="default"/>
      </w:rPr>
    </w:lvl>
    <w:lvl w:ilvl="7" w:tplc="14090003" w:tentative="1">
      <w:start w:val="1"/>
      <w:numFmt w:val="bullet"/>
      <w:lvlText w:val="o"/>
      <w:lvlJc w:val="left"/>
      <w:pPr>
        <w:ind w:left="6186" w:hanging="360"/>
      </w:pPr>
      <w:rPr>
        <w:rFonts w:ascii="Courier New" w:hAnsi="Courier New" w:cs="Courier New" w:hint="default"/>
      </w:rPr>
    </w:lvl>
    <w:lvl w:ilvl="8" w:tplc="14090005" w:tentative="1">
      <w:start w:val="1"/>
      <w:numFmt w:val="bullet"/>
      <w:lvlText w:val=""/>
      <w:lvlJc w:val="left"/>
      <w:pPr>
        <w:ind w:left="6906" w:hanging="360"/>
      </w:pPr>
      <w:rPr>
        <w:rFonts w:ascii="Wingdings" w:hAnsi="Wingdings" w:hint="default"/>
      </w:rPr>
    </w:lvl>
  </w:abstractNum>
  <w:abstractNum w:abstractNumId="18" w15:restartNumberingAfterBreak="0">
    <w:nsid w:val="68636D3B"/>
    <w:multiLevelType w:val="hybridMultilevel"/>
    <w:tmpl w:val="87C04A68"/>
    <w:lvl w:ilvl="0" w:tplc="7BD4F20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B2A7B0B"/>
    <w:multiLevelType w:val="multilevel"/>
    <w:tmpl w:val="E83A8BA2"/>
    <w:lvl w:ilvl="0">
      <w:start w:val="1"/>
      <w:numFmt w:val="decimal"/>
      <w:pStyle w:val="List123"/>
      <w:lvlText w:val="%1."/>
      <w:lvlJc w:val="left"/>
      <w:pPr>
        <w:ind w:left="924" w:hanging="357"/>
      </w:pPr>
      <w:rPr>
        <w:rFonts w:hint="default"/>
      </w:rPr>
    </w:lvl>
    <w:lvl w:ilvl="1">
      <w:start w:val="1"/>
      <w:numFmt w:val="lowerLetter"/>
      <w:pStyle w:val="List123level2"/>
      <w:lvlText w:val="(%2)"/>
      <w:lvlJc w:val="left"/>
      <w:pPr>
        <w:ind w:left="1281" w:hanging="357"/>
      </w:pPr>
      <w:rPr>
        <w:rFonts w:hint="default"/>
      </w:rPr>
    </w:lvl>
    <w:lvl w:ilvl="2">
      <w:start w:val="1"/>
      <w:numFmt w:val="lowerRoman"/>
      <w:pStyle w:val="List123level3"/>
      <w:lvlText w:val="(%3)"/>
      <w:lvlJc w:val="left"/>
      <w:pPr>
        <w:ind w:left="1638" w:hanging="357"/>
      </w:pPr>
      <w:rPr>
        <w:rFonts w:hint="default"/>
      </w:rPr>
    </w:lvl>
    <w:lvl w:ilvl="3">
      <w:start w:val="1"/>
      <w:numFmt w:val="decimal"/>
      <w:lvlText w:val="%4."/>
      <w:lvlJc w:val="left"/>
      <w:pPr>
        <w:tabs>
          <w:tab w:val="num" w:pos="1638"/>
        </w:tabs>
        <w:ind w:left="1995" w:hanging="357"/>
      </w:pPr>
      <w:rPr>
        <w:rFonts w:hint="default"/>
      </w:rPr>
    </w:lvl>
    <w:lvl w:ilvl="4">
      <w:start w:val="1"/>
      <w:numFmt w:val="lowerLetter"/>
      <w:lvlText w:val="%5."/>
      <w:lvlJc w:val="left"/>
      <w:pPr>
        <w:tabs>
          <w:tab w:val="num" w:pos="1995"/>
        </w:tabs>
        <w:ind w:left="2352" w:hanging="357"/>
      </w:pPr>
      <w:rPr>
        <w:rFonts w:hint="default"/>
      </w:rPr>
    </w:lvl>
    <w:lvl w:ilvl="5">
      <w:start w:val="1"/>
      <w:numFmt w:val="lowerRoman"/>
      <w:lvlText w:val="%6."/>
      <w:lvlJc w:val="right"/>
      <w:pPr>
        <w:tabs>
          <w:tab w:val="num" w:pos="2352"/>
        </w:tabs>
        <w:ind w:left="2709" w:hanging="357"/>
      </w:pPr>
      <w:rPr>
        <w:rFonts w:hint="default"/>
      </w:rPr>
    </w:lvl>
    <w:lvl w:ilvl="6">
      <w:start w:val="1"/>
      <w:numFmt w:val="decimal"/>
      <w:lvlText w:val="%7."/>
      <w:lvlJc w:val="left"/>
      <w:pPr>
        <w:tabs>
          <w:tab w:val="num" w:pos="2709"/>
        </w:tabs>
        <w:ind w:left="3066" w:hanging="357"/>
      </w:pPr>
      <w:rPr>
        <w:rFonts w:hint="default"/>
      </w:rPr>
    </w:lvl>
    <w:lvl w:ilvl="7">
      <w:start w:val="1"/>
      <w:numFmt w:val="lowerLetter"/>
      <w:lvlText w:val="%8."/>
      <w:lvlJc w:val="left"/>
      <w:pPr>
        <w:tabs>
          <w:tab w:val="num" w:pos="3066"/>
        </w:tabs>
        <w:ind w:left="3423" w:hanging="357"/>
      </w:pPr>
      <w:rPr>
        <w:rFonts w:hint="default"/>
      </w:rPr>
    </w:lvl>
    <w:lvl w:ilvl="8">
      <w:start w:val="1"/>
      <w:numFmt w:val="lowerRoman"/>
      <w:lvlText w:val="%9."/>
      <w:lvlJc w:val="right"/>
      <w:pPr>
        <w:tabs>
          <w:tab w:val="num" w:pos="3423"/>
        </w:tabs>
        <w:ind w:left="3780" w:hanging="357"/>
      </w:pPr>
      <w:rPr>
        <w:rFonts w:hint="default"/>
      </w:rPr>
    </w:lvl>
  </w:abstractNum>
  <w:abstractNum w:abstractNumId="20" w15:restartNumberingAfterBreak="0">
    <w:nsid w:val="6DBF76CB"/>
    <w:multiLevelType w:val="hybridMultilevel"/>
    <w:tmpl w:val="6DCA6A44"/>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1" w15:restartNumberingAfterBreak="0">
    <w:nsid w:val="722E1259"/>
    <w:multiLevelType w:val="multilevel"/>
    <w:tmpl w:val="EFF2A190"/>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860" w:hanging="576"/>
      </w:pPr>
      <w:rPr>
        <w:rFonts w:hint="default"/>
      </w:rPr>
    </w:lvl>
    <w:lvl w:ilvl="2">
      <w:start w:val="1"/>
      <w:numFmt w:val="decimal"/>
      <w:pStyle w:val="Heading3"/>
      <w:lvlText w:val="%1.%2.%3"/>
      <w:lvlJc w:val="left"/>
      <w:pPr>
        <w:ind w:left="1004" w:hanging="720"/>
      </w:pPr>
      <w:rPr>
        <w:rFonts w:hint="default"/>
      </w:rPr>
    </w:lvl>
    <w:lvl w:ilvl="3">
      <w:start w:val="1"/>
      <w:numFmt w:val="decimal"/>
      <w:pStyle w:val="Heading4"/>
      <w:lvlText w:val="%1.%2.%3.%4"/>
      <w:lvlJc w:val="left"/>
      <w:pPr>
        <w:ind w:left="864" w:hanging="864"/>
      </w:pPr>
      <w:rPr>
        <w:b/>
        <w:bCs w:val="0"/>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2" w15:restartNumberingAfterBreak="0">
    <w:nsid w:val="78FD505A"/>
    <w:multiLevelType w:val="hybridMultilevel"/>
    <w:tmpl w:val="F5986CC6"/>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16cid:durableId="592517113">
    <w:abstractNumId w:val="1"/>
  </w:num>
  <w:num w:numId="2" w16cid:durableId="192958351">
    <w:abstractNumId w:val="14"/>
  </w:num>
  <w:num w:numId="3" w16cid:durableId="1881086912">
    <w:abstractNumId w:val="15"/>
  </w:num>
  <w:num w:numId="4" w16cid:durableId="1211578729">
    <w:abstractNumId w:val="5"/>
  </w:num>
  <w:num w:numId="5" w16cid:durableId="1822043330">
    <w:abstractNumId w:val="7"/>
    <w:lvlOverride w:ilvl="0">
      <w:startOverride w:val="1"/>
    </w:lvlOverride>
  </w:num>
  <w:num w:numId="6" w16cid:durableId="860515912">
    <w:abstractNumId w:val="16"/>
  </w:num>
  <w:num w:numId="7" w16cid:durableId="1210460307">
    <w:abstractNumId w:val="19"/>
  </w:num>
  <w:num w:numId="8" w16cid:durableId="1825852033">
    <w:abstractNumId w:val="12"/>
  </w:num>
  <w:num w:numId="9" w16cid:durableId="1078208023">
    <w:abstractNumId w:val="9"/>
  </w:num>
  <w:num w:numId="10" w16cid:durableId="967780792">
    <w:abstractNumId w:val="0"/>
    <w:lvlOverride w:ilvl="0">
      <w:startOverride w:val="1"/>
    </w:lvlOverride>
  </w:num>
  <w:num w:numId="11" w16cid:durableId="1151947366">
    <w:abstractNumId w:val="7"/>
    <w:lvlOverride w:ilvl="0">
      <w:startOverride w:val="1"/>
    </w:lvlOverride>
  </w:num>
  <w:num w:numId="12" w16cid:durableId="945622891">
    <w:abstractNumId w:val="0"/>
    <w:lvlOverride w:ilvl="0">
      <w:startOverride w:val="1"/>
    </w:lvlOverride>
  </w:num>
  <w:num w:numId="13" w16cid:durableId="1121070435">
    <w:abstractNumId w:val="0"/>
    <w:lvlOverride w:ilvl="0">
      <w:startOverride w:val="1"/>
    </w:lvlOverride>
  </w:num>
  <w:num w:numId="14" w16cid:durableId="1919249050">
    <w:abstractNumId w:val="0"/>
    <w:lvlOverride w:ilvl="0">
      <w:startOverride w:val="1"/>
    </w:lvlOverride>
  </w:num>
  <w:num w:numId="15" w16cid:durableId="1022442084">
    <w:abstractNumId w:val="0"/>
    <w:lvlOverride w:ilvl="0">
      <w:startOverride w:val="1"/>
    </w:lvlOverride>
  </w:num>
  <w:num w:numId="16" w16cid:durableId="1899633016">
    <w:abstractNumId w:val="0"/>
    <w:lvlOverride w:ilvl="0">
      <w:startOverride w:val="1"/>
    </w:lvlOverride>
  </w:num>
  <w:num w:numId="17" w16cid:durableId="366028178">
    <w:abstractNumId w:val="0"/>
    <w:lvlOverride w:ilvl="0">
      <w:startOverride w:val="1"/>
    </w:lvlOverride>
  </w:num>
  <w:num w:numId="18" w16cid:durableId="1243564534">
    <w:abstractNumId w:val="4"/>
  </w:num>
  <w:num w:numId="19" w16cid:durableId="2000964502">
    <w:abstractNumId w:val="8"/>
    <w:lvlOverride w:ilvl="0">
      <w:startOverride w:val="1"/>
    </w:lvlOverride>
  </w:num>
  <w:num w:numId="20" w16cid:durableId="1276329913">
    <w:abstractNumId w:val="8"/>
    <w:lvlOverride w:ilvl="0">
      <w:startOverride w:val="1"/>
    </w:lvlOverride>
  </w:num>
  <w:num w:numId="21" w16cid:durableId="1017393878">
    <w:abstractNumId w:val="8"/>
    <w:lvlOverride w:ilvl="0">
      <w:startOverride w:val="1"/>
    </w:lvlOverride>
  </w:num>
  <w:num w:numId="22" w16cid:durableId="921716026">
    <w:abstractNumId w:val="8"/>
    <w:lvlOverride w:ilvl="0">
      <w:startOverride w:val="1"/>
    </w:lvlOverride>
  </w:num>
  <w:num w:numId="23" w16cid:durableId="1634213748">
    <w:abstractNumId w:val="8"/>
    <w:lvlOverride w:ilvl="0">
      <w:startOverride w:val="1"/>
    </w:lvlOverride>
  </w:num>
  <w:num w:numId="24" w16cid:durableId="62339394">
    <w:abstractNumId w:val="8"/>
    <w:lvlOverride w:ilvl="0">
      <w:startOverride w:val="1"/>
    </w:lvlOverride>
  </w:num>
  <w:num w:numId="25" w16cid:durableId="1501234060">
    <w:abstractNumId w:val="8"/>
    <w:lvlOverride w:ilvl="0">
      <w:startOverride w:val="1"/>
    </w:lvlOverride>
  </w:num>
  <w:num w:numId="26" w16cid:durableId="190151675">
    <w:abstractNumId w:val="7"/>
    <w:lvlOverride w:ilvl="0">
      <w:startOverride w:val="1"/>
    </w:lvlOverride>
  </w:num>
  <w:num w:numId="27" w16cid:durableId="2082290805">
    <w:abstractNumId w:val="7"/>
    <w:lvlOverride w:ilvl="0">
      <w:startOverride w:val="1"/>
    </w:lvlOverride>
  </w:num>
  <w:num w:numId="28" w16cid:durableId="2013332552">
    <w:abstractNumId w:val="8"/>
    <w:lvlOverride w:ilvl="0">
      <w:startOverride w:val="1"/>
    </w:lvlOverride>
  </w:num>
  <w:num w:numId="29" w16cid:durableId="53823980">
    <w:abstractNumId w:val="8"/>
    <w:lvlOverride w:ilvl="0">
      <w:startOverride w:val="1"/>
    </w:lvlOverride>
  </w:num>
  <w:num w:numId="30" w16cid:durableId="275987175">
    <w:abstractNumId w:val="8"/>
    <w:lvlOverride w:ilvl="0">
      <w:startOverride w:val="1"/>
    </w:lvlOverride>
  </w:num>
  <w:num w:numId="31" w16cid:durableId="177932938">
    <w:abstractNumId w:val="8"/>
    <w:lvlOverride w:ilvl="0">
      <w:startOverride w:val="1"/>
    </w:lvlOverride>
  </w:num>
  <w:num w:numId="32" w16cid:durableId="1052387988">
    <w:abstractNumId w:val="8"/>
    <w:lvlOverride w:ilvl="0">
      <w:startOverride w:val="1"/>
    </w:lvlOverride>
  </w:num>
  <w:num w:numId="33" w16cid:durableId="724451510">
    <w:abstractNumId w:val="8"/>
    <w:lvlOverride w:ilvl="0">
      <w:startOverride w:val="1"/>
    </w:lvlOverride>
  </w:num>
  <w:num w:numId="34" w16cid:durableId="150829936">
    <w:abstractNumId w:val="8"/>
    <w:lvlOverride w:ilvl="0">
      <w:startOverride w:val="1"/>
    </w:lvlOverride>
  </w:num>
  <w:num w:numId="35" w16cid:durableId="1059089336">
    <w:abstractNumId w:val="8"/>
    <w:lvlOverride w:ilvl="0">
      <w:startOverride w:val="1"/>
    </w:lvlOverride>
  </w:num>
  <w:num w:numId="36" w16cid:durableId="104232519">
    <w:abstractNumId w:val="8"/>
    <w:lvlOverride w:ilvl="0">
      <w:startOverride w:val="1"/>
    </w:lvlOverride>
  </w:num>
  <w:num w:numId="37" w16cid:durableId="531117216">
    <w:abstractNumId w:val="8"/>
    <w:lvlOverride w:ilvl="0">
      <w:startOverride w:val="1"/>
    </w:lvlOverride>
  </w:num>
  <w:num w:numId="38" w16cid:durableId="1412775307">
    <w:abstractNumId w:val="8"/>
    <w:lvlOverride w:ilvl="0">
      <w:startOverride w:val="1"/>
    </w:lvlOverride>
  </w:num>
  <w:num w:numId="39" w16cid:durableId="863446488">
    <w:abstractNumId w:val="8"/>
    <w:lvlOverride w:ilvl="0">
      <w:startOverride w:val="1"/>
    </w:lvlOverride>
  </w:num>
  <w:num w:numId="40" w16cid:durableId="1261645578">
    <w:abstractNumId w:val="7"/>
    <w:lvlOverride w:ilvl="0">
      <w:startOverride w:val="1"/>
    </w:lvlOverride>
  </w:num>
  <w:num w:numId="41" w16cid:durableId="1790513985">
    <w:abstractNumId w:val="7"/>
    <w:lvlOverride w:ilvl="0">
      <w:startOverride w:val="1"/>
    </w:lvlOverride>
  </w:num>
  <w:num w:numId="42" w16cid:durableId="1849830653">
    <w:abstractNumId w:val="8"/>
    <w:lvlOverride w:ilvl="0">
      <w:startOverride w:val="1"/>
    </w:lvlOverride>
  </w:num>
  <w:num w:numId="43" w16cid:durableId="517423810">
    <w:abstractNumId w:val="8"/>
    <w:lvlOverride w:ilvl="0">
      <w:startOverride w:val="1"/>
    </w:lvlOverride>
  </w:num>
  <w:num w:numId="44" w16cid:durableId="193084414">
    <w:abstractNumId w:val="8"/>
    <w:lvlOverride w:ilvl="0">
      <w:startOverride w:val="1"/>
    </w:lvlOverride>
  </w:num>
  <w:num w:numId="45" w16cid:durableId="1847016115">
    <w:abstractNumId w:val="8"/>
    <w:lvlOverride w:ilvl="0">
      <w:startOverride w:val="1"/>
    </w:lvlOverride>
  </w:num>
  <w:num w:numId="46" w16cid:durableId="1726442181">
    <w:abstractNumId w:val="7"/>
    <w:lvlOverride w:ilvl="0">
      <w:startOverride w:val="1"/>
    </w:lvlOverride>
  </w:num>
  <w:num w:numId="47" w16cid:durableId="93771796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559783443">
    <w:abstractNumId w:val="8"/>
    <w:lvlOverride w:ilvl="0">
      <w:startOverride w:val="1"/>
    </w:lvlOverride>
  </w:num>
  <w:num w:numId="49" w16cid:durableId="669213413">
    <w:abstractNumId w:val="8"/>
    <w:lvlOverride w:ilvl="0">
      <w:startOverride w:val="1"/>
    </w:lvlOverride>
  </w:num>
  <w:num w:numId="50" w16cid:durableId="1264727345">
    <w:abstractNumId w:val="7"/>
    <w:lvlOverride w:ilvl="0">
      <w:startOverride w:val="1"/>
    </w:lvlOverride>
  </w:num>
  <w:num w:numId="51" w16cid:durableId="1829200511">
    <w:abstractNumId w:val="8"/>
    <w:lvlOverride w:ilvl="0">
      <w:startOverride w:val="1"/>
    </w:lvlOverride>
  </w:num>
  <w:num w:numId="52" w16cid:durableId="569193666">
    <w:abstractNumId w:val="8"/>
    <w:lvlOverride w:ilvl="0">
      <w:startOverride w:val="1"/>
    </w:lvlOverride>
  </w:num>
  <w:num w:numId="53" w16cid:durableId="1748963637">
    <w:abstractNumId w:val="8"/>
    <w:lvlOverride w:ilvl="0">
      <w:startOverride w:val="1"/>
    </w:lvlOverride>
  </w:num>
  <w:num w:numId="54" w16cid:durableId="344282765">
    <w:abstractNumId w:val="8"/>
    <w:lvlOverride w:ilvl="0">
      <w:startOverride w:val="1"/>
    </w:lvlOverride>
  </w:num>
  <w:num w:numId="55" w16cid:durableId="714735731">
    <w:abstractNumId w:val="8"/>
    <w:lvlOverride w:ilvl="0">
      <w:startOverride w:val="1"/>
    </w:lvlOverride>
  </w:num>
  <w:num w:numId="56" w16cid:durableId="368915530">
    <w:abstractNumId w:val="7"/>
    <w:lvlOverride w:ilvl="0">
      <w:startOverride w:val="1"/>
    </w:lvlOverride>
  </w:num>
  <w:num w:numId="57" w16cid:durableId="989023310">
    <w:abstractNumId w:val="8"/>
    <w:lvlOverride w:ilvl="0">
      <w:startOverride w:val="1"/>
    </w:lvlOverride>
  </w:num>
  <w:num w:numId="58" w16cid:durableId="553663877">
    <w:abstractNumId w:val="8"/>
    <w:lvlOverride w:ilvl="0">
      <w:startOverride w:val="1"/>
    </w:lvlOverride>
  </w:num>
  <w:num w:numId="59" w16cid:durableId="1725637784">
    <w:abstractNumId w:val="8"/>
    <w:lvlOverride w:ilvl="0">
      <w:startOverride w:val="1"/>
    </w:lvlOverride>
  </w:num>
  <w:num w:numId="60" w16cid:durableId="1442338280">
    <w:abstractNumId w:val="7"/>
    <w:lvlOverride w:ilvl="0">
      <w:startOverride w:val="1"/>
    </w:lvlOverride>
  </w:num>
  <w:num w:numId="61" w16cid:durableId="1693990181">
    <w:abstractNumId w:val="8"/>
    <w:lvlOverride w:ilvl="0">
      <w:startOverride w:val="1"/>
    </w:lvlOverride>
  </w:num>
  <w:num w:numId="62" w16cid:durableId="600188982">
    <w:abstractNumId w:val="7"/>
    <w:lvlOverride w:ilvl="0">
      <w:startOverride w:val="1"/>
    </w:lvlOverride>
  </w:num>
  <w:num w:numId="63" w16cid:durableId="1198003179">
    <w:abstractNumId w:val="8"/>
    <w:lvlOverride w:ilvl="0">
      <w:startOverride w:val="1"/>
    </w:lvlOverride>
  </w:num>
  <w:num w:numId="64" w16cid:durableId="1112941823">
    <w:abstractNumId w:val="8"/>
    <w:lvlOverride w:ilvl="0">
      <w:startOverride w:val="1"/>
    </w:lvlOverride>
  </w:num>
  <w:num w:numId="65" w16cid:durableId="885021418">
    <w:abstractNumId w:val="8"/>
    <w:lvlOverride w:ilvl="0">
      <w:startOverride w:val="1"/>
    </w:lvlOverride>
  </w:num>
  <w:num w:numId="66" w16cid:durableId="363940174">
    <w:abstractNumId w:val="8"/>
    <w:lvlOverride w:ilvl="0">
      <w:startOverride w:val="1"/>
    </w:lvlOverride>
  </w:num>
  <w:num w:numId="67" w16cid:durableId="1298949153">
    <w:abstractNumId w:val="8"/>
    <w:lvlOverride w:ilvl="0">
      <w:startOverride w:val="1"/>
    </w:lvlOverride>
  </w:num>
  <w:num w:numId="68" w16cid:durableId="1902251099">
    <w:abstractNumId w:val="8"/>
    <w:lvlOverride w:ilvl="0">
      <w:startOverride w:val="1"/>
    </w:lvlOverride>
  </w:num>
  <w:num w:numId="69" w16cid:durableId="1058170293">
    <w:abstractNumId w:val="8"/>
    <w:lvlOverride w:ilvl="0">
      <w:startOverride w:val="1"/>
    </w:lvlOverride>
  </w:num>
  <w:num w:numId="70" w16cid:durableId="261887308">
    <w:abstractNumId w:val="8"/>
    <w:lvlOverride w:ilvl="0">
      <w:startOverride w:val="1"/>
    </w:lvlOverride>
  </w:num>
  <w:num w:numId="71" w16cid:durableId="2080974372">
    <w:abstractNumId w:val="8"/>
    <w:lvlOverride w:ilvl="0">
      <w:startOverride w:val="1"/>
    </w:lvlOverride>
  </w:num>
  <w:num w:numId="72" w16cid:durableId="1114399153">
    <w:abstractNumId w:val="8"/>
    <w:lvlOverride w:ilvl="0">
      <w:startOverride w:val="1"/>
    </w:lvlOverride>
  </w:num>
  <w:num w:numId="73" w16cid:durableId="982154972">
    <w:abstractNumId w:val="8"/>
    <w:lvlOverride w:ilvl="0">
      <w:startOverride w:val="1"/>
    </w:lvlOverride>
  </w:num>
  <w:num w:numId="74" w16cid:durableId="1987200934">
    <w:abstractNumId w:val="8"/>
    <w:lvlOverride w:ilvl="0">
      <w:startOverride w:val="1"/>
    </w:lvlOverride>
  </w:num>
  <w:num w:numId="75" w16cid:durableId="927806964">
    <w:abstractNumId w:val="8"/>
    <w:lvlOverride w:ilvl="0">
      <w:startOverride w:val="1"/>
    </w:lvlOverride>
  </w:num>
  <w:num w:numId="76" w16cid:durableId="1693919641">
    <w:abstractNumId w:val="8"/>
    <w:lvlOverride w:ilvl="0">
      <w:startOverride w:val="1"/>
    </w:lvlOverride>
  </w:num>
  <w:num w:numId="77" w16cid:durableId="1224946039">
    <w:abstractNumId w:val="7"/>
    <w:lvlOverride w:ilvl="0">
      <w:startOverride w:val="1"/>
    </w:lvlOverride>
  </w:num>
  <w:num w:numId="78" w16cid:durableId="442769070">
    <w:abstractNumId w:val="8"/>
    <w:lvlOverride w:ilvl="0">
      <w:startOverride w:val="1"/>
    </w:lvlOverride>
  </w:num>
  <w:num w:numId="79" w16cid:durableId="753281316">
    <w:abstractNumId w:val="7"/>
    <w:lvlOverride w:ilvl="0">
      <w:startOverride w:val="1"/>
    </w:lvlOverride>
  </w:num>
  <w:num w:numId="80" w16cid:durableId="952128372">
    <w:abstractNumId w:val="8"/>
    <w:lvlOverride w:ilvl="0">
      <w:startOverride w:val="1"/>
    </w:lvlOverride>
  </w:num>
  <w:num w:numId="81" w16cid:durableId="342098189">
    <w:abstractNumId w:val="8"/>
    <w:lvlOverride w:ilvl="0">
      <w:startOverride w:val="1"/>
    </w:lvlOverride>
  </w:num>
  <w:num w:numId="82" w16cid:durableId="1050500465">
    <w:abstractNumId w:val="8"/>
    <w:lvlOverride w:ilvl="0">
      <w:startOverride w:val="1"/>
    </w:lvlOverride>
  </w:num>
  <w:num w:numId="83" w16cid:durableId="399986153">
    <w:abstractNumId w:val="8"/>
    <w:lvlOverride w:ilvl="0">
      <w:startOverride w:val="1"/>
    </w:lvlOverride>
  </w:num>
  <w:num w:numId="84" w16cid:durableId="574515029">
    <w:abstractNumId w:val="8"/>
    <w:lvlOverride w:ilvl="0">
      <w:startOverride w:val="1"/>
    </w:lvlOverride>
  </w:num>
  <w:num w:numId="85" w16cid:durableId="1157963562">
    <w:abstractNumId w:val="8"/>
    <w:lvlOverride w:ilvl="0">
      <w:startOverride w:val="1"/>
    </w:lvlOverride>
  </w:num>
  <w:num w:numId="86" w16cid:durableId="323822339">
    <w:abstractNumId w:val="8"/>
    <w:lvlOverride w:ilvl="0">
      <w:startOverride w:val="1"/>
    </w:lvlOverride>
  </w:num>
  <w:num w:numId="87" w16cid:durableId="1574244510">
    <w:abstractNumId w:val="8"/>
    <w:lvlOverride w:ilvl="0">
      <w:startOverride w:val="1"/>
    </w:lvlOverride>
  </w:num>
  <w:num w:numId="88" w16cid:durableId="1069307015">
    <w:abstractNumId w:val="8"/>
    <w:lvlOverride w:ilvl="0">
      <w:startOverride w:val="1"/>
    </w:lvlOverride>
  </w:num>
  <w:num w:numId="89" w16cid:durableId="2007441999">
    <w:abstractNumId w:val="8"/>
    <w:lvlOverride w:ilvl="0">
      <w:startOverride w:val="1"/>
    </w:lvlOverride>
  </w:num>
  <w:num w:numId="90" w16cid:durableId="1016813700">
    <w:abstractNumId w:val="8"/>
    <w:lvlOverride w:ilvl="0">
      <w:startOverride w:val="1"/>
    </w:lvlOverride>
  </w:num>
  <w:num w:numId="91" w16cid:durableId="566495193">
    <w:abstractNumId w:val="8"/>
    <w:lvlOverride w:ilvl="0">
      <w:startOverride w:val="1"/>
    </w:lvlOverride>
  </w:num>
  <w:num w:numId="92" w16cid:durableId="819813635">
    <w:abstractNumId w:val="8"/>
    <w:lvlOverride w:ilvl="0">
      <w:startOverride w:val="1"/>
    </w:lvlOverride>
  </w:num>
  <w:num w:numId="93" w16cid:durableId="1854294367">
    <w:abstractNumId w:val="8"/>
    <w:lvlOverride w:ilvl="0">
      <w:startOverride w:val="1"/>
    </w:lvlOverride>
  </w:num>
  <w:num w:numId="94" w16cid:durableId="529537802">
    <w:abstractNumId w:val="8"/>
    <w:lvlOverride w:ilvl="0">
      <w:startOverride w:val="1"/>
    </w:lvlOverride>
  </w:num>
  <w:num w:numId="95" w16cid:durableId="438260503">
    <w:abstractNumId w:val="8"/>
    <w:lvlOverride w:ilvl="0">
      <w:startOverride w:val="1"/>
    </w:lvlOverride>
  </w:num>
  <w:num w:numId="96" w16cid:durableId="1314024094">
    <w:abstractNumId w:val="8"/>
    <w:lvlOverride w:ilvl="0">
      <w:startOverride w:val="1"/>
    </w:lvlOverride>
  </w:num>
  <w:num w:numId="97" w16cid:durableId="1663698604">
    <w:abstractNumId w:val="8"/>
    <w:lvlOverride w:ilvl="0">
      <w:startOverride w:val="1"/>
    </w:lvlOverride>
  </w:num>
  <w:num w:numId="98" w16cid:durableId="1974559903">
    <w:abstractNumId w:val="8"/>
    <w:lvlOverride w:ilvl="0">
      <w:startOverride w:val="1"/>
    </w:lvlOverride>
  </w:num>
  <w:num w:numId="99" w16cid:durableId="1654026398">
    <w:abstractNumId w:val="8"/>
    <w:lvlOverride w:ilvl="0">
      <w:startOverride w:val="1"/>
    </w:lvlOverride>
  </w:num>
  <w:num w:numId="100" w16cid:durableId="1314528890">
    <w:abstractNumId w:val="8"/>
    <w:lvlOverride w:ilvl="0">
      <w:startOverride w:val="1"/>
    </w:lvlOverride>
  </w:num>
  <w:num w:numId="101" w16cid:durableId="564993332">
    <w:abstractNumId w:val="8"/>
    <w:lvlOverride w:ilvl="0">
      <w:startOverride w:val="1"/>
    </w:lvlOverride>
  </w:num>
  <w:num w:numId="102" w16cid:durableId="1660963885">
    <w:abstractNumId w:val="8"/>
    <w:lvlOverride w:ilvl="0">
      <w:startOverride w:val="1"/>
    </w:lvlOverride>
  </w:num>
  <w:num w:numId="103" w16cid:durableId="1390232104">
    <w:abstractNumId w:val="8"/>
    <w:lvlOverride w:ilvl="0">
      <w:startOverride w:val="1"/>
    </w:lvlOverride>
  </w:num>
  <w:num w:numId="104" w16cid:durableId="406268845">
    <w:abstractNumId w:val="8"/>
    <w:lvlOverride w:ilvl="0">
      <w:startOverride w:val="1"/>
    </w:lvlOverride>
  </w:num>
  <w:num w:numId="105" w16cid:durableId="177471784">
    <w:abstractNumId w:val="8"/>
    <w:lvlOverride w:ilvl="0">
      <w:startOverride w:val="1"/>
    </w:lvlOverride>
  </w:num>
  <w:num w:numId="106" w16cid:durableId="1209797999">
    <w:abstractNumId w:val="8"/>
    <w:lvlOverride w:ilvl="0">
      <w:startOverride w:val="1"/>
    </w:lvlOverride>
  </w:num>
  <w:num w:numId="107" w16cid:durableId="371223995">
    <w:abstractNumId w:val="8"/>
    <w:lvlOverride w:ilvl="0">
      <w:startOverride w:val="1"/>
    </w:lvlOverride>
  </w:num>
  <w:num w:numId="108" w16cid:durableId="888609005">
    <w:abstractNumId w:val="8"/>
    <w:lvlOverride w:ilvl="0">
      <w:startOverride w:val="1"/>
    </w:lvlOverride>
  </w:num>
  <w:num w:numId="109" w16cid:durableId="1462109901">
    <w:abstractNumId w:val="8"/>
    <w:lvlOverride w:ilvl="0">
      <w:startOverride w:val="1"/>
    </w:lvlOverride>
  </w:num>
  <w:num w:numId="110" w16cid:durableId="1777404010">
    <w:abstractNumId w:val="8"/>
    <w:lvlOverride w:ilvl="0">
      <w:startOverride w:val="1"/>
    </w:lvlOverride>
  </w:num>
  <w:num w:numId="111" w16cid:durableId="1122191790">
    <w:abstractNumId w:val="8"/>
    <w:lvlOverride w:ilvl="0">
      <w:startOverride w:val="1"/>
    </w:lvlOverride>
  </w:num>
  <w:num w:numId="112" w16cid:durableId="1184905078">
    <w:abstractNumId w:val="8"/>
    <w:lvlOverride w:ilvl="0">
      <w:startOverride w:val="1"/>
    </w:lvlOverride>
  </w:num>
  <w:num w:numId="113" w16cid:durableId="95294204">
    <w:abstractNumId w:val="8"/>
    <w:lvlOverride w:ilvl="0">
      <w:startOverride w:val="1"/>
    </w:lvlOverride>
  </w:num>
  <w:num w:numId="114" w16cid:durableId="642854978">
    <w:abstractNumId w:val="8"/>
    <w:lvlOverride w:ilvl="0">
      <w:startOverride w:val="1"/>
    </w:lvlOverride>
  </w:num>
  <w:num w:numId="115" w16cid:durableId="1286422656">
    <w:abstractNumId w:val="8"/>
    <w:lvlOverride w:ilvl="0">
      <w:startOverride w:val="1"/>
    </w:lvlOverride>
  </w:num>
  <w:num w:numId="116" w16cid:durableId="2016805220">
    <w:abstractNumId w:val="8"/>
    <w:lvlOverride w:ilvl="0">
      <w:startOverride w:val="1"/>
    </w:lvlOverride>
  </w:num>
  <w:num w:numId="117" w16cid:durableId="585963250">
    <w:abstractNumId w:val="8"/>
    <w:lvlOverride w:ilvl="0">
      <w:startOverride w:val="1"/>
    </w:lvlOverride>
  </w:num>
  <w:num w:numId="118" w16cid:durableId="567765776">
    <w:abstractNumId w:val="8"/>
    <w:lvlOverride w:ilvl="0">
      <w:startOverride w:val="1"/>
    </w:lvlOverride>
  </w:num>
  <w:num w:numId="119" w16cid:durableId="1023092986">
    <w:abstractNumId w:val="8"/>
    <w:lvlOverride w:ilvl="0">
      <w:startOverride w:val="1"/>
    </w:lvlOverride>
  </w:num>
  <w:num w:numId="120" w16cid:durableId="256601824">
    <w:abstractNumId w:val="8"/>
    <w:lvlOverride w:ilvl="0">
      <w:startOverride w:val="1"/>
    </w:lvlOverride>
  </w:num>
  <w:num w:numId="121" w16cid:durableId="1171678554">
    <w:abstractNumId w:val="8"/>
    <w:lvlOverride w:ilvl="0">
      <w:startOverride w:val="1"/>
    </w:lvlOverride>
  </w:num>
  <w:num w:numId="122" w16cid:durableId="1463763703">
    <w:abstractNumId w:val="8"/>
    <w:lvlOverride w:ilvl="0">
      <w:startOverride w:val="1"/>
    </w:lvlOverride>
  </w:num>
  <w:num w:numId="123" w16cid:durableId="1667396169">
    <w:abstractNumId w:val="7"/>
    <w:lvlOverride w:ilvl="0">
      <w:startOverride w:val="1"/>
    </w:lvlOverride>
  </w:num>
  <w:num w:numId="124" w16cid:durableId="1639720053">
    <w:abstractNumId w:val="8"/>
    <w:lvlOverride w:ilvl="0">
      <w:startOverride w:val="1"/>
    </w:lvlOverride>
  </w:num>
  <w:num w:numId="125" w16cid:durableId="357783061">
    <w:abstractNumId w:val="8"/>
    <w:lvlOverride w:ilvl="0">
      <w:startOverride w:val="1"/>
    </w:lvlOverride>
  </w:num>
  <w:num w:numId="126" w16cid:durableId="607157135">
    <w:abstractNumId w:val="8"/>
    <w:lvlOverride w:ilvl="0">
      <w:startOverride w:val="1"/>
    </w:lvlOverride>
  </w:num>
  <w:num w:numId="127" w16cid:durableId="1503543633">
    <w:abstractNumId w:val="8"/>
    <w:lvlOverride w:ilvl="0">
      <w:startOverride w:val="1"/>
    </w:lvlOverride>
  </w:num>
  <w:num w:numId="128" w16cid:durableId="1538664326">
    <w:abstractNumId w:val="8"/>
    <w:lvlOverride w:ilvl="0">
      <w:startOverride w:val="1"/>
    </w:lvlOverride>
  </w:num>
  <w:num w:numId="129" w16cid:durableId="242036967">
    <w:abstractNumId w:val="8"/>
    <w:lvlOverride w:ilvl="0">
      <w:startOverride w:val="1"/>
    </w:lvlOverride>
  </w:num>
  <w:num w:numId="130" w16cid:durableId="61105759">
    <w:abstractNumId w:val="8"/>
    <w:lvlOverride w:ilvl="0">
      <w:startOverride w:val="1"/>
    </w:lvlOverride>
  </w:num>
  <w:num w:numId="131" w16cid:durableId="1670061623">
    <w:abstractNumId w:val="8"/>
    <w:lvlOverride w:ilvl="0">
      <w:startOverride w:val="1"/>
    </w:lvlOverride>
  </w:num>
  <w:num w:numId="132" w16cid:durableId="1531339957">
    <w:abstractNumId w:val="8"/>
    <w:lvlOverride w:ilvl="0">
      <w:startOverride w:val="1"/>
    </w:lvlOverride>
  </w:num>
  <w:num w:numId="133" w16cid:durableId="1467505467">
    <w:abstractNumId w:val="8"/>
    <w:lvlOverride w:ilvl="0">
      <w:startOverride w:val="1"/>
    </w:lvlOverride>
  </w:num>
  <w:num w:numId="134" w16cid:durableId="1871797129">
    <w:abstractNumId w:val="8"/>
    <w:lvlOverride w:ilvl="0">
      <w:startOverride w:val="1"/>
    </w:lvlOverride>
  </w:num>
  <w:num w:numId="135" w16cid:durableId="96947549">
    <w:abstractNumId w:val="8"/>
    <w:lvlOverride w:ilvl="0">
      <w:startOverride w:val="1"/>
    </w:lvlOverride>
  </w:num>
  <w:num w:numId="136" w16cid:durableId="998340807">
    <w:abstractNumId w:val="8"/>
    <w:lvlOverride w:ilvl="0">
      <w:startOverride w:val="1"/>
    </w:lvlOverride>
  </w:num>
  <w:num w:numId="137" w16cid:durableId="1964385416">
    <w:abstractNumId w:val="8"/>
    <w:lvlOverride w:ilvl="0">
      <w:startOverride w:val="1"/>
    </w:lvlOverride>
  </w:num>
  <w:num w:numId="138" w16cid:durableId="317265797">
    <w:abstractNumId w:val="8"/>
    <w:lvlOverride w:ilvl="0">
      <w:startOverride w:val="1"/>
    </w:lvlOverride>
  </w:num>
  <w:num w:numId="139" w16cid:durableId="801459549">
    <w:abstractNumId w:val="8"/>
    <w:lvlOverride w:ilvl="0">
      <w:startOverride w:val="1"/>
    </w:lvlOverride>
  </w:num>
  <w:num w:numId="140" w16cid:durableId="2125268867">
    <w:abstractNumId w:val="8"/>
    <w:lvlOverride w:ilvl="0">
      <w:startOverride w:val="1"/>
    </w:lvlOverride>
  </w:num>
  <w:num w:numId="141" w16cid:durableId="429738296">
    <w:abstractNumId w:val="8"/>
    <w:lvlOverride w:ilvl="0">
      <w:startOverride w:val="1"/>
    </w:lvlOverride>
  </w:num>
  <w:num w:numId="142" w16cid:durableId="91248191">
    <w:abstractNumId w:val="8"/>
    <w:lvlOverride w:ilvl="0">
      <w:startOverride w:val="1"/>
    </w:lvlOverride>
  </w:num>
  <w:num w:numId="143" w16cid:durableId="245312801">
    <w:abstractNumId w:val="8"/>
    <w:lvlOverride w:ilvl="0">
      <w:startOverride w:val="1"/>
    </w:lvlOverride>
  </w:num>
  <w:num w:numId="144" w16cid:durableId="1323781175">
    <w:abstractNumId w:val="8"/>
    <w:lvlOverride w:ilvl="0">
      <w:startOverride w:val="1"/>
    </w:lvlOverride>
  </w:num>
  <w:num w:numId="145" w16cid:durableId="74010373">
    <w:abstractNumId w:val="8"/>
    <w:lvlOverride w:ilvl="0">
      <w:startOverride w:val="1"/>
    </w:lvlOverride>
  </w:num>
  <w:num w:numId="146" w16cid:durableId="1793287818">
    <w:abstractNumId w:val="8"/>
    <w:lvlOverride w:ilvl="0">
      <w:startOverride w:val="1"/>
    </w:lvlOverride>
  </w:num>
  <w:num w:numId="147" w16cid:durableId="477386380">
    <w:abstractNumId w:val="8"/>
    <w:lvlOverride w:ilvl="0">
      <w:startOverride w:val="1"/>
    </w:lvlOverride>
  </w:num>
  <w:num w:numId="148" w16cid:durableId="550464917">
    <w:abstractNumId w:val="8"/>
    <w:lvlOverride w:ilvl="0">
      <w:startOverride w:val="1"/>
    </w:lvlOverride>
  </w:num>
  <w:num w:numId="149" w16cid:durableId="497623659">
    <w:abstractNumId w:val="8"/>
    <w:lvlOverride w:ilvl="0">
      <w:startOverride w:val="1"/>
    </w:lvlOverride>
  </w:num>
  <w:num w:numId="150" w16cid:durableId="778648922">
    <w:abstractNumId w:val="8"/>
    <w:lvlOverride w:ilvl="0">
      <w:startOverride w:val="1"/>
    </w:lvlOverride>
  </w:num>
  <w:num w:numId="151" w16cid:durableId="836380451">
    <w:abstractNumId w:val="8"/>
    <w:lvlOverride w:ilvl="0">
      <w:startOverride w:val="1"/>
    </w:lvlOverride>
  </w:num>
  <w:num w:numId="152" w16cid:durableId="894774683">
    <w:abstractNumId w:val="8"/>
    <w:lvlOverride w:ilvl="0">
      <w:startOverride w:val="1"/>
    </w:lvlOverride>
  </w:num>
  <w:num w:numId="153" w16cid:durableId="600072614">
    <w:abstractNumId w:val="8"/>
    <w:lvlOverride w:ilvl="0">
      <w:startOverride w:val="1"/>
    </w:lvlOverride>
  </w:num>
  <w:num w:numId="154" w16cid:durableId="1756782353">
    <w:abstractNumId w:val="8"/>
    <w:lvlOverride w:ilvl="0">
      <w:startOverride w:val="1"/>
    </w:lvlOverride>
  </w:num>
  <w:num w:numId="155" w16cid:durableId="1295871068">
    <w:abstractNumId w:val="7"/>
    <w:lvlOverride w:ilvl="0">
      <w:startOverride w:val="1"/>
    </w:lvlOverride>
  </w:num>
  <w:num w:numId="156" w16cid:durableId="1390423421">
    <w:abstractNumId w:val="7"/>
    <w:lvlOverride w:ilvl="0">
      <w:startOverride w:val="1"/>
    </w:lvlOverride>
  </w:num>
  <w:num w:numId="157" w16cid:durableId="65734203">
    <w:abstractNumId w:val="7"/>
    <w:lvlOverride w:ilvl="0">
      <w:startOverride w:val="1"/>
    </w:lvlOverride>
  </w:num>
  <w:num w:numId="158" w16cid:durableId="661549859">
    <w:abstractNumId w:val="7"/>
    <w:lvlOverride w:ilvl="0">
      <w:startOverride w:val="1"/>
    </w:lvlOverride>
  </w:num>
  <w:num w:numId="159" w16cid:durableId="737019416">
    <w:abstractNumId w:val="21"/>
  </w:num>
  <w:num w:numId="160" w16cid:durableId="224100344">
    <w:abstractNumId w:val="3"/>
  </w:num>
  <w:num w:numId="161" w16cid:durableId="489517693">
    <w:abstractNumId w:val="8"/>
  </w:num>
  <w:num w:numId="162" w16cid:durableId="1822430296">
    <w:abstractNumId w:val="0"/>
  </w:num>
  <w:num w:numId="163" w16cid:durableId="646712516">
    <w:abstractNumId w:val="13"/>
  </w:num>
  <w:num w:numId="164" w16cid:durableId="1836339218">
    <w:abstractNumId w:val="7"/>
  </w:num>
  <w:num w:numId="165" w16cid:durableId="556087679">
    <w:abstractNumId w:val="17"/>
  </w:num>
  <w:num w:numId="166" w16cid:durableId="160898000">
    <w:abstractNumId w:val="8"/>
  </w:num>
  <w:num w:numId="167" w16cid:durableId="412118962">
    <w:abstractNumId w:val="8"/>
  </w:num>
  <w:num w:numId="168" w16cid:durableId="1590967482">
    <w:abstractNumId w:val="21"/>
  </w:num>
  <w:num w:numId="169" w16cid:durableId="133253938">
    <w:abstractNumId w:val="21"/>
  </w:num>
  <w:num w:numId="170" w16cid:durableId="1835143179">
    <w:abstractNumId w:val="8"/>
  </w:num>
  <w:num w:numId="171" w16cid:durableId="1241794243">
    <w:abstractNumId w:val="8"/>
  </w:num>
  <w:num w:numId="172" w16cid:durableId="1756782887">
    <w:abstractNumId w:val="8"/>
  </w:num>
  <w:num w:numId="173" w16cid:durableId="1365053683">
    <w:abstractNumId w:val="8"/>
  </w:num>
  <w:num w:numId="174" w16cid:durableId="36515067">
    <w:abstractNumId w:val="8"/>
  </w:num>
  <w:num w:numId="175" w16cid:durableId="1688095391">
    <w:abstractNumId w:val="8"/>
  </w:num>
  <w:num w:numId="176" w16cid:durableId="1189759885">
    <w:abstractNumId w:val="8"/>
  </w:num>
  <w:num w:numId="177" w16cid:durableId="1405685680">
    <w:abstractNumId w:val="22"/>
  </w:num>
  <w:num w:numId="178" w16cid:durableId="1042484880">
    <w:abstractNumId w:val="7"/>
  </w:num>
  <w:num w:numId="179" w16cid:durableId="2082556559">
    <w:abstractNumId w:val="7"/>
  </w:num>
  <w:num w:numId="180" w16cid:durableId="1902132215">
    <w:abstractNumId w:val="20"/>
  </w:num>
  <w:num w:numId="181" w16cid:durableId="1503735041">
    <w:abstractNumId w:val="18"/>
  </w:num>
  <w:num w:numId="182" w16cid:durableId="884173994">
    <w:abstractNumId w:val="8"/>
  </w:num>
  <w:num w:numId="183" w16cid:durableId="1104764979">
    <w:abstractNumId w:val="8"/>
  </w:num>
  <w:num w:numId="184" w16cid:durableId="1188106626">
    <w:abstractNumId w:val="8"/>
  </w:num>
  <w:num w:numId="185" w16cid:durableId="426998052">
    <w:abstractNumId w:val="8"/>
  </w:num>
  <w:num w:numId="186" w16cid:durableId="851409482">
    <w:abstractNumId w:val="8"/>
  </w:num>
  <w:num w:numId="187" w16cid:durableId="764879746">
    <w:abstractNumId w:val="8"/>
  </w:num>
  <w:num w:numId="188" w16cid:durableId="1344279620">
    <w:abstractNumId w:val="8"/>
  </w:num>
  <w:num w:numId="189" w16cid:durableId="320934661">
    <w:abstractNumId w:val="7"/>
  </w:num>
  <w:num w:numId="190" w16cid:durableId="482354220">
    <w:abstractNumId w:val="10"/>
  </w:num>
  <w:num w:numId="191" w16cid:durableId="70544380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16cid:durableId="187009948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16cid:durableId="2141805545">
    <w:abstractNumId w:val="8"/>
  </w:num>
  <w:num w:numId="194" w16cid:durableId="1961917990">
    <w:abstractNumId w:val="8"/>
  </w:num>
  <w:num w:numId="195" w16cid:durableId="605231162">
    <w:abstractNumId w:val="8"/>
  </w:num>
  <w:num w:numId="196" w16cid:durableId="1225793887">
    <w:abstractNumId w:val="8"/>
  </w:num>
  <w:num w:numId="197" w16cid:durableId="1964461813">
    <w:abstractNumId w:val="8"/>
  </w:num>
  <w:num w:numId="198" w16cid:durableId="778062218">
    <w:abstractNumId w:val="11"/>
  </w:num>
  <w:num w:numId="199" w16cid:durableId="1694843285">
    <w:abstractNumId w:val="2"/>
  </w:num>
  <w:num w:numId="200" w16cid:durableId="1576815452">
    <w:abstractNumId w:val="8"/>
    <w:lvlOverride w:ilvl="0">
      <w:startOverride w:val="1"/>
    </w:lvlOverride>
  </w:num>
  <w:num w:numId="201" w16cid:durableId="1307320979">
    <w:abstractNumId w:val="6"/>
  </w:num>
  <w:num w:numId="202" w16cid:durableId="2028286349">
    <w:abstractNumId w:val="8"/>
    <w:lvlOverride w:ilvl="0">
      <w:startOverride w:val="1"/>
    </w:lvlOverride>
  </w:num>
  <w:num w:numId="203" w16cid:durableId="1510022820">
    <w:abstractNumId w:val="8"/>
  </w:num>
  <w:num w:numId="204" w16cid:durableId="869340120">
    <w:abstractNumId w:val="8"/>
  </w:num>
  <w:num w:numId="205" w16cid:durableId="1936012771">
    <w:abstractNumId w:val="8"/>
    <w:lvlOverride w:ilvl="0">
      <w:startOverride w:val="1"/>
    </w:lvlOverride>
  </w:num>
  <w:num w:numId="206" w16cid:durableId="1519656107">
    <w:abstractNumId w:val="8"/>
    <w:lvlOverride w:ilvl="0">
      <w:startOverride w:val="1"/>
    </w:lvlOverride>
  </w:num>
  <w:numIdMacAtCleanup w:val="2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28CD"/>
    <w:rsid w:val="0000049E"/>
    <w:rsid w:val="000006E7"/>
    <w:rsid w:val="00000CB7"/>
    <w:rsid w:val="00002267"/>
    <w:rsid w:val="00003054"/>
    <w:rsid w:val="000064F5"/>
    <w:rsid w:val="00011FE9"/>
    <w:rsid w:val="00012107"/>
    <w:rsid w:val="000179AE"/>
    <w:rsid w:val="00020C52"/>
    <w:rsid w:val="00027650"/>
    <w:rsid w:val="00031F59"/>
    <w:rsid w:val="00035535"/>
    <w:rsid w:val="00035674"/>
    <w:rsid w:val="0004413B"/>
    <w:rsid w:val="000524DD"/>
    <w:rsid w:val="00057528"/>
    <w:rsid w:val="00061A5C"/>
    <w:rsid w:val="00071894"/>
    <w:rsid w:val="0007211D"/>
    <w:rsid w:val="000775CA"/>
    <w:rsid w:val="00082404"/>
    <w:rsid w:val="00083689"/>
    <w:rsid w:val="00083D61"/>
    <w:rsid w:val="00087D71"/>
    <w:rsid w:val="000921E2"/>
    <w:rsid w:val="000928DF"/>
    <w:rsid w:val="000A15A8"/>
    <w:rsid w:val="000A42AC"/>
    <w:rsid w:val="000A437A"/>
    <w:rsid w:val="000A4E1B"/>
    <w:rsid w:val="000A5CA8"/>
    <w:rsid w:val="000A62DF"/>
    <w:rsid w:val="000A7538"/>
    <w:rsid w:val="000B1252"/>
    <w:rsid w:val="000B19E6"/>
    <w:rsid w:val="000B1FD6"/>
    <w:rsid w:val="000B6A34"/>
    <w:rsid w:val="000C14DB"/>
    <w:rsid w:val="000C36FA"/>
    <w:rsid w:val="000C61AE"/>
    <w:rsid w:val="000C7627"/>
    <w:rsid w:val="000D20B6"/>
    <w:rsid w:val="000D4A7C"/>
    <w:rsid w:val="000D4CBA"/>
    <w:rsid w:val="000D4EEB"/>
    <w:rsid w:val="000D5C8A"/>
    <w:rsid w:val="000D5D0F"/>
    <w:rsid w:val="000E4363"/>
    <w:rsid w:val="000E4D5C"/>
    <w:rsid w:val="000E59E3"/>
    <w:rsid w:val="000F546E"/>
    <w:rsid w:val="000F5621"/>
    <w:rsid w:val="00102F00"/>
    <w:rsid w:val="00103E2D"/>
    <w:rsid w:val="00106AC7"/>
    <w:rsid w:val="00111F21"/>
    <w:rsid w:val="001138AE"/>
    <w:rsid w:val="00113E3A"/>
    <w:rsid w:val="001170CE"/>
    <w:rsid w:val="00120499"/>
    <w:rsid w:val="00131F40"/>
    <w:rsid w:val="00132EBB"/>
    <w:rsid w:val="00137BFB"/>
    <w:rsid w:val="00140416"/>
    <w:rsid w:val="00141522"/>
    <w:rsid w:val="00141600"/>
    <w:rsid w:val="00143377"/>
    <w:rsid w:val="00143B79"/>
    <w:rsid w:val="001467FB"/>
    <w:rsid w:val="0014715D"/>
    <w:rsid w:val="00156DC5"/>
    <w:rsid w:val="00156DCE"/>
    <w:rsid w:val="0015725F"/>
    <w:rsid w:val="00162187"/>
    <w:rsid w:val="00163595"/>
    <w:rsid w:val="00167012"/>
    <w:rsid w:val="00167451"/>
    <w:rsid w:val="001757F0"/>
    <w:rsid w:val="00176819"/>
    <w:rsid w:val="0018208E"/>
    <w:rsid w:val="00192F00"/>
    <w:rsid w:val="001A2F25"/>
    <w:rsid w:val="001A3F62"/>
    <w:rsid w:val="001A46EC"/>
    <w:rsid w:val="001A47B9"/>
    <w:rsid w:val="001A657A"/>
    <w:rsid w:val="001B47B8"/>
    <w:rsid w:val="001B657A"/>
    <w:rsid w:val="001C1551"/>
    <w:rsid w:val="001C1D37"/>
    <w:rsid w:val="001C2E91"/>
    <w:rsid w:val="001C5C1E"/>
    <w:rsid w:val="001D0277"/>
    <w:rsid w:val="001D1919"/>
    <w:rsid w:val="001D1C89"/>
    <w:rsid w:val="001D422A"/>
    <w:rsid w:val="001D5EB9"/>
    <w:rsid w:val="001E01F8"/>
    <w:rsid w:val="001E1C1C"/>
    <w:rsid w:val="001E65D9"/>
    <w:rsid w:val="001F1874"/>
    <w:rsid w:val="001F1AED"/>
    <w:rsid w:val="001F28C8"/>
    <w:rsid w:val="001F791A"/>
    <w:rsid w:val="00200773"/>
    <w:rsid w:val="00205147"/>
    <w:rsid w:val="002067E1"/>
    <w:rsid w:val="002078D9"/>
    <w:rsid w:val="00211687"/>
    <w:rsid w:val="00213EE4"/>
    <w:rsid w:val="00216A55"/>
    <w:rsid w:val="0022136C"/>
    <w:rsid w:val="00224835"/>
    <w:rsid w:val="0023179E"/>
    <w:rsid w:val="00231DEF"/>
    <w:rsid w:val="00231E4F"/>
    <w:rsid w:val="00233B0A"/>
    <w:rsid w:val="002342B8"/>
    <w:rsid w:val="00235240"/>
    <w:rsid w:val="002352A1"/>
    <w:rsid w:val="00255AA3"/>
    <w:rsid w:val="0025642A"/>
    <w:rsid w:val="00262BC4"/>
    <w:rsid w:val="002637BE"/>
    <w:rsid w:val="00264A38"/>
    <w:rsid w:val="0026695B"/>
    <w:rsid w:val="00277289"/>
    <w:rsid w:val="002773CE"/>
    <w:rsid w:val="002804C6"/>
    <w:rsid w:val="00280DDF"/>
    <w:rsid w:val="00282F43"/>
    <w:rsid w:val="00283D4A"/>
    <w:rsid w:val="00286DEE"/>
    <w:rsid w:val="002874CA"/>
    <w:rsid w:val="00287736"/>
    <w:rsid w:val="00287D0F"/>
    <w:rsid w:val="00290F19"/>
    <w:rsid w:val="00291247"/>
    <w:rsid w:val="002915B2"/>
    <w:rsid w:val="00291D64"/>
    <w:rsid w:val="0029209B"/>
    <w:rsid w:val="002959E2"/>
    <w:rsid w:val="00296078"/>
    <w:rsid w:val="002A3587"/>
    <w:rsid w:val="002B1743"/>
    <w:rsid w:val="002B40D1"/>
    <w:rsid w:val="002C1DC4"/>
    <w:rsid w:val="002C243D"/>
    <w:rsid w:val="002C44D9"/>
    <w:rsid w:val="002C476A"/>
    <w:rsid w:val="002E609F"/>
    <w:rsid w:val="002E7729"/>
    <w:rsid w:val="002F1976"/>
    <w:rsid w:val="002F1FC3"/>
    <w:rsid w:val="002F4F65"/>
    <w:rsid w:val="002F7A7C"/>
    <w:rsid w:val="00301C22"/>
    <w:rsid w:val="00303F0A"/>
    <w:rsid w:val="00310271"/>
    <w:rsid w:val="00312C24"/>
    <w:rsid w:val="00313B95"/>
    <w:rsid w:val="0031740E"/>
    <w:rsid w:val="003204E3"/>
    <w:rsid w:val="00321D87"/>
    <w:rsid w:val="0032240C"/>
    <w:rsid w:val="00323645"/>
    <w:rsid w:val="0032541E"/>
    <w:rsid w:val="00335211"/>
    <w:rsid w:val="00341DC0"/>
    <w:rsid w:val="00343D89"/>
    <w:rsid w:val="00352AF7"/>
    <w:rsid w:val="00353A9C"/>
    <w:rsid w:val="00354357"/>
    <w:rsid w:val="003554F1"/>
    <w:rsid w:val="003557C1"/>
    <w:rsid w:val="00356916"/>
    <w:rsid w:val="003578D0"/>
    <w:rsid w:val="003604DA"/>
    <w:rsid w:val="003629E6"/>
    <w:rsid w:val="003721DB"/>
    <w:rsid w:val="00373A45"/>
    <w:rsid w:val="00380EF3"/>
    <w:rsid w:val="00383389"/>
    <w:rsid w:val="0038393F"/>
    <w:rsid w:val="00387BBA"/>
    <w:rsid w:val="003920F3"/>
    <w:rsid w:val="003931D2"/>
    <w:rsid w:val="003942EF"/>
    <w:rsid w:val="00394E8C"/>
    <w:rsid w:val="00394F52"/>
    <w:rsid w:val="003960AB"/>
    <w:rsid w:val="003A26A6"/>
    <w:rsid w:val="003A2D07"/>
    <w:rsid w:val="003A67FF"/>
    <w:rsid w:val="003A6EB5"/>
    <w:rsid w:val="003A76FB"/>
    <w:rsid w:val="003B1A3C"/>
    <w:rsid w:val="003B2189"/>
    <w:rsid w:val="003B301F"/>
    <w:rsid w:val="003B453E"/>
    <w:rsid w:val="003C5C9D"/>
    <w:rsid w:val="003C63D2"/>
    <w:rsid w:val="003C714E"/>
    <w:rsid w:val="003C758D"/>
    <w:rsid w:val="003C7B89"/>
    <w:rsid w:val="003D34C9"/>
    <w:rsid w:val="003D6971"/>
    <w:rsid w:val="003D7A11"/>
    <w:rsid w:val="003D7DF0"/>
    <w:rsid w:val="003E1563"/>
    <w:rsid w:val="003E1704"/>
    <w:rsid w:val="003E33CB"/>
    <w:rsid w:val="003F07BE"/>
    <w:rsid w:val="003F118C"/>
    <w:rsid w:val="003F1F49"/>
    <w:rsid w:val="003F3CBA"/>
    <w:rsid w:val="003F5627"/>
    <w:rsid w:val="003F5A10"/>
    <w:rsid w:val="003F5D11"/>
    <w:rsid w:val="003F6F60"/>
    <w:rsid w:val="003F7089"/>
    <w:rsid w:val="003F70EF"/>
    <w:rsid w:val="003F7382"/>
    <w:rsid w:val="003F7A71"/>
    <w:rsid w:val="004015A7"/>
    <w:rsid w:val="0040632C"/>
    <w:rsid w:val="00407A20"/>
    <w:rsid w:val="00407B4C"/>
    <w:rsid w:val="0041147E"/>
    <w:rsid w:val="00412B71"/>
    <w:rsid w:val="00412DD3"/>
    <w:rsid w:val="00414803"/>
    <w:rsid w:val="0042005C"/>
    <w:rsid w:val="0042205E"/>
    <w:rsid w:val="00423E35"/>
    <w:rsid w:val="00424DC2"/>
    <w:rsid w:val="004273E6"/>
    <w:rsid w:val="00427FF6"/>
    <w:rsid w:val="00430483"/>
    <w:rsid w:val="00433B09"/>
    <w:rsid w:val="00434EEE"/>
    <w:rsid w:val="00437DEF"/>
    <w:rsid w:val="004412EB"/>
    <w:rsid w:val="00442BF1"/>
    <w:rsid w:val="0044383E"/>
    <w:rsid w:val="00450FFE"/>
    <w:rsid w:val="00451901"/>
    <w:rsid w:val="004558F1"/>
    <w:rsid w:val="0046111A"/>
    <w:rsid w:val="00461FBC"/>
    <w:rsid w:val="00462898"/>
    <w:rsid w:val="00463292"/>
    <w:rsid w:val="0046379C"/>
    <w:rsid w:val="00464E2C"/>
    <w:rsid w:val="00465B55"/>
    <w:rsid w:val="00466332"/>
    <w:rsid w:val="00473E8C"/>
    <w:rsid w:val="00475A01"/>
    <w:rsid w:val="00475DF5"/>
    <w:rsid w:val="00476474"/>
    <w:rsid w:val="00476847"/>
    <w:rsid w:val="00477F2A"/>
    <w:rsid w:val="00481FD6"/>
    <w:rsid w:val="0048343E"/>
    <w:rsid w:val="00484B4E"/>
    <w:rsid w:val="00485C7C"/>
    <w:rsid w:val="00486B5A"/>
    <w:rsid w:val="0049052B"/>
    <w:rsid w:val="00491991"/>
    <w:rsid w:val="00491F7F"/>
    <w:rsid w:val="00496083"/>
    <w:rsid w:val="004A3BA4"/>
    <w:rsid w:val="004A3CBA"/>
    <w:rsid w:val="004A3DC6"/>
    <w:rsid w:val="004A40C9"/>
    <w:rsid w:val="004A5415"/>
    <w:rsid w:val="004A7C8D"/>
    <w:rsid w:val="004B3842"/>
    <w:rsid w:val="004C34C7"/>
    <w:rsid w:val="004D012C"/>
    <w:rsid w:val="004D1542"/>
    <w:rsid w:val="004D220C"/>
    <w:rsid w:val="004D3A73"/>
    <w:rsid w:val="004E106C"/>
    <w:rsid w:val="004E120D"/>
    <w:rsid w:val="004E3723"/>
    <w:rsid w:val="004E4853"/>
    <w:rsid w:val="004E4864"/>
    <w:rsid w:val="004E6982"/>
    <w:rsid w:val="004E7543"/>
    <w:rsid w:val="004F1390"/>
    <w:rsid w:val="004F51B4"/>
    <w:rsid w:val="004F5E22"/>
    <w:rsid w:val="004F6B39"/>
    <w:rsid w:val="004F7084"/>
    <w:rsid w:val="00506E4B"/>
    <w:rsid w:val="00510FFB"/>
    <w:rsid w:val="005137E1"/>
    <w:rsid w:val="00513D4C"/>
    <w:rsid w:val="00520F59"/>
    <w:rsid w:val="005222DD"/>
    <w:rsid w:val="00526079"/>
    <w:rsid w:val="0052720D"/>
    <w:rsid w:val="00530579"/>
    <w:rsid w:val="00531271"/>
    <w:rsid w:val="00532097"/>
    <w:rsid w:val="0053283B"/>
    <w:rsid w:val="0054020F"/>
    <w:rsid w:val="005415CF"/>
    <w:rsid w:val="005419F9"/>
    <w:rsid w:val="00545BBC"/>
    <w:rsid w:val="00546BF0"/>
    <w:rsid w:val="00547EB3"/>
    <w:rsid w:val="00553A50"/>
    <w:rsid w:val="0055438C"/>
    <w:rsid w:val="0055602F"/>
    <w:rsid w:val="00560A45"/>
    <w:rsid w:val="00561258"/>
    <w:rsid w:val="0056337F"/>
    <w:rsid w:val="00564EE9"/>
    <w:rsid w:val="0056716C"/>
    <w:rsid w:val="005716F6"/>
    <w:rsid w:val="00572BE5"/>
    <w:rsid w:val="00577D84"/>
    <w:rsid w:val="005805CB"/>
    <w:rsid w:val="00583746"/>
    <w:rsid w:val="00586646"/>
    <w:rsid w:val="005A327B"/>
    <w:rsid w:val="005A3D64"/>
    <w:rsid w:val="005A426B"/>
    <w:rsid w:val="005A6A7D"/>
    <w:rsid w:val="005A6B2D"/>
    <w:rsid w:val="005A7623"/>
    <w:rsid w:val="005B0DC3"/>
    <w:rsid w:val="005B2E95"/>
    <w:rsid w:val="005B5364"/>
    <w:rsid w:val="005B6407"/>
    <w:rsid w:val="005C0281"/>
    <w:rsid w:val="005C0915"/>
    <w:rsid w:val="005C31B9"/>
    <w:rsid w:val="005C6D1B"/>
    <w:rsid w:val="005C714E"/>
    <w:rsid w:val="005C7A8B"/>
    <w:rsid w:val="005D2C8F"/>
    <w:rsid w:val="005D371B"/>
    <w:rsid w:val="005D67F6"/>
    <w:rsid w:val="005E0C09"/>
    <w:rsid w:val="005E3944"/>
    <w:rsid w:val="005F082B"/>
    <w:rsid w:val="005F2F59"/>
    <w:rsid w:val="005F64BE"/>
    <w:rsid w:val="005F72BE"/>
    <w:rsid w:val="00601C2B"/>
    <w:rsid w:val="006101F1"/>
    <w:rsid w:val="0061248D"/>
    <w:rsid w:val="00614E4E"/>
    <w:rsid w:val="006155B9"/>
    <w:rsid w:val="006165AD"/>
    <w:rsid w:val="006171B7"/>
    <w:rsid w:val="00620ACB"/>
    <w:rsid w:val="00620C41"/>
    <w:rsid w:val="00621BCD"/>
    <w:rsid w:val="006222E4"/>
    <w:rsid w:val="006274FB"/>
    <w:rsid w:val="006277CD"/>
    <w:rsid w:val="00633E94"/>
    <w:rsid w:val="00634769"/>
    <w:rsid w:val="006351C2"/>
    <w:rsid w:val="00643977"/>
    <w:rsid w:val="006524A1"/>
    <w:rsid w:val="00654938"/>
    <w:rsid w:val="00655359"/>
    <w:rsid w:val="00656263"/>
    <w:rsid w:val="00657BD7"/>
    <w:rsid w:val="00657CE6"/>
    <w:rsid w:val="00664A6F"/>
    <w:rsid w:val="00671C75"/>
    <w:rsid w:val="006758DD"/>
    <w:rsid w:val="00680841"/>
    <w:rsid w:val="00681169"/>
    <w:rsid w:val="006823B9"/>
    <w:rsid w:val="006828CD"/>
    <w:rsid w:val="00684E8E"/>
    <w:rsid w:val="00694A91"/>
    <w:rsid w:val="00696068"/>
    <w:rsid w:val="00696892"/>
    <w:rsid w:val="00697046"/>
    <w:rsid w:val="006A0E7D"/>
    <w:rsid w:val="006A28DD"/>
    <w:rsid w:val="006A4E03"/>
    <w:rsid w:val="006A7D2F"/>
    <w:rsid w:val="006B1229"/>
    <w:rsid w:val="006B7E6A"/>
    <w:rsid w:val="006C172C"/>
    <w:rsid w:val="006C3785"/>
    <w:rsid w:val="006C39E6"/>
    <w:rsid w:val="006C4018"/>
    <w:rsid w:val="006C5041"/>
    <w:rsid w:val="006D3003"/>
    <w:rsid w:val="006D3EF9"/>
    <w:rsid w:val="006D6F5A"/>
    <w:rsid w:val="006D79D6"/>
    <w:rsid w:val="006E16E6"/>
    <w:rsid w:val="006E2154"/>
    <w:rsid w:val="006E2270"/>
    <w:rsid w:val="006E63E8"/>
    <w:rsid w:val="006E6F12"/>
    <w:rsid w:val="006F0A8F"/>
    <w:rsid w:val="006F595F"/>
    <w:rsid w:val="00701366"/>
    <w:rsid w:val="00701CE7"/>
    <w:rsid w:val="00703B6C"/>
    <w:rsid w:val="00706B06"/>
    <w:rsid w:val="00707431"/>
    <w:rsid w:val="00714261"/>
    <w:rsid w:val="0071762C"/>
    <w:rsid w:val="00717FB3"/>
    <w:rsid w:val="00720DB5"/>
    <w:rsid w:val="00721C8F"/>
    <w:rsid w:val="00721E80"/>
    <w:rsid w:val="0073219B"/>
    <w:rsid w:val="00732C4C"/>
    <w:rsid w:val="00737395"/>
    <w:rsid w:val="007411EB"/>
    <w:rsid w:val="007413A2"/>
    <w:rsid w:val="00745BFE"/>
    <w:rsid w:val="007478E1"/>
    <w:rsid w:val="007525F2"/>
    <w:rsid w:val="00753ADB"/>
    <w:rsid w:val="00756031"/>
    <w:rsid w:val="007575F9"/>
    <w:rsid w:val="007613A8"/>
    <w:rsid w:val="00761B75"/>
    <w:rsid w:val="00762322"/>
    <w:rsid w:val="00764BE4"/>
    <w:rsid w:val="00767E61"/>
    <w:rsid w:val="00770949"/>
    <w:rsid w:val="00774FDE"/>
    <w:rsid w:val="00780878"/>
    <w:rsid w:val="00785543"/>
    <w:rsid w:val="00786D65"/>
    <w:rsid w:val="007871E5"/>
    <w:rsid w:val="00787553"/>
    <w:rsid w:val="00793CF2"/>
    <w:rsid w:val="00796851"/>
    <w:rsid w:val="00797B67"/>
    <w:rsid w:val="007A2E6E"/>
    <w:rsid w:val="007A50A9"/>
    <w:rsid w:val="007A66F1"/>
    <w:rsid w:val="007A6B55"/>
    <w:rsid w:val="007B6E78"/>
    <w:rsid w:val="007D2A23"/>
    <w:rsid w:val="007D36D1"/>
    <w:rsid w:val="007D7560"/>
    <w:rsid w:val="007E1996"/>
    <w:rsid w:val="007F1B0B"/>
    <w:rsid w:val="007F320C"/>
    <w:rsid w:val="007F6166"/>
    <w:rsid w:val="00802062"/>
    <w:rsid w:val="00805277"/>
    <w:rsid w:val="00806BC2"/>
    <w:rsid w:val="00807A43"/>
    <w:rsid w:val="00810081"/>
    <w:rsid w:val="00812D44"/>
    <w:rsid w:val="00817B00"/>
    <w:rsid w:val="00820602"/>
    <w:rsid w:val="00821BFB"/>
    <w:rsid w:val="00830A4D"/>
    <w:rsid w:val="00830E51"/>
    <w:rsid w:val="00831060"/>
    <w:rsid w:val="0083129A"/>
    <w:rsid w:val="00831A8D"/>
    <w:rsid w:val="00842A21"/>
    <w:rsid w:val="00845B57"/>
    <w:rsid w:val="00853D21"/>
    <w:rsid w:val="00863AFB"/>
    <w:rsid w:val="00863FA9"/>
    <w:rsid w:val="0086437B"/>
    <w:rsid w:val="00864B51"/>
    <w:rsid w:val="0086602F"/>
    <w:rsid w:val="00867866"/>
    <w:rsid w:val="008703B8"/>
    <w:rsid w:val="008761B7"/>
    <w:rsid w:val="00882776"/>
    <w:rsid w:val="008840D2"/>
    <w:rsid w:val="00887542"/>
    <w:rsid w:val="00887651"/>
    <w:rsid w:val="008877A1"/>
    <w:rsid w:val="00891A7B"/>
    <w:rsid w:val="00891B58"/>
    <w:rsid w:val="0089434D"/>
    <w:rsid w:val="008953A5"/>
    <w:rsid w:val="008A1DD0"/>
    <w:rsid w:val="008A3CCF"/>
    <w:rsid w:val="008B2A45"/>
    <w:rsid w:val="008B50B4"/>
    <w:rsid w:val="008C07FA"/>
    <w:rsid w:val="008C2086"/>
    <w:rsid w:val="008C7455"/>
    <w:rsid w:val="008D1072"/>
    <w:rsid w:val="008D3762"/>
    <w:rsid w:val="008D3FAB"/>
    <w:rsid w:val="008E6418"/>
    <w:rsid w:val="008F04BC"/>
    <w:rsid w:val="008F0CC6"/>
    <w:rsid w:val="008F1180"/>
    <w:rsid w:val="008F1D07"/>
    <w:rsid w:val="008F2B0E"/>
    <w:rsid w:val="008F3317"/>
    <w:rsid w:val="008F54B5"/>
    <w:rsid w:val="0090036C"/>
    <w:rsid w:val="00902DEC"/>
    <w:rsid w:val="00903818"/>
    <w:rsid w:val="00903C1C"/>
    <w:rsid w:val="009078F9"/>
    <w:rsid w:val="0090796B"/>
    <w:rsid w:val="00907DE3"/>
    <w:rsid w:val="009102E1"/>
    <w:rsid w:val="00911643"/>
    <w:rsid w:val="00913803"/>
    <w:rsid w:val="009139C4"/>
    <w:rsid w:val="00914B15"/>
    <w:rsid w:val="009221EA"/>
    <w:rsid w:val="00923BE8"/>
    <w:rsid w:val="009248C0"/>
    <w:rsid w:val="009271C1"/>
    <w:rsid w:val="00930AD1"/>
    <w:rsid w:val="009342DB"/>
    <w:rsid w:val="00935AAB"/>
    <w:rsid w:val="00941940"/>
    <w:rsid w:val="009419B8"/>
    <w:rsid w:val="009437EF"/>
    <w:rsid w:val="00950C53"/>
    <w:rsid w:val="00951E84"/>
    <w:rsid w:val="00952E21"/>
    <w:rsid w:val="009551B6"/>
    <w:rsid w:val="009561C3"/>
    <w:rsid w:val="00956861"/>
    <w:rsid w:val="00957262"/>
    <w:rsid w:val="00960C49"/>
    <w:rsid w:val="00963B3F"/>
    <w:rsid w:val="009641B2"/>
    <w:rsid w:val="00964F91"/>
    <w:rsid w:val="00965A26"/>
    <w:rsid w:val="00965F78"/>
    <w:rsid w:val="0096748D"/>
    <w:rsid w:val="00970473"/>
    <w:rsid w:val="00970EC1"/>
    <w:rsid w:val="00971677"/>
    <w:rsid w:val="00973096"/>
    <w:rsid w:val="009745C4"/>
    <w:rsid w:val="00974E2D"/>
    <w:rsid w:val="00977B90"/>
    <w:rsid w:val="00977F6C"/>
    <w:rsid w:val="00981A66"/>
    <w:rsid w:val="00983C0E"/>
    <w:rsid w:val="00997726"/>
    <w:rsid w:val="009A03A6"/>
    <w:rsid w:val="009A0C65"/>
    <w:rsid w:val="009A0DE8"/>
    <w:rsid w:val="009A1933"/>
    <w:rsid w:val="009A5C48"/>
    <w:rsid w:val="009B2452"/>
    <w:rsid w:val="009B3058"/>
    <w:rsid w:val="009B49DD"/>
    <w:rsid w:val="009B4EDB"/>
    <w:rsid w:val="009C04A8"/>
    <w:rsid w:val="009C061E"/>
    <w:rsid w:val="009C18EF"/>
    <w:rsid w:val="009D0A38"/>
    <w:rsid w:val="009D0BCE"/>
    <w:rsid w:val="009D20FC"/>
    <w:rsid w:val="009D786C"/>
    <w:rsid w:val="009E21AB"/>
    <w:rsid w:val="009E36EF"/>
    <w:rsid w:val="009F0214"/>
    <w:rsid w:val="009F280B"/>
    <w:rsid w:val="009F3629"/>
    <w:rsid w:val="009F3A8D"/>
    <w:rsid w:val="00A0236D"/>
    <w:rsid w:val="00A038F0"/>
    <w:rsid w:val="00A07B97"/>
    <w:rsid w:val="00A10AFC"/>
    <w:rsid w:val="00A12AE1"/>
    <w:rsid w:val="00A14D36"/>
    <w:rsid w:val="00A15426"/>
    <w:rsid w:val="00A26A1C"/>
    <w:rsid w:val="00A27803"/>
    <w:rsid w:val="00A33C94"/>
    <w:rsid w:val="00A4454F"/>
    <w:rsid w:val="00A4659E"/>
    <w:rsid w:val="00A50456"/>
    <w:rsid w:val="00A55441"/>
    <w:rsid w:val="00A60E46"/>
    <w:rsid w:val="00A63551"/>
    <w:rsid w:val="00A64649"/>
    <w:rsid w:val="00A65E2A"/>
    <w:rsid w:val="00A71A34"/>
    <w:rsid w:val="00A72103"/>
    <w:rsid w:val="00A73E6A"/>
    <w:rsid w:val="00A7476C"/>
    <w:rsid w:val="00A837A1"/>
    <w:rsid w:val="00A8454A"/>
    <w:rsid w:val="00A86952"/>
    <w:rsid w:val="00A86CEC"/>
    <w:rsid w:val="00A86D16"/>
    <w:rsid w:val="00A877AE"/>
    <w:rsid w:val="00A90517"/>
    <w:rsid w:val="00A9138F"/>
    <w:rsid w:val="00A92EC2"/>
    <w:rsid w:val="00A936AB"/>
    <w:rsid w:val="00A93EA0"/>
    <w:rsid w:val="00A9572E"/>
    <w:rsid w:val="00A962F0"/>
    <w:rsid w:val="00A97960"/>
    <w:rsid w:val="00AA1D2B"/>
    <w:rsid w:val="00AA430D"/>
    <w:rsid w:val="00AA54B2"/>
    <w:rsid w:val="00AB5510"/>
    <w:rsid w:val="00AB5A4D"/>
    <w:rsid w:val="00AB720D"/>
    <w:rsid w:val="00AC2232"/>
    <w:rsid w:val="00AC305A"/>
    <w:rsid w:val="00AC5B97"/>
    <w:rsid w:val="00AD0A99"/>
    <w:rsid w:val="00AD41D2"/>
    <w:rsid w:val="00AD679E"/>
    <w:rsid w:val="00AD683E"/>
    <w:rsid w:val="00AD6D1A"/>
    <w:rsid w:val="00AE120C"/>
    <w:rsid w:val="00AE195C"/>
    <w:rsid w:val="00AE6021"/>
    <w:rsid w:val="00AE7CBA"/>
    <w:rsid w:val="00AF0B09"/>
    <w:rsid w:val="00AF2ECE"/>
    <w:rsid w:val="00AF4605"/>
    <w:rsid w:val="00AF47EA"/>
    <w:rsid w:val="00AF541C"/>
    <w:rsid w:val="00AF7C1A"/>
    <w:rsid w:val="00B00405"/>
    <w:rsid w:val="00B05E14"/>
    <w:rsid w:val="00B100A3"/>
    <w:rsid w:val="00B11E15"/>
    <w:rsid w:val="00B11EB8"/>
    <w:rsid w:val="00B14594"/>
    <w:rsid w:val="00B150C4"/>
    <w:rsid w:val="00B21FA3"/>
    <w:rsid w:val="00B23D43"/>
    <w:rsid w:val="00B25191"/>
    <w:rsid w:val="00B307A5"/>
    <w:rsid w:val="00B31B71"/>
    <w:rsid w:val="00B31E0D"/>
    <w:rsid w:val="00B34641"/>
    <w:rsid w:val="00B3491D"/>
    <w:rsid w:val="00B362AD"/>
    <w:rsid w:val="00B4186F"/>
    <w:rsid w:val="00B439A0"/>
    <w:rsid w:val="00B444D5"/>
    <w:rsid w:val="00B46335"/>
    <w:rsid w:val="00B53FDA"/>
    <w:rsid w:val="00B55269"/>
    <w:rsid w:val="00B57724"/>
    <w:rsid w:val="00B614D9"/>
    <w:rsid w:val="00B63D45"/>
    <w:rsid w:val="00B64845"/>
    <w:rsid w:val="00B66B5B"/>
    <w:rsid w:val="00B67B31"/>
    <w:rsid w:val="00B70830"/>
    <w:rsid w:val="00B73D91"/>
    <w:rsid w:val="00B74E3D"/>
    <w:rsid w:val="00B76783"/>
    <w:rsid w:val="00B81945"/>
    <w:rsid w:val="00B82536"/>
    <w:rsid w:val="00B83D31"/>
    <w:rsid w:val="00B83E6E"/>
    <w:rsid w:val="00B91468"/>
    <w:rsid w:val="00B95500"/>
    <w:rsid w:val="00BA1A91"/>
    <w:rsid w:val="00BA2A54"/>
    <w:rsid w:val="00BA62AE"/>
    <w:rsid w:val="00BB00EE"/>
    <w:rsid w:val="00BB0469"/>
    <w:rsid w:val="00BB0E83"/>
    <w:rsid w:val="00BB2335"/>
    <w:rsid w:val="00BB50AE"/>
    <w:rsid w:val="00BB6854"/>
    <w:rsid w:val="00BC130F"/>
    <w:rsid w:val="00BC19EE"/>
    <w:rsid w:val="00BC2113"/>
    <w:rsid w:val="00BC5CF2"/>
    <w:rsid w:val="00BD56F4"/>
    <w:rsid w:val="00BE290C"/>
    <w:rsid w:val="00BE422D"/>
    <w:rsid w:val="00BE443C"/>
    <w:rsid w:val="00BE74C3"/>
    <w:rsid w:val="00BE7658"/>
    <w:rsid w:val="00BF1172"/>
    <w:rsid w:val="00BF25B6"/>
    <w:rsid w:val="00BF327B"/>
    <w:rsid w:val="00C02F3D"/>
    <w:rsid w:val="00C041A8"/>
    <w:rsid w:val="00C04674"/>
    <w:rsid w:val="00C1053D"/>
    <w:rsid w:val="00C13A5D"/>
    <w:rsid w:val="00C17103"/>
    <w:rsid w:val="00C209CF"/>
    <w:rsid w:val="00C257C1"/>
    <w:rsid w:val="00C25BE7"/>
    <w:rsid w:val="00C2707F"/>
    <w:rsid w:val="00C274D9"/>
    <w:rsid w:val="00C276AB"/>
    <w:rsid w:val="00C30E61"/>
    <w:rsid w:val="00C32281"/>
    <w:rsid w:val="00C4125E"/>
    <w:rsid w:val="00C41CD5"/>
    <w:rsid w:val="00C427E3"/>
    <w:rsid w:val="00C5519B"/>
    <w:rsid w:val="00C567C0"/>
    <w:rsid w:val="00C5754B"/>
    <w:rsid w:val="00C57D91"/>
    <w:rsid w:val="00C64B92"/>
    <w:rsid w:val="00C6742A"/>
    <w:rsid w:val="00C767D3"/>
    <w:rsid w:val="00C775F6"/>
    <w:rsid w:val="00C83BD2"/>
    <w:rsid w:val="00C84D2A"/>
    <w:rsid w:val="00C84E30"/>
    <w:rsid w:val="00C8688D"/>
    <w:rsid w:val="00C86B30"/>
    <w:rsid w:val="00C878FC"/>
    <w:rsid w:val="00C91218"/>
    <w:rsid w:val="00C915E2"/>
    <w:rsid w:val="00C92A25"/>
    <w:rsid w:val="00C9591C"/>
    <w:rsid w:val="00C97964"/>
    <w:rsid w:val="00C97AF0"/>
    <w:rsid w:val="00CA0DEF"/>
    <w:rsid w:val="00CA2A45"/>
    <w:rsid w:val="00CA3642"/>
    <w:rsid w:val="00CA6CF0"/>
    <w:rsid w:val="00CB149E"/>
    <w:rsid w:val="00CC2319"/>
    <w:rsid w:val="00CC3218"/>
    <w:rsid w:val="00CC494E"/>
    <w:rsid w:val="00CD1469"/>
    <w:rsid w:val="00CD6DB3"/>
    <w:rsid w:val="00CE08F5"/>
    <w:rsid w:val="00CE3829"/>
    <w:rsid w:val="00CE7A14"/>
    <w:rsid w:val="00CF09DD"/>
    <w:rsid w:val="00CF1B4C"/>
    <w:rsid w:val="00CF1F20"/>
    <w:rsid w:val="00CF1FE4"/>
    <w:rsid w:val="00CF6120"/>
    <w:rsid w:val="00CF66A2"/>
    <w:rsid w:val="00D04A98"/>
    <w:rsid w:val="00D05F40"/>
    <w:rsid w:val="00D079A6"/>
    <w:rsid w:val="00D10B70"/>
    <w:rsid w:val="00D1107A"/>
    <w:rsid w:val="00D201EE"/>
    <w:rsid w:val="00D26366"/>
    <w:rsid w:val="00D265D1"/>
    <w:rsid w:val="00D26AC9"/>
    <w:rsid w:val="00D2794D"/>
    <w:rsid w:val="00D309EF"/>
    <w:rsid w:val="00D351F3"/>
    <w:rsid w:val="00D355ED"/>
    <w:rsid w:val="00D50A5A"/>
    <w:rsid w:val="00D52FA0"/>
    <w:rsid w:val="00D554F3"/>
    <w:rsid w:val="00D567DE"/>
    <w:rsid w:val="00D603FF"/>
    <w:rsid w:val="00D6040F"/>
    <w:rsid w:val="00D6501B"/>
    <w:rsid w:val="00D66D8F"/>
    <w:rsid w:val="00D7039F"/>
    <w:rsid w:val="00D713BF"/>
    <w:rsid w:val="00D71A2D"/>
    <w:rsid w:val="00D7219F"/>
    <w:rsid w:val="00D72A45"/>
    <w:rsid w:val="00D73D49"/>
    <w:rsid w:val="00D747EF"/>
    <w:rsid w:val="00D75D37"/>
    <w:rsid w:val="00D8325F"/>
    <w:rsid w:val="00D84335"/>
    <w:rsid w:val="00D871D0"/>
    <w:rsid w:val="00D87CE4"/>
    <w:rsid w:val="00D935F5"/>
    <w:rsid w:val="00D94E30"/>
    <w:rsid w:val="00D9509D"/>
    <w:rsid w:val="00D954FB"/>
    <w:rsid w:val="00D97EEB"/>
    <w:rsid w:val="00DA2028"/>
    <w:rsid w:val="00DA31CA"/>
    <w:rsid w:val="00DA3A45"/>
    <w:rsid w:val="00DA41C9"/>
    <w:rsid w:val="00DA554B"/>
    <w:rsid w:val="00DA75FA"/>
    <w:rsid w:val="00DB0501"/>
    <w:rsid w:val="00DB4707"/>
    <w:rsid w:val="00DB47A6"/>
    <w:rsid w:val="00DB4DA6"/>
    <w:rsid w:val="00DC0753"/>
    <w:rsid w:val="00DC2E01"/>
    <w:rsid w:val="00DE0293"/>
    <w:rsid w:val="00DE03CE"/>
    <w:rsid w:val="00DE08F5"/>
    <w:rsid w:val="00DE0BB9"/>
    <w:rsid w:val="00DE6D13"/>
    <w:rsid w:val="00DE7B83"/>
    <w:rsid w:val="00DE7F3B"/>
    <w:rsid w:val="00DF1511"/>
    <w:rsid w:val="00DF36A7"/>
    <w:rsid w:val="00DF56C1"/>
    <w:rsid w:val="00DF627E"/>
    <w:rsid w:val="00DF6CA0"/>
    <w:rsid w:val="00E02A16"/>
    <w:rsid w:val="00E04FE5"/>
    <w:rsid w:val="00E06575"/>
    <w:rsid w:val="00E25C8C"/>
    <w:rsid w:val="00E31579"/>
    <w:rsid w:val="00E32006"/>
    <w:rsid w:val="00E32C25"/>
    <w:rsid w:val="00E32FC4"/>
    <w:rsid w:val="00E358BA"/>
    <w:rsid w:val="00E42D44"/>
    <w:rsid w:val="00E44357"/>
    <w:rsid w:val="00E44CFF"/>
    <w:rsid w:val="00E45D77"/>
    <w:rsid w:val="00E470A6"/>
    <w:rsid w:val="00E47CF0"/>
    <w:rsid w:val="00E534F9"/>
    <w:rsid w:val="00E5423E"/>
    <w:rsid w:val="00E563CA"/>
    <w:rsid w:val="00E56BE9"/>
    <w:rsid w:val="00E64967"/>
    <w:rsid w:val="00E70959"/>
    <w:rsid w:val="00E73CAA"/>
    <w:rsid w:val="00E80946"/>
    <w:rsid w:val="00E90C46"/>
    <w:rsid w:val="00E96B65"/>
    <w:rsid w:val="00EA3A4D"/>
    <w:rsid w:val="00EA4F31"/>
    <w:rsid w:val="00EA5C38"/>
    <w:rsid w:val="00EB081B"/>
    <w:rsid w:val="00EB2AAD"/>
    <w:rsid w:val="00EB5BED"/>
    <w:rsid w:val="00EC2D98"/>
    <w:rsid w:val="00EC3561"/>
    <w:rsid w:val="00EC37A0"/>
    <w:rsid w:val="00EC4564"/>
    <w:rsid w:val="00EC4FFF"/>
    <w:rsid w:val="00ED1B2D"/>
    <w:rsid w:val="00ED3A9D"/>
    <w:rsid w:val="00ED40AF"/>
    <w:rsid w:val="00ED4345"/>
    <w:rsid w:val="00EE05BE"/>
    <w:rsid w:val="00EE5093"/>
    <w:rsid w:val="00EF026B"/>
    <w:rsid w:val="00EF1B39"/>
    <w:rsid w:val="00EF1D94"/>
    <w:rsid w:val="00EF2824"/>
    <w:rsid w:val="00F01B47"/>
    <w:rsid w:val="00F03E57"/>
    <w:rsid w:val="00F1088A"/>
    <w:rsid w:val="00F11662"/>
    <w:rsid w:val="00F14481"/>
    <w:rsid w:val="00F20F02"/>
    <w:rsid w:val="00F24153"/>
    <w:rsid w:val="00F2568A"/>
    <w:rsid w:val="00F2701A"/>
    <w:rsid w:val="00F33224"/>
    <w:rsid w:val="00F404FA"/>
    <w:rsid w:val="00F409C2"/>
    <w:rsid w:val="00F4168D"/>
    <w:rsid w:val="00F45631"/>
    <w:rsid w:val="00F546E7"/>
    <w:rsid w:val="00F612F8"/>
    <w:rsid w:val="00F622E1"/>
    <w:rsid w:val="00F6394A"/>
    <w:rsid w:val="00F6411C"/>
    <w:rsid w:val="00F6789D"/>
    <w:rsid w:val="00F70C2D"/>
    <w:rsid w:val="00F74888"/>
    <w:rsid w:val="00F74D54"/>
    <w:rsid w:val="00F8263E"/>
    <w:rsid w:val="00F84FC2"/>
    <w:rsid w:val="00F852DE"/>
    <w:rsid w:val="00F904B0"/>
    <w:rsid w:val="00FA27BB"/>
    <w:rsid w:val="00FB3EB3"/>
    <w:rsid w:val="00FB4DDC"/>
    <w:rsid w:val="00FB57D5"/>
    <w:rsid w:val="00FB7138"/>
    <w:rsid w:val="00FC282F"/>
    <w:rsid w:val="00FC512E"/>
    <w:rsid w:val="00FD5E2C"/>
    <w:rsid w:val="00FE070C"/>
    <w:rsid w:val="00FE1884"/>
    <w:rsid w:val="00FE5720"/>
    <w:rsid w:val="00FE7C7B"/>
    <w:rsid w:val="00FF00B4"/>
    <w:rsid w:val="00FF60CC"/>
    <w:rsid w:val="01899B28"/>
    <w:rsid w:val="02B05A82"/>
    <w:rsid w:val="038ACFC5"/>
    <w:rsid w:val="04D3FA7B"/>
    <w:rsid w:val="0877E8A7"/>
    <w:rsid w:val="091F9C06"/>
    <w:rsid w:val="0B4B288A"/>
    <w:rsid w:val="0C573CC8"/>
    <w:rsid w:val="0EE1CC5B"/>
    <w:rsid w:val="0FBE38EC"/>
    <w:rsid w:val="115A094D"/>
    <w:rsid w:val="126D1AC0"/>
    <w:rsid w:val="16E893B5"/>
    <w:rsid w:val="1872ADAC"/>
    <w:rsid w:val="187C44BA"/>
    <w:rsid w:val="19409638"/>
    <w:rsid w:val="1AEAEA64"/>
    <w:rsid w:val="1AF4420F"/>
    <w:rsid w:val="1BAEAFE5"/>
    <w:rsid w:val="1CF871CD"/>
    <w:rsid w:val="22B469F1"/>
    <w:rsid w:val="23DB5184"/>
    <w:rsid w:val="23FB04AB"/>
    <w:rsid w:val="247F8B1C"/>
    <w:rsid w:val="251C5200"/>
    <w:rsid w:val="254D0C7A"/>
    <w:rsid w:val="25957446"/>
    <w:rsid w:val="2757848E"/>
    <w:rsid w:val="29EC9661"/>
    <w:rsid w:val="2C1E6A0C"/>
    <w:rsid w:val="2C750C0C"/>
    <w:rsid w:val="2E391397"/>
    <w:rsid w:val="2E489399"/>
    <w:rsid w:val="30067501"/>
    <w:rsid w:val="30076DA5"/>
    <w:rsid w:val="30BF3161"/>
    <w:rsid w:val="33D54DFC"/>
    <w:rsid w:val="34A6F455"/>
    <w:rsid w:val="3501C71B"/>
    <w:rsid w:val="3A12E307"/>
    <w:rsid w:val="3CD8DC9E"/>
    <w:rsid w:val="3CF6888A"/>
    <w:rsid w:val="3D6C95E5"/>
    <w:rsid w:val="3DB51EEC"/>
    <w:rsid w:val="43DFEBE4"/>
    <w:rsid w:val="4566D180"/>
    <w:rsid w:val="4661DCBD"/>
    <w:rsid w:val="479C5C0C"/>
    <w:rsid w:val="47FDAD1E"/>
    <w:rsid w:val="497B852D"/>
    <w:rsid w:val="4B3700D0"/>
    <w:rsid w:val="4B59E405"/>
    <w:rsid w:val="4F0A82B0"/>
    <w:rsid w:val="51A48F64"/>
    <w:rsid w:val="51EA77DA"/>
    <w:rsid w:val="52DA41C7"/>
    <w:rsid w:val="542148B7"/>
    <w:rsid w:val="543721AD"/>
    <w:rsid w:val="55032225"/>
    <w:rsid w:val="55237962"/>
    <w:rsid w:val="5900650B"/>
    <w:rsid w:val="59291802"/>
    <w:rsid w:val="59ACA647"/>
    <w:rsid w:val="59E4E565"/>
    <w:rsid w:val="5AF20E1E"/>
    <w:rsid w:val="5B19F802"/>
    <w:rsid w:val="5B80B5C6"/>
    <w:rsid w:val="5DDE863B"/>
    <w:rsid w:val="5F3E2D78"/>
    <w:rsid w:val="6245C469"/>
    <w:rsid w:val="62A8758E"/>
    <w:rsid w:val="62ADA140"/>
    <w:rsid w:val="67C08444"/>
    <w:rsid w:val="6AEECC22"/>
    <w:rsid w:val="6C68C059"/>
    <w:rsid w:val="6E87FB5F"/>
    <w:rsid w:val="6F1B8189"/>
    <w:rsid w:val="7059E4BD"/>
    <w:rsid w:val="73A94C1B"/>
    <w:rsid w:val="76329113"/>
    <w:rsid w:val="77CE6174"/>
    <w:rsid w:val="78AE0646"/>
    <w:rsid w:val="7951A0F0"/>
    <w:rsid w:val="7A1EB22F"/>
    <w:rsid w:val="7A8AB7C2"/>
    <w:rsid w:val="7B17971C"/>
    <w:rsid w:val="7BA02FD5"/>
    <w:rsid w:val="7C96B0BD"/>
    <w:rsid w:val="7CD6D94A"/>
    <w:rsid w:val="7D596EBF"/>
    <w:rsid w:val="7ED6FAAD"/>
    <w:rsid w:val="7FDB13B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90F3B3"/>
  <w15:docId w15:val="{736AA352-64C7-3941-A707-A6818315A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293171"/>
        <w:lang w:val="en-NZ" w:eastAsia="en-GB" w:bidi="ar-SA"/>
      </w:rPr>
    </w:rPrDefault>
    <w:pPrDefault>
      <w:pPr>
        <w:keepLines/>
        <w:spacing w:after="1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1D94"/>
    <w:rPr>
      <w:color w:val="auto"/>
    </w:rPr>
  </w:style>
  <w:style w:type="paragraph" w:styleId="Heading1">
    <w:name w:val="heading 1"/>
    <w:aliases w:val="NTU Heading 1"/>
    <w:basedOn w:val="Normal"/>
    <w:next w:val="Normal"/>
    <w:link w:val="Heading1Char"/>
    <w:uiPriority w:val="9"/>
    <w:qFormat/>
    <w:rsid w:val="00394F52"/>
    <w:pPr>
      <w:keepNext/>
      <w:numPr>
        <w:numId w:val="159"/>
      </w:numPr>
      <w:spacing w:before="240" w:after="200"/>
      <w:outlineLvl w:val="0"/>
    </w:pPr>
    <w:rPr>
      <w:b/>
      <w:color w:val="000000" w:themeColor="text1"/>
      <w:sz w:val="36"/>
      <w:szCs w:val="36"/>
    </w:rPr>
  </w:style>
  <w:style w:type="paragraph" w:styleId="Heading2">
    <w:name w:val="heading 2"/>
    <w:aliases w:val="NTU Heading 2"/>
    <w:basedOn w:val="Normal"/>
    <w:next w:val="Normal"/>
    <w:link w:val="Heading2Char"/>
    <w:uiPriority w:val="9"/>
    <w:unhideWhenUsed/>
    <w:qFormat/>
    <w:rsid w:val="00394F52"/>
    <w:pPr>
      <w:keepNext/>
      <w:numPr>
        <w:ilvl w:val="1"/>
        <w:numId w:val="159"/>
      </w:numPr>
      <w:tabs>
        <w:tab w:val="left" w:pos="993"/>
      </w:tabs>
      <w:spacing w:before="240"/>
      <w:outlineLvl w:val="1"/>
    </w:pPr>
    <w:rPr>
      <w:b/>
      <w:color w:val="0070C0"/>
      <w:sz w:val="26"/>
      <w:szCs w:val="26"/>
      <w:lang w:val="en-US" w:eastAsia="en-NZ"/>
    </w:rPr>
  </w:style>
  <w:style w:type="paragraph" w:styleId="Heading3">
    <w:name w:val="heading 3"/>
    <w:aliases w:val="NTU Heading 3"/>
    <w:basedOn w:val="Normal"/>
    <w:next w:val="Normal"/>
    <w:link w:val="Heading3Char"/>
    <w:uiPriority w:val="9"/>
    <w:unhideWhenUsed/>
    <w:qFormat/>
    <w:rsid w:val="00EC4FFF"/>
    <w:pPr>
      <w:keepNext/>
      <w:numPr>
        <w:ilvl w:val="2"/>
        <w:numId w:val="159"/>
      </w:numPr>
      <w:spacing w:before="200" w:after="200" w:line="240" w:lineRule="auto"/>
      <w:outlineLvl w:val="2"/>
    </w:pPr>
    <w:rPr>
      <w:b/>
      <w:color w:val="000000" w:themeColor="text1"/>
    </w:rPr>
  </w:style>
  <w:style w:type="paragraph" w:styleId="Heading4">
    <w:name w:val="heading 4"/>
    <w:aliases w:val="NTU Heading 4"/>
    <w:basedOn w:val="Normal"/>
    <w:next w:val="Normal"/>
    <w:link w:val="Heading4Char"/>
    <w:uiPriority w:val="9"/>
    <w:unhideWhenUsed/>
    <w:qFormat/>
    <w:rsid w:val="00394F52"/>
    <w:pPr>
      <w:keepNext/>
      <w:numPr>
        <w:ilvl w:val="3"/>
        <w:numId w:val="159"/>
      </w:numPr>
      <w:spacing w:before="200" w:after="0" w:line="360" w:lineRule="auto"/>
      <w:outlineLvl w:val="3"/>
    </w:pPr>
    <w:rPr>
      <w:b/>
      <w:color w:val="4F81BD"/>
      <w:szCs w:val="18"/>
    </w:rPr>
  </w:style>
  <w:style w:type="paragraph" w:styleId="Heading5">
    <w:name w:val="heading 5"/>
    <w:aliases w:val="NTU Heading 5"/>
    <w:basedOn w:val="Normal"/>
    <w:next w:val="Normal"/>
    <w:link w:val="Heading5Char"/>
    <w:uiPriority w:val="9"/>
    <w:unhideWhenUsed/>
    <w:qFormat/>
    <w:rsid w:val="00394F52"/>
    <w:pPr>
      <w:keepNext/>
      <w:numPr>
        <w:ilvl w:val="4"/>
        <w:numId w:val="159"/>
      </w:numPr>
      <w:spacing w:before="360"/>
      <w:outlineLvl w:val="4"/>
    </w:pPr>
    <w:rPr>
      <w:b/>
      <w:color w:val="000000" w:themeColor="text1"/>
    </w:rPr>
  </w:style>
  <w:style w:type="paragraph" w:styleId="Heading6">
    <w:name w:val="heading 6"/>
    <w:aliases w:val="NTU Heading 6"/>
    <w:basedOn w:val="Normal"/>
    <w:next w:val="Normal"/>
    <w:link w:val="Heading6Char"/>
    <w:uiPriority w:val="9"/>
    <w:unhideWhenUsed/>
    <w:qFormat/>
    <w:rsid w:val="00CA2A45"/>
    <w:pPr>
      <w:numPr>
        <w:ilvl w:val="5"/>
        <w:numId w:val="159"/>
      </w:numPr>
      <w:spacing w:before="360"/>
      <w:outlineLvl w:val="5"/>
    </w:pPr>
    <w:rPr>
      <w:b/>
      <w:i/>
    </w:rPr>
  </w:style>
  <w:style w:type="paragraph" w:styleId="Heading7">
    <w:name w:val="heading 7"/>
    <w:basedOn w:val="Normal"/>
    <w:next w:val="Normal"/>
    <w:link w:val="Heading7Char"/>
    <w:uiPriority w:val="9"/>
    <w:semiHidden/>
    <w:unhideWhenUsed/>
    <w:qFormat/>
    <w:rsid w:val="001A2F25"/>
    <w:pPr>
      <w:keepNext/>
      <w:numPr>
        <w:ilvl w:val="6"/>
        <w:numId w:val="159"/>
      </w:numPr>
      <w:spacing w:before="200" w:after="0"/>
      <w:outlineLvl w:val="6"/>
    </w:pPr>
    <w:rPr>
      <w:rFonts w:asciiTheme="majorHAnsi" w:eastAsiaTheme="majorEastAsia" w:hAnsiTheme="majorHAnsi" w:cstheme="majorBidi"/>
      <w:i/>
      <w:iCs/>
      <w:color w:val="404040" w:themeColor="text1" w:themeTint="BF"/>
      <w:sz w:val="22"/>
      <w:szCs w:val="22"/>
      <w:lang w:val="en-US" w:eastAsia="en-US"/>
    </w:rPr>
  </w:style>
  <w:style w:type="paragraph" w:styleId="Heading8">
    <w:name w:val="heading 8"/>
    <w:basedOn w:val="Normal"/>
    <w:next w:val="Normal"/>
    <w:link w:val="Heading8Char"/>
    <w:uiPriority w:val="9"/>
    <w:semiHidden/>
    <w:unhideWhenUsed/>
    <w:qFormat/>
    <w:rsid w:val="001A2F25"/>
    <w:pPr>
      <w:keepNext/>
      <w:numPr>
        <w:ilvl w:val="7"/>
        <w:numId w:val="159"/>
      </w:numPr>
      <w:spacing w:before="200" w:after="0"/>
      <w:outlineLvl w:val="7"/>
    </w:pPr>
    <w:rPr>
      <w:rFonts w:asciiTheme="majorHAnsi" w:eastAsiaTheme="majorEastAsia" w:hAnsiTheme="majorHAnsi" w:cstheme="majorBidi"/>
      <w:color w:val="4F81BD" w:themeColor="accent1"/>
      <w:lang w:val="en-US" w:eastAsia="en-US"/>
    </w:rPr>
  </w:style>
  <w:style w:type="paragraph" w:styleId="Heading9">
    <w:name w:val="heading 9"/>
    <w:basedOn w:val="Normal"/>
    <w:next w:val="Normal"/>
    <w:link w:val="Heading9Char"/>
    <w:uiPriority w:val="9"/>
    <w:semiHidden/>
    <w:unhideWhenUsed/>
    <w:qFormat/>
    <w:rsid w:val="001A2F25"/>
    <w:pPr>
      <w:keepNext/>
      <w:numPr>
        <w:ilvl w:val="8"/>
        <w:numId w:val="159"/>
      </w:numPr>
      <w:spacing w:before="200" w:after="0"/>
      <w:outlineLvl w:val="8"/>
    </w:pPr>
    <w:rPr>
      <w:rFonts w:asciiTheme="majorHAnsi" w:eastAsiaTheme="majorEastAsia" w:hAnsiTheme="majorHAnsi" w:cstheme="majorBidi"/>
      <w:i/>
      <w:iCs/>
      <w:color w:val="404040" w:themeColor="text1" w:themeTint="BF"/>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NTU Title"/>
    <w:basedOn w:val="Normal"/>
    <w:next w:val="Normal"/>
    <w:link w:val="TitleChar"/>
    <w:uiPriority w:val="10"/>
    <w:qFormat/>
    <w:rsid w:val="00394F52"/>
    <w:pPr>
      <w:spacing w:after="0" w:line="167" w:lineRule="auto"/>
      <w:ind w:left="868"/>
    </w:pPr>
    <w:rPr>
      <w:b/>
      <w:color w:val="000000" w:themeColor="text1"/>
      <w:sz w:val="120"/>
      <w:szCs w:val="120"/>
    </w:rPr>
  </w:style>
  <w:style w:type="paragraph" w:styleId="Subtitle">
    <w:name w:val="Subtitle"/>
    <w:basedOn w:val="Normal"/>
    <w:next w:val="Normal"/>
    <w:link w:val="SubtitleChar"/>
    <w:uiPriority w:val="11"/>
    <w:qFormat/>
    <w:rPr>
      <w:b/>
      <w:color w:val="0070C0"/>
      <w:sz w:val="30"/>
      <w:szCs w:val="30"/>
    </w:rPr>
  </w:style>
  <w:style w:type="table" w:customStyle="1" w:styleId="a">
    <w:basedOn w:val="TableNormal"/>
    <w:pPr>
      <w:spacing w:after="0"/>
    </w:pPr>
    <w:rPr>
      <w:b/>
      <w:color w:val="FFFFFF"/>
      <w:sz w:val="18"/>
      <w:szCs w:val="18"/>
    </w:rPr>
    <w:tblPr>
      <w:tblStyleRowBandSize w:val="1"/>
      <w:tblStyleColBandSize w:val="1"/>
      <w:tblCellMar>
        <w:left w:w="115" w:type="dxa"/>
        <w:right w:w="115" w:type="dxa"/>
      </w:tblCellMar>
    </w:tblPr>
    <w:tcPr>
      <w:shd w:val="clear" w:color="auto" w:fill="FFFFFF"/>
    </w:tcPr>
  </w:style>
  <w:style w:type="paragraph" w:styleId="Header">
    <w:name w:val="header"/>
    <w:basedOn w:val="Normal"/>
    <w:link w:val="HeaderChar"/>
    <w:uiPriority w:val="99"/>
    <w:unhideWhenUsed/>
    <w:rsid w:val="009C06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061E"/>
  </w:style>
  <w:style w:type="paragraph" w:styleId="Footer">
    <w:name w:val="footer"/>
    <w:basedOn w:val="Normal"/>
    <w:link w:val="FooterChar"/>
    <w:uiPriority w:val="99"/>
    <w:unhideWhenUsed/>
    <w:rsid w:val="009C06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061E"/>
  </w:style>
  <w:style w:type="paragraph" w:styleId="ListParagraph">
    <w:name w:val="List Paragraph"/>
    <w:basedOn w:val="Normal"/>
    <w:uiPriority w:val="34"/>
    <w:qFormat/>
    <w:rsid w:val="002804C6"/>
    <w:pPr>
      <w:ind w:left="720"/>
      <w:contextualSpacing/>
    </w:pPr>
  </w:style>
  <w:style w:type="paragraph" w:customStyle="1" w:styleId="1Numbers">
    <w:name w:val="1. Numbers"/>
    <w:basedOn w:val="ListParagraph"/>
    <w:rsid w:val="00B4186F"/>
    <w:pPr>
      <w:keepLines w:val="0"/>
      <w:spacing w:after="120" w:line="240" w:lineRule="auto"/>
      <w:ind w:left="0"/>
      <w:contextualSpacing w:val="0"/>
      <w:textAlignment w:val="baseline"/>
    </w:pPr>
    <w:rPr>
      <w:b/>
      <w:color w:val="4F81BD" w:themeColor="accent1"/>
      <w:sz w:val="24"/>
    </w:rPr>
  </w:style>
  <w:style w:type="paragraph" w:customStyle="1" w:styleId="11Heading2">
    <w:name w:val="1.1 Heading 2"/>
    <w:basedOn w:val="Heading2"/>
    <w:qFormat/>
    <w:rsid w:val="00FE070C"/>
    <w:pPr>
      <w:numPr>
        <w:ilvl w:val="0"/>
        <w:numId w:val="0"/>
      </w:numPr>
    </w:pPr>
  </w:style>
  <w:style w:type="paragraph" w:customStyle="1" w:styleId="111Heading3">
    <w:name w:val="1.1.1 Heading 3"/>
    <w:basedOn w:val="Heading3"/>
    <w:qFormat/>
    <w:rsid w:val="00FE070C"/>
  </w:style>
  <w:style w:type="paragraph" w:customStyle="1" w:styleId="1111Heading4">
    <w:name w:val="1.1.1.1 Heading 4"/>
    <w:basedOn w:val="Heading4"/>
    <w:qFormat/>
    <w:rsid w:val="00387BBA"/>
    <w:pPr>
      <w:ind w:left="851" w:hanging="851"/>
    </w:pPr>
    <w:rPr>
      <w:color w:val="4F81BD" w:themeColor="accent1"/>
    </w:rPr>
  </w:style>
  <w:style w:type="paragraph" w:customStyle="1" w:styleId="1Heading">
    <w:name w:val="1Heading"/>
    <w:basedOn w:val="Heading1"/>
    <w:qFormat/>
    <w:rsid w:val="00FE070C"/>
    <w:pPr>
      <w:keepLines w:val="0"/>
      <w:numPr>
        <w:numId w:val="0"/>
      </w:numPr>
    </w:pPr>
  </w:style>
  <w:style w:type="paragraph" w:customStyle="1" w:styleId="anumbering">
    <w:name w:val="a) numbering"/>
    <w:basedOn w:val="ListParagraph"/>
    <w:qFormat/>
    <w:rsid w:val="00805277"/>
    <w:pPr>
      <w:keepLines w:val="0"/>
      <w:spacing w:after="120" w:line="240" w:lineRule="auto"/>
      <w:ind w:left="0"/>
      <w:contextualSpacing w:val="0"/>
      <w:textAlignment w:val="baseline"/>
    </w:pPr>
  </w:style>
  <w:style w:type="paragraph" w:customStyle="1" w:styleId="anumberingindent">
    <w:name w:val="a) numbering indent"/>
    <w:basedOn w:val="anumbering"/>
    <w:qFormat/>
    <w:rsid w:val="00805277"/>
    <w:pPr>
      <w:ind w:left="1985"/>
    </w:pPr>
  </w:style>
  <w:style w:type="paragraph" w:customStyle="1" w:styleId="H2Normal">
    <w:name w:val="H2 Normal"/>
    <w:basedOn w:val="Normal"/>
    <w:qFormat/>
    <w:rsid w:val="00A27803"/>
    <w:pPr>
      <w:ind w:left="851"/>
    </w:pPr>
    <w:rPr>
      <w:lang w:val="en-GB"/>
    </w:rPr>
  </w:style>
  <w:style w:type="paragraph" w:customStyle="1" w:styleId="H3Normal">
    <w:name w:val="H3 Normal"/>
    <w:basedOn w:val="Normal"/>
    <w:qFormat/>
    <w:rsid w:val="00A27803"/>
    <w:pPr>
      <w:ind w:left="868"/>
    </w:pPr>
  </w:style>
  <w:style w:type="paragraph" w:customStyle="1" w:styleId="H5Normal">
    <w:name w:val="H5 Normal"/>
    <w:basedOn w:val="Normal"/>
    <w:qFormat/>
    <w:rsid w:val="00A27803"/>
    <w:pPr>
      <w:ind w:left="993"/>
    </w:pPr>
  </w:style>
  <w:style w:type="paragraph" w:customStyle="1" w:styleId="H6">
    <w:name w:val="H6"/>
    <w:basedOn w:val="Normal"/>
    <w:qFormat/>
    <w:rsid w:val="00A27803"/>
    <w:pPr>
      <w:ind w:left="1134"/>
    </w:pPr>
  </w:style>
  <w:style w:type="paragraph" w:customStyle="1" w:styleId="HGnoindentNormal">
    <w:name w:val="HG no indent Normal"/>
    <w:basedOn w:val="Normal"/>
    <w:qFormat/>
    <w:rsid w:val="00A27803"/>
    <w:rPr>
      <w:lang w:val="en-GB" w:eastAsia="en-US"/>
    </w:rPr>
  </w:style>
  <w:style w:type="paragraph" w:customStyle="1" w:styleId="HGNumbers0Margin">
    <w:name w:val="HG Numbers 0 Margin"/>
    <w:qFormat/>
    <w:rsid w:val="00A27803"/>
    <w:pPr>
      <w:numPr>
        <w:numId w:val="1"/>
      </w:numPr>
    </w:pPr>
  </w:style>
  <w:style w:type="paragraph" w:customStyle="1" w:styleId="HGNumbers1">
    <w:name w:val="HG Numbers 1"/>
    <w:rsid w:val="00506E4B"/>
    <w:pPr>
      <w:numPr>
        <w:numId w:val="2"/>
      </w:numPr>
    </w:pPr>
    <w:rPr>
      <w:color w:val="auto"/>
    </w:rPr>
  </w:style>
  <w:style w:type="paragraph" w:customStyle="1" w:styleId="HGnumbers2">
    <w:name w:val="HG numbers 2"/>
    <w:qFormat/>
    <w:rsid w:val="00506E4B"/>
    <w:pPr>
      <w:numPr>
        <w:numId w:val="3"/>
      </w:numPr>
    </w:pPr>
    <w:rPr>
      <w:color w:val="auto"/>
    </w:rPr>
  </w:style>
  <w:style w:type="paragraph" w:customStyle="1" w:styleId="HGtabletext">
    <w:name w:val="HG table text"/>
    <w:basedOn w:val="Normal"/>
    <w:qFormat/>
    <w:rsid w:val="00F70C2D"/>
    <w:pPr>
      <w:spacing w:after="0"/>
    </w:pPr>
    <w:rPr>
      <w:color w:val="000000" w:themeColor="text1"/>
      <w:sz w:val="18"/>
      <w:szCs w:val="18"/>
    </w:rPr>
  </w:style>
  <w:style w:type="paragraph" w:customStyle="1" w:styleId="HGtabletextBold">
    <w:name w:val="HG table text Bold"/>
    <w:basedOn w:val="Normal"/>
    <w:qFormat/>
    <w:rsid w:val="00F70C2D"/>
    <w:rPr>
      <w:b/>
      <w:bCs/>
      <w:sz w:val="18"/>
      <w:szCs w:val="18"/>
    </w:rPr>
  </w:style>
  <w:style w:type="table" w:customStyle="1" w:styleId="HGTable1">
    <w:name w:val="HGTable1"/>
    <w:basedOn w:val="TableNormal"/>
    <w:uiPriority w:val="99"/>
    <w:rsid w:val="00A27803"/>
    <w:pPr>
      <w:keepLines w:val="0"/>
      <w:spacing w:after="0" w:line="240" w:lineRule="auto"/>
    </w:pPr>
    <w:rPr>
      <w:rFonts w:asciiTheme="minorHAnsi" w:eastAsiaTheme="minorHAnsi" w:hAnsiTheme="minorHAnsi" w:cstheme="minorBidi"/>
      <w:color w:val="auto"/>
      <w:sz w:val="22"/>
      <w:szCs w:val="22"/>
      <w:lang w:eastAsia="en-US"/>
    </w:rPr>
    <w:tblPr>
      <w:tblBorders>
        <w:top w:val="single" w:sz="2" w:space="0" w:color="auto"/>
        <w:bottom w:val="single" w:sz="2" w:space="0" w:color="auto"/>
        <w:insideH w:val="single" w:sz="2" w:space="0" w:color="auto"/>
        <w:insideV w:val="single" w:sz="8" w:space="0" w:color="auto"/>
      </w:tblBorders>
    </w:tblPr>
    <w:tblStylePr w:type="firstRow">
      <w:rPr>
        <w:rFonts w:asciiTheme="majorHAnsi" w:hAnsiTheme="majorHAnsi"/>
        <w:caps w:val="0"/>
        <w:smallCaps w:val="0"/>
        <w:sz w:val="14"/>
      </w:rPr>
      <w:tblPr/>
      <w:tcPr>
        <w:tcBorders>
          <w:top w:val="single" w:sz="2" w:space="0" w:color="auto"/>
          <w:left w:val="nil"/>
          <w:bottom w:val="single" w:sz="2" w:space="0" w:color="auto"/>
          <w:right w:val="nil"/>
          <w:insideH w:val="nil"/>
          <w:insideV w:val="single" w:sz="8" w:space="0" w:color="auto"/>
          <w:tl2br w:val="nil"/>
          <w:tr2bl w:val="nil"/>
        </w:tcBorders>
        <w:shd w:val="clear" w:color="auto" w:fill="8064A2" w:themeFill="accent4"/>
      </w:tcPr>
    </w:tblStylePr>
  </w:style>
  <w:style w:type="paragraph" w:customStyle="1" w:styleId="iibullet">
    <w:name w:val="ii. bullet"/>
    <w:basedOn w:val="ListParagraph"/>
    <w:autoRedefine/>
    <w:qFormat/>
    <w:rsid w:val="00061A5C"/>
    <w:pPr>
      <w:keepLines w:val="0"/>
      <w:spacing w:after="120" w:line="240" w:lineRule="auto"/>
      <w:ind w:left="0"/>
      <w:textAlignment w:val="baseline"/>
    </w:pPr>
  </w:style>
  <w:style w:type="character" w:customStyle="1" w:styleId="TitleChar">
    <w:name w:val="Title Char"/>
    <w:aliases w:val="NTU Title Char"/>
    <w:basedOn w:val="DefaultParagraphFont"/>
    <w:link w:val="Title"/>
    <w:uiPriority w:val="10"/>
    <w:rsid w:val="00394F52"/>
    <w:rPr>
      <w:b/>
      <w:color w:val="000000" w:themeColor="text1"/>
      <w:sz w:val="120"/>
      <w:szCs w:val="120"/>
    </w:rPr>
  </w:style>
  <w:style w:type="paragraph" w:styleId="BodyText">
    <w:name w:val="Body Text"/>
    <w:basedOn w:val="Normal"/>
    <w:link w:val="BodyTextChar"/>
    <w:uiPriority w:val="99"/>
    <w:unhideWhenUsed/>
    <w:rsid w:val="00696068"/>
    <w:pPr>
      <w:keepLines w:val="0"/>
      <w:spacing w:after="120"/>
    </w:pPr>
    <w:rPr>
      <w:rFonts w:asciiTheme="minorHAnsi" w:eastAsiaTheme="minorEastAsia" w:hAnsiTheme="minorHAnsi" w:cstheme="minorBidi"/>
      <w:sz w:val="22"/>
      <w:szCs w:val="22"/>
      <w:lang w:val="en-US" w:eastAsia="en-US"/>
    </w:rPr>
  </w:style>
  <w:style w:type="character" w:customStyle="1" w:styleId="BodyTextChar">
    <w:name w:val="Body Text Char"/>
    <w:basedOn w:val="DefaultParagraphFont"/>
    <w:link w:val="BodyText"/>
    <w:uiPriority w:val="99"/>
    <w:rsid w:val="00696068"/>
    <w:rPr>
      <w:rFonts w:asciiTheme="minorHAnsi" w:eastAsiaTheme="minorEastAsia" w:hAnsiTheme="minorHAnsi" w:cstheme="minorBidi"/>
      <w:color w:val="auto"/>
      <w:sz w:val="22"/>
      <w:szCs w:val="22"/>
      <w:lang w:val="en-US" w:eastAsia="en-US"/>
    </w:rPr>
  </w:style>
  <w:style w:type="paragraph" w:styleId="ListBullet">
    <w:name w:val="List Bullet"/>
    <w:basedOn w:val="Normal"/>
    <w:uiPriority w:val="99"/>
    <w:unhideWhenUsed/>
    <w:rsid w:val="00696068"/>
    <w:pPr>
      <w:keepLines w:val="0"/>
      <w:tabs>
        <w:tab w:val="num" w:pos="360"/>
      </w:tabs>
      <w:spacing w:after="200"/>
      <w:ind w:left="360" w:hanging="360"/>
      <w:contextualSpacing/>
    </w:pPr>
    <w:rPr>
      <w:rFonts w:asciiTheme="minorHAnsi" w:eastAsiaTheme="minorEastAsia" w:hAnsiTheme="minorHAnsi" w:cstheme="minorBidi"/>
      <w:sz w:val="22"/>
      <w:szCs w:val="22"/>
      <w:lang w:val="en-US" w:eastAsia="en-US"/>
    </w:rPr>
  </w:style>
  <w:style w:type="character" w:styleId="CommentReference">
    <w:name w:val="annotation reference"/>
    <w:basedOn w:val="DefaultParagraphFont"/>
    <w:uiPriority w:val="99"/>
    <w:semiHidden/>
    <w:unhideWhenUsed/>
    <w:rsid w:val="00696068"/>
    <w:rPr>
      <w:sz w:val="16"/>
      <w:szCs w:val="16"/>
    </w:rPr>
  </w:style>
  <w:style w:type="paragraph" w:styleId="CommentText">
    <w:name w:val="annotation text"/>
    <w:basedOn w:val="Normal"/>
    <w:link w:val="CommentTextChar"/>
    <w:uiPriority w:val="99"/>
    <w:unhideWhenUsed/>
    <w:rsid w:val="00696068"/>
    <w:pPr>
      <w:keepLines w:val="0"/>
      <w:spacing w:after="200" w:line="240" w:lineRule="auto"/>
    </w:pPr>
    <w:rPr>
      <w:rFonts w:asciiTheme="minorHAnsi" w:eastAsiaTheme="minorEastAsia" w:hAnsiTheme="minorHAnsi" w:cstheme="minorBidi"/>
      <w:lang w:val="en-US" w:eastAsia="en-US"/>
    </w:rPr>
  </w:style>
  <w:style w:type="character" w:customStyle="1" w:styleId="CommentTextChar">
    <w:name w:val="Comment Text Char"/>
    <w:basedOn w:val="DefaultParagraphFont"/>
    <w:link w:val="CommentText"/>
    <w:uiPriority w:val="99"/>
    <w:rsid w:val="00696068"/>
    <w:rPr>
      <w:rFonts w:asciiTheme="minorHAnsi" w:eastAsiaTheme="minorEastAsia" w:hAnsiTheme="minorHAnsi" w:cstheme="minorBidi"/>
      <w:color w:val="auto"/>
      <w:lang w:val="en-US" w:eastAsia="en-US"/>
    </w:rPr>
  </w:style>
  <w:style w:type="paragraph" w:customStyle="1" w:styleId="Bullet1">
    <w:name w:val="Bullet 1"/>
    <w:basedOn w:val="Normal"/>
    <w:qFormat/>
    <w:rsid w:val="001F1874"/>
    <w:pPr>
      <w:numPr>
        <w:numId w:val="4"/>
      </w:numPr>
      <w:spacing w:after="0"/>
    </w:pPr>
  </w:style>
  <w:style w:type="paragraph" w:customStyle="1" w:styleId="Bullet2">
    <w:name w:val="Bullet 2"/>
    <w:basedOn w:val="Normal"/>
    <w:qFormat/>
    <w:rsid w:val="001F1874"/>
    <w:pPr>
      <w:numPr>
        <w:numId w:val="163"/>
      </w:numPr>
    </w:pPr>
  </w:style>
  <w:style w:type="paragraph" w:customStyle="1" w:styleId="Bullet3">
    <w:name w:val="Bullet 3"/>
    <w:basedOn w:val="ListParagraph"/>
    <w:qFormat/>
    <w:rsid w:val="001F1874"/>
    <w:pPr>
      <w:ind w:left="0"/>
    </w:pPr>
  </w:style>
  <w:style w:type="character" w:styleId="Strong">
    <w:name w:val="Strong"/>
    <w:aliases w:val="NTU Strong"/>
    <w:basedOn w:val="DefaultParagraphFont"/>
    <w:uiPriority w:val="22"/>
    <w:qFormat/>
    <w:rsid w:val="00394F52"/>
    <w:rPr>
      <w:b/>
      <w:bCs/>
      <w:color w:val="auto"/>
    </w:rPr>
  </w:style>
  <w:style w:type="character" w:customStyle="1" w:styleId="Heading7Char">
    <w:name w:val="Heading 7 Char"/>
    <w:basedOn w:val="DefaultParagraphFont"/>
    <w:link w:val="Heading7"/>
    <w:uiPriority w:val="9"/>
    <w:semiHidden/>
    <w:rsid w:val="001A2F25"/>
    <w:rPr>
      <w:rFonts w:asciiTheme="majorHAnsi" w:eastAsiaTheme="majorEastAsia" w:hAnsiTheme="majorHAnsi" w:cstheme="majorBidi"/>
      <w:i/>
      <w:iCs/>
      <w:color w:val="404040" w:themeColor="text1" w:themeTint="BF"/>
      <w:sz w:val="22"/>
      <w:szCs w:val="22"/>
      <w:lang w:val="en-US" w:eastAsia="en-US"/>
    </w:rPr>
  </w:style>
  <w:style w:type="character" w:customStyle="1" w:styleId="Heading8Char">
    <w:name w:val="Heading 8 Char"/>
    <w:basedOn w:val="DefaultParagraphFont"/>
    <w:link w:val="Heading8"/>
    <w:uiPriority w:val="9"/>
    <w:semiHidden/>
    <w:rsid w:val="001A2F25"/>
    <w:rPr>
      <w:rFonts w:asciiTheme="majorHAnsi" w:eastAsiaTheme="majorEastAsia" w:hAnsiTheme="majorHAnsi" w:cstheme="majorBidi"/>
      <w:color w:val="4F81BD" w:themeColor="accent1"/>
      <w:lang w:val="en-US" w:eastAsia="en-US"/>
    </w:rPr>
  </w:style>
  <w:style w:type="character" w:customStyle="1" w:styleId="Heading9Char">
    <w:name w:val="Heading 9 Char"/>
    <w:basedOn w:val="DefaultParagraphFont"/>
    <w:link w:val="Heading9"/>
    <w:uiPriority w:val="9"/>
    <w:semiHidden/>
    <w:rsid w:val="001A2F25"/>
    <w:rPr>
      <w:rFonts w:asciiTheme="majorHAnsi" w:eastAsiaTheme="majorEastAsia" w:hAnsiTheme="majorHAnsi" w:cstheme="majorBidi"/>
      <w:i/>
      <w:iCs/>
      <w:color w:val="404040" w:themeColor="text1" w:themeTint="BF"/>
      <w:lang w:val="en-US" w:eastAsia="en-US"/>
    </w:rPr>
  </w:style>
  <w:style w:type="paragraph" w:styleId="NoSpacing">
    <w:name w:val="No Spacing"/>
    <w:uiPriority w:val="1"/>
    <w:qFormat/>
    <w:rsid w:val="001A2F25"/>
    <w:pPr>
      <w:keepLines w:val="0"/>
      <w:spacing w:after="0" w:line="240" w:lineRule="auto"/>
    </w:pPr>
    <w:rPr>
      <w:rFonts w:asciiTheme="minorHAnsi" w:eastAsiaTheme="minorEastAsia" w:hAnsiTheme="minorHAnsi" w:cstheme="minorBidi"/>
      <w:color w:val="auto"/>
      <w:sz w:val="22"/>
      <w:szCs w:val="22"/>
      <w:lang w:val="en-US" w:eastAsia="en-US"/>
    </w:rPr>
  </w:style>
  <w:style w:type="character" w:customStyle="1" w:styleId="Heading1Char">
    <w:name w:val="Heading 1 Char"/>
    <w:aliases w:val="NTU Heading 1 Char"/>
    <w:basedOn w:val="DefaultParagraphFont"/>
    <w:link w:val="Heading1"/>
    <w:uiPriority w:val="9"/>
    <w:rsid w:val="00394F52"/>
    <w:rPr>
      <w:b/>
      <w:color w:val="000000" w:themeColor="text1"/>
      <w:sz w:val="36"/>
      <w:szCs w:val="36"/>
    </w:rPr>
  </w:style>
  <w:style w:type="character" w:customStyle="1" w:styleId="Heading2Char">
    <w:name w:val="Heading 2 Char"/>
    <w:aliases w:val="NTU Heading 2 Char"/>
    <w:basedOn w:val="DefaultParagraphFont"/>
    <w:link w:val="Heading2"/>
    <w:uiPriority w:val="9"/>
    <w:rsid w:val="00394F52"/>
    <w:rPr>
      <w:b/>
      <w:color w:val="0070C0"/>
      <w:sz w:val="26"/>
      <w:szCs w:val="26"/>
      <w:lang w:val="en-US" w:eastAsia="en-NZ"/>
    </w:rPr>
  </w:style>
  <w:style w:type="character" w:customStyle="1" w:styleId="Heading3Char">
    <w:name w:val="Heading 3 Char"/>
    <w:aliases w:val="NTU Heading 3 Char"/>
    <w:basedOn w:val="DefaultParagraphFont"/>
    <w:link w:val="Heading3"/>
    <w:uiPriority w:val="9"/>
    <w:rsid w:val="00EC4FFF"/>
    <w:rPr>
      <w:b/>
      <w:color w:val="000000" w:themeColor="text1"/>
    </w:rPr>
  </w:style>
  <w:style w:type="character" w:customStyle="1" w:styleId="SubtitleChar">
    <w:name w:val="Subtitle Char"/>
    <w:basedOn w:val="DefaultParagraphFont"/>
    <w:link w:val="Subtitle"/>
    <w:uiPriority w:val="11"/>
    <w:rsid w:val="001A2F25"/>
    <w:rPr>
      <w:b/>
      <w:color w:val="0070C0"/>
      <w:sz w:val="30"/>
      <w:szCs w:val="30"/>
    </w:rPr>
  </w:style>
  <w:style w:type="paragraph" w:styleId="BodyText2">
    <w:name w:val="Body Text 2"/>
    <w:basedOn w:val="Normal"/>
    <w:link w:val="BodyText2Char"/>
    <w:uiPriority w:val="99"/>
    <w:unhideWhenUsed/>
    <w:rsid w:val="001A2F25"/>
    <w:pPr>
      <w:keepLines w:val="0"/>
      <w:spacing w:after="120" w:line="480" w:lineRule="auto"/>
    </w:pPr>
    <w:rPr>
      <w:rFonts w:asciiTheme="minorHAnsi" w:eastAsiaTheme="minorEastAsia" w:hAnsiTheme="minorHAnsi" w:cstheme="minorBidi"/>
      <w:sz w:val="22"/>
      <w:szCs w:val="22"/>
      <w:lang w:val="en-US" w:eastAsia="en-US"/>
    </w:rPr>
  </w:style>
  <w:style w:type="character" w:customStyle="1" w:styleId="BodyText2Char">
    <w:name w:val="Body Text 2 Char"/>
    <w:basedOn w:val="DefaultParagraphFont"/>
    <w:link w:val="BodyText2"/>
    <w:uiPriority w:val="99"/>
    <w:rsid w:val="001A2F25"/>
    <w:rPr>
      <w:rFonts w:asciiTheme="minorHAnsi" w:eastAsiaTheme="minorEastAsia" w:hAnsiTheme="minorHAnsi" w:cstheme="minorBidi"/>
      <w:color w:val="auto"/>
      <w:sz w:val="22"/>
      <w:szCs w:val="22"/>
      <w:lang w:val="en-US" w:eastAsia="en-US"/>
    </w:rPr>
  </w:style>
  <w:style w:type="paragraph" w:styleId="BodyText3">
    <w:name w:val="Body Text 3"/>
    <w:basedOn w:val="Normal"/>
    <w:link w:val="BodyText3Char"/>
    <w:uiPriority w:val="99"/>
    <w:unhideWhenUsed/>
    <w:rsid w:val="001A2F25"/>
    <w:pPr>
      <w:keepLines w:val="0"/>
      <w:spacing w:after="120"/>
    </w:pPr>
    <w:rPr>
      <w:rFonts w:asciiTheme="minorHAnsi" w:eastAsiaTheme="minorEastAsia" w:hAnsiTheme="minorHAnsi" w:cstheme="minorBidi"/>
      <w:sz w:val="16"/>
      <w:szCs w:val="16"/>
      <w:lang w:val="en-US" w:eastAsia="en-US"/>
    </w:rPr>
  </w:style>
  <w:style w:type="character" w:customStyle="1" w:styleId="BodyText3Char">
    <w:name w:val="Body Text 3 Char"/>
    <w:basedOn w:val="DefaultParagraphFont"/>
    <w:link w:val="BodyText3"/>
    <w:uiPriority w:val="99"/>
    <w:rsid w:val="001A2F25"/>
    <w:rPr>
      <w:rFonts w:asciiTheme="minorHAnsi" w:eastAsiaTheme="minorEastAsia" w:hAnsiTheme="minorHAnsi" w:cstheme="minorBidi"/>
      <w:color w:val="auto"/>
      <w:sz w:val="16"/>
      <w:szCs w:val="16"/>
      <w:lang w:val="en-US" w:eastAsia="en-US"/>
    </w:rPr>
  </w:style>
  <w:style w:type="paragraph" w:styleId="List">
    <w:name w:val="List"/>
    <w:basedOn w:val="Normal"/>
    <w:uiPriority w:val="99"/>
    <w:unhideWhenUsed/>
    <w:rsid w:val="001A2F25"/>
    <w:pPr>
      <w:keepLines w:val="0"/>
      <w:spacing w:after="200"/>
      <w:ind w:left="360" w:hanging="360"/>
      <w:contextualSpacing/>
    </w:pPr>
    <w:rPr>
      <w:rFonts w:asciiTheme="minorHAnsi" w:eastAsiaTheme="minorEastAsia" w:hAnsiTheme="minorHAnsi" w:cstheme="minorBidi"/>
      <w:sz w:val="22"/>
      <w:szCs w:val="22"/>
      <w:lang w:val="en-US" w:eastAsia="en-US"/>
    </w:rPr>
  </w:style>
  <w:style w:type="paragraph" w:styleId="List2">
    <w:name w:val="List 2"/>
    <w:basedOn w:val="Normal"/>
    <w:uiPriority w:val="99"/>
    <w:unhideWhenUsed/>
    <w:rsid w:val="001A2F25"/>
    <w:pPr>
      <w:keepLines w:val="0"/>
      <w:spacing w:after="200"/>
      <w:ind w:left="720" w:hanging="360"/>
      <w:contextualSpacing/>
    </w:pPr>
    <w:rPr>
      <w:rFonts w:asciiTheme="minorHAnsi" w:eastAsiaTheme="minorEastAsia" w:hAnsiTheme="minorHAnsi" w:cstheme="minorBidi"/>
      <w:sz w:val="22"/>
      <w:szCs w:val="22"/>
      <w:lang w:val="en-US" w:eastAsia="en-US"/>
    </w:rPr>
  </w:style>
  <w:style w:type="paragraph" w:styleId="List3">
    <w:name w:val="List 3"/>
    <w:basedOn w:val="Normal"/>
    <w:uiPriority w:val="99"/>
    <w:unhideWhenUsed/>
    <w:rsid w:val="001A2F25"/>
    <w:pPr>
      <w:keepLines w:val="0"/>
      <w:spacing w:after="200"/>
      <w:ind w:left="1080" w:hanging="360"/>
      <w:contextualSpacing/>
    </w:pPr>
    <w:rPr>
      <w:rFonts w:asciiTheme="minorHAnsi" w:eastAsiaTheme="minorEastAsia" w:hAnsiTheme="minorHAnsi" w:cstheme="minorBidi"/>
      <w:sz w:val="22"/>
      <w:szCs w:val="22"/>
      <w:lang w:val="en-US" w:eastAsia="en-US"/>
    </w:rPr>
  </w:style>
  <w:style w:type="paragraph" w:styleId="ListBullet2">
    <w:name w:val="List Bullet 2"/>
    <w:basedOn w:val="Normal"/>
    <w:uiPriority w:val="99"/>
    <w:unhideWhenUsed/>
    <w:rsid w:val="001A2F25"/>
    <w:pPr>
      <w:keepLines w:val="0"/>
      <w:tabs>
        <w:tab w:val="num" w:pos="720"/>
      </w:tabs>
      <w:spacing w:after="200"/>
      <w:ind w:left="720" w:hanging="360"/>
      <w:contextualSpacing/>
    </w:pPr>
    <w:rPr>
      <w:rFonts w:asciiTheme="minorHAnsi" w:eastAsiaTheme="minorEastAsia" w:hAnsiTheme="minorHAnsi" w:cstheme="minorBidi"/>
      <w:sz w:val="22"/>
      <w:szCs w:val="22"/>
      <w:lang w:val="en-US" w:eastAsia="en-US"/>
    </w:rPr>
  </w:style>
  <w:style w:type="paragraph" w:styleId="ListBullet3">
    <w:name w:val="List Bullet 3"/>
    <w:basedOn w:val="Normal"/>
    <w:uiPriority w:val="99"/>
    <w:unhideWhenUsed/>
    <w:rsid w:val="001A2F25"/>
    <w:pPr>
      <w:keepLines w:val="0"/>
      <w:tabs>
        <w:tab w:val="num" w:pos="1080"/>
      </w:tabs>
      <w:spacing w:after="200"/>
      <w:ind w:left="1080" w:hanging="360"/>
      <w:contextualSpacing/>
    </w:pPr>
    <w:rPr>
      <w:rFonts w:asciiTheme="minorHAnsi" w:eastAsiaTheme="minorEastAsia" w:hAnsiTheme="minorHAnsi" w:cstheme="minorBidi"/>
      <w:sz w:val="22"/>
      <w:szCs w:val="22"/>
      <w:lang w:val="en-US" w:eastAsia="en-US"/>
    </w:rPr>
  </w:style>
  <w:style w:type="paragraph" w:styleId="ListNumber">
    <w:name w:val="List Number"/>
    <w:basedOn w:val="Normal"/>
    <w:uiPriority w:val="99"/>
    <w:unhideWhenUsed/>
    <w:rsid w:val="001A2F25"/>
    <w:pPr>
      <w:keepLines w:val="0"/>
      <w:tabs>
        <w:tab w:val="num" w:pos="360"/>
      </w:tabs>
      <w:spacing w:after="200"/>
      <w:ind w:left="360" w:hanging="360"/>
      <w:contextualSpacing/>
    </w:pPr>
    <w:rPr>
      <w:rFonts w:asciiTheme="minorHAnsi" w:eastAsiaTheme="minorEastAsia" w:hAnsiTheme="minorHAnsi" w:cstheme="minorBidi"/>
      <w:sz w:val="22"/>
      <w:szCs w:val="22"/>
      <w:lang w:val="en-US" w:eastAsia="en-US"/>
    </w:rPr>
  </w:style>
  <w:style w:type="paragraph" w:styleId="ListNumber2">
    <w:name w:val="List Number 2"/>
    <w:basedOn w:val="Normal"/>
    <w:uiPriority w:val="99"/>
    <w:unhideWhenUsed/>
    <w:rsid w:val="001A2F25"/>
    <w:pPr>
      <w:keepLines w:val="0"/>
      <w:tabs>
        <w:tab w:val="num" w:pos="720"/>
      </w:tabs>
      <w:spacing w:after="200"/>
      <w:ind w:left="720" w:hanging="360"/>
      <w:contextualSpacing/>
    </w:pPr>
    <w:rPr>
      <w:rFonts w:asciiTheme="minorHAnsi" w:eastAsiaTheme="minorEastAsia" w:hAnsiTheme="minorHAnsi" w:cstheme="minorBidi"/>
      <w:sz w:val="22"/>
      <w:szCs w:val="22"/>
      <w:lang w:val="en-US" w:eastAsia="en-US"/>
    </w:rPr>
  </w:style>
  <w:style w:type="paragraph" w:styleId="ListNumber3">
    <w:name w:val="List Number 3"/>
    <w:basedOn w:val="Normal"/>
    <w:uiPriority w:val="99"/>
    <w:unhideWhenUsed/>
    <w:rsid w:val="001A2F25"/>
    <w:pPr>
      <w:keepLines w:val="0"/>
      <w:tabs>
        <w:tab w:val="num" w:pos="1080"/>
      </w:tabs>
      <w:spacing w:after="200"/>
      <w:ind w:left="1080" w:hanging="360"/>
      <w:contextualSpacing/>
    </w:pPr>
    <w:rPr>
      <w:rFonts w:asciiTheme="minorHAnsi" w:eastAsiaTheme="minorEastAsia" w:hAnsiTheme="minorHAnsi" w:cstheme="minorBidi"/>
      <w:sz w:val="22"/>
      <w:szCs w:val="22"/>
      <w:lang w:val="en-US" w:eastAsia="en-US"/>
    </w:rPr>
  </w:style>
  <w:style w:type="paragraph" w:styleId="ListContinue">
    <w:name w:val="List Continue"/>
    <w:basedOn w:val="Normal"/>
    <w:uiPriority w:val="99"/>
    <w:unhideWhenUsed/>
    <w:rsid w:val="001A2F25"/>
    <w:pPr>
      <w:keepLines w:val="0"/>
      <w:spacing w:after="120"/>
      <w:ind w:left="360"/>
      <w:contextualSpacing/>
    </w:pPr>
    <w:rPr>
      <w:rFonts w:asciiTheme="minorHAnsi" w:eastAsiaTheme="minorEastAsia" w:hAnsiTheme="minorHAnsi" w:cstheme="minorBidi"/>
      <w:sz w:val="22"/>
      <w:szCs w:val="22"/>
      <w:lang w:val="en-US" w:eastAsia="en-US"/>
    </w:rPr>
  </w:style>
  <w:style w:type="paragraph" w:styleId="ListContinue2">
    <w:name w:val="List Continue 2"/>
    <w:basedOn w:val="Normal"/>
    <w:uiPriority w:val="99"/>
    <w:unhideWhenUsed/>
    <w:rsid w:val="001A2F25"/>
    <w:pPr>
      <w:keepLines w:val="0"/>
      <w:spacing w:after="120"/>
      <w:ind w:left="720"/>
      <w:contextualSpacing/>
    </w:pPr>
    <w:rPr>
      <w:rFonts w:asciiTheme="minorHAnsi" w:eastAsiaTheme="minorEastAsia" w:hAnsiTheme="minorHAnsi" w:cstheme="minorBidi"/>
      <w:sz w:val="22"/>
      <w:szCs w:val="22"/>
      <w:lang w:val="en-US" w:eastAsia="en-US"/>
    </w:rPr>
  </w:style>
  <w:style w:type="paragraph" w:styleId="ListContinue3">
    <w:name w:val="List Continue 3"/>
    <w:basedOn w:val="Normal"/>
    <w:uiPriority w:val="99"/>
    <w:unhideWhenUsed/>
    <w:rsid w:val="001A2F25"/>
    <w:pPr>
      <w:keepLines w:val="0"/>
      <w:spacing w:after="120"/>
      <w:ind w:left="1080"/>
      <w:contextualSpacing/>
    </w:pPr>
    <w:rPr>
      <w:rFonts w:asciiTheme="minorHAnsi" w:eastAsiaTheme="minorEastAsia" w:hAnsiTheme="minorHAnsi" w:cstheme="minorBidi"/>
      <w:sz w:val="22"/>
      <w:szCs w:val="22"/>
      <w:lang w:val="en-US" w:eastAsia="en-US"/>
    </w:rPr>
  </w:style>
  <w:style w:type="paragraph" w:styleId="MacroText">
    <w:name w:val="macro"/>
    <w:link w:val="MacroTextChar"/>
    <w:uiPriority w:val="99"/>
    <w:unhideWhenUsed/>
    <w:rsid w:val="001A2F25"/>
    <w:pPr>
      <w:keepLines w:val="0"/>
      <w:tabs>
        <w:tab w:val="left" w:pos="576"/>
        <w:tab w:val="left" w:pos="1152"/>
        <w:tab w:val="left" w:pos="1728"/>
        <w:tab w:val="left" w:pos="2304"/>
        <w:tab w:val="left" w:pos="2880"/>
        <w:tab w:val="left" w:pos="3456"/>
        <w:tab w:val="left" w:pos="4032"/>
      </w:tabs>
      <w:spacing w:after="200"/>
    </w:pPr>
    <w:rPr>
      <w:rFonts w:ascii="Courier" w:eastAsiaTheme="minorEastAsia" w:hAnsi="Courier" w:cstheme="minorBidi"/>
      <w:color w:val="auto"/>
      <w:lang w:val="en-US" w:eastAsia="en-US"/>
    </w:rPr>
  </w:style>
  <w:style w:type="character" w:customStyle="1" w:styleId="MacroTextChar">
    <w:name w:val="Macro Text Char"/>
    <w:basedOn w:val="DefaultParagraphFont"/>
    <w:link w:val="MacroText"/>
    <w:uiPriority w:val="99"/>
    <w:rsid w:val="001A2F25"/>
    <w:rPr>
      <w:rFonts w:ascii="Courier" w:eastAsiaTheme="minorEastAsia" w:hAnsi="Courier" w:cstheme="minorBidi"/>
      <w:color w:val="auto"/>
      <w:lang w:val="en-US" w:eastAsia="en-US"/>
    </w:rPr>
  </w:style>
  <w:style w:type="paragraph" w:styleId="Quote">
    <w:name w:val="Quote"/>
    <w:basedOn w:val="Normal"/>
    <w:next w:val="Normal"/>
    <w:link w:val="QuoteChar"/>
    <w:uiPriority w:val="29"/>
    <w:qFormat/>
    <w:rsid w:val="001A2F25"/>
    <w:pPr>
      <w:keepLines w:val="0"/>
      <w:spacing w:after="200"/>
    </w:pPr>
    <w:rPr>
      <w:rFonts w:asciiTheme="minorHAnsi" w:eastAsiaTheme="minorEastAsia" w:hAnsiTheme="minorHAnsi" w:cstheme="minorBidi"/>
      <w:i/>
      <w:iCs/>
      <w:color w:val="000000" w:themeColor="text1"/>
      <w:sz w:val="22"/>
      <w:szCs w:val="22"/>
      <w:lang w:val="en-US" w:eastAsia="en-US"/>
    </w:rPr>
  </w:style>
  <w:style w:type="character" w:customStyle="1" w:styleId="QuoteChar">
    <w:name w:val="Quote Char"/>
    <w:basedOn w:val="DefaultParagraphFont"/>
    <w:link w:val="Quote"/>
    <w:uiPriority w:val="29"/>
    <w:rsid w:val="001A2F25"/>
    <w:rPr>
      <w:rFonts w:asciiTheme="minorHAnsi" w:eastAsiaTheme="minorEastAsia" w:hAnsiTheme="minorHAnsi" w:cstheme="minorBidi"/>
      <w:i/>
      <w:iCs/>
      <w:color w:val="000000" w:themeColor="text1"/>
      <w:sz w:val="22"/>
      <w:szCs w:val="22"/>
      <w:lang w:val="en-US" w:eastAsia="en-US"/>
    </w:rPr>
  </w:style>
  <w:style w:type="character" w:customStyle="1" w:styleId="Heading4Char">
    <w:name w:val="Heading 4 Char"/>
    <w:aliases w:val="NTU Heading 4 Char"/>
    <w:basedOn w:val="DefaultParagraphFont"/>
    <w:link w:val="Heading4"/>
    <w:uiPriority w:val="9"/>
    <w:rsid w:val="00394F52"/>
    <w:rPr>
      <w:b/>
      <w:color w:val="4F81BD"/>
      <w:szCs w:val="18"/>
    </w:rPr>
  </w:style>
  <w:style w:type="character" w:customStyle="1" w:styleId="Heading5Char">
    <w:name w:val="Heading 5 Char"/>
    <w:aliases w:val="NTU Heading 5 Char"/>
    <w:basedOn w:val="DefaultParagraphFont"/>
    <w:link w:val="Heading5"/>
    <w:uiPriority w:val="9"/>
    <w:rsid w:val="00394F52"/>
    <w:rPr>
      <w:b/>
      <w:color w:val="000000" w:themeColor="text1"/>
    </w:rPr>
  </w:style>
  <w:style w:type="character" w:customStyle="1" w:styleId="Heading6Char">
    <w:name w:val="Heading 6 Char"/>
    <w:aliases w:val="NTU Heading 6 Char"/>
    <w:basedOn w:val="DefaultParagraphFont"/>
    <w:link w:val="Heading6"/>
    <w:uiPriority w:val="9"/>
    <w:rsid w:val="00CA2A45"/>
    <w:rPr>
      <w:b/>
      <w:i/>
      <w:color w:val="auto"/>
    </w:rPr>
  </w:style>
  <w:style w:type="paragraph" w:styleId="Caption">
    <w:name w:val="caption"/>
    <w:basedOn w:val="Normal"/>
    <w:next w:val="Normal"/>
    <w:uiPriority w:val="35"/>
    <w:unhideWhenUsed/>
    <w:qFormat/>
    <w:rsid w:val="001A2F25"/>
    <w:pPr>
      <w:keepLines w:val="0"/>
      <w:spacing w:after="200" w:line="240" w:lineRule="auto"/>
    </w:pPr>
    <w:rPr>
      <w:rFonts w:asciiTheme="minorHAnsi" w:eastAsiaTheme="minorEastAsia" w:hAnsiTheme="minorHAnsi" w:cstheme="minorBidi"/>
      <w:b/>
      <w:bCs/>
      <w:color w:val="4F81BD" w:themeColor="accent1"/>
      <w:sz w:val="18"/>
      <w:szCs w:val="18"/>
      <w:lang w:val="en-US" w:eastAsia="en-US"/>
    </w:rPr>
  </w:style>
  <w:style w:type="character" w:styleId="Emphasis">
    <w:name w:val="Emphasis"/>
    <w:basedOn w:val="DefaultParagraphFont"/>
    <w:uiPriority w:val="20"/>
    <w:qFormat/>
    <w:rsid w:val="001A2F25"/>
    <w:rPr>
      <w:i/>
      <w:iCs/>
    </w:rPr>
  </w:style>
  <w:style w:type="paragraph" w:styleId="IntenseQuote">
    <w:name w:val="Intense Quote"/>
    <w:basedOn w:val="Normal"/>
    <w:next w:val="Normal"/>
    <w:link w:val="IntenseQuoteChar"/>
    <w:uiPriority w:val="30"/>
    <w:qFormat/>
    <w:rsid w:val="001A2F25"/>
    <w:pPr>
      <w:keepLines w:val="0"/>
      <w:pBdr>
        <w:bottom w:val="single" w:sz="4" w:space="4" w:color="4F81BD" w:themeColor="accent1"/>
      </w:pBdr>
      <w:spacing w:before="200" w:after="280"/>
      <w:ind w:left="936" w:right="936"/>
    </w:pPr>
    <w:rPr>
      <w:rFonts w:asciiTheme="minorHAnsi" w:eastAsiaTheme="minorEastAsia" w:hAnsiTheme="minorHAnsi" w:cstheme="minorBidi"/>
      <w:b/>
      <w:bCs/>
      <w:i/>
      <w:iCs/>
      <w:color w:val="4F81BD" w:themeColor="accent1"/>
      <w:sz w:val="22"/>
      <w:szCs w:val="22"/>
      <w:lang w:val="en-US" w:eastAsia="en-US"/>
    </w:rPr>
  </w:style>
  <w:style w:type="character" w:customStyle="1" w:styleId="IntenseQuoteChar">
    <w:name w:val="Intense Quote Char"/>
    <w:basedOn w:val="DefaultParagraphFont"/>
    <w:link w:val="IntenseQuote"/>
    <w:uiPriority w:val="30"/>
    <w:rsid w:val="001A2F25"/>
    <w:rPr>
      <w:rFonts w:asciiTheme="minorHAnsi" w:eastAsiaTheme="minorEastAsia" w:hAnsiTheme="minorHAnsi" w:cstheme="minorBidi"/>
      <w:b/>
      <w:bCs/>
      <w:i/>
      <w:iCs/>
      <w:color w:val="4F81BD" w:themeColor="accent1"/>
      <w:sz w:val="22"/>
      <w:szCs w:val="22"/>
      <w:lang w:val="en-US" w:eastAsia="en-US"/>
    </w:rPr>
  </w:style>
  <w:style w:type="character" w:styleId="SubtleEmphasis">
    <w:name w:val="Subtle Emphasis"/>
    <w:basedOn w:val="DefaultParagraphFont"/>
    <w:uiPriority w:val="19"/>
    <w:qFormat/>
    <w:rsid w:val="001A2F25"/>
    <w:rPr>
      <w:i/>
      <w:iCs/>
      <w:color w:val="808080" w:themeColor="text1" w:themeTint="7F"/>
    </w:rPr>
  </w:style>
  <w:style w:type="character" w:styleId="IntenseEmphasis">
    <w:name w:val="Intense Emphasis"/>
    <w:basedOn w:val="DefaultParagraphFont"/>
    <w:uiPriority w:val="21"/>
    <w:qFormat/>
    <w:rsid w:val="001A2F25"/>
    <w:rPr>
      <w:b/>
      <w:bCs/>
      <w:i/>
      <w:iCs/>
      <w:color w:val="4F81BD" w:themeColor="accent1"/>
    </w:rPr>
  </w:style>
  <w:style w:type="character" w:styleId="SubtleReference">
    <w:name w:val="Subtle Reference"/>
    <w:basedOn w:val="DefaultParagraphFont"/>
    <w:uiPriority w:val="31"/>
    <w:qFormat/>
    <w:rsid w:val="001A2F25"/>
    <w:rPr>
      <w:smallCaps/>
      <w:color w:val="C0504D" w:themeColor="accent2"/>
      <w:u w:val="single"/>
    </w:rPr>
  </w:style>
  <w:style w:type="character" w:styleId="IntenseReference">
    <w:name w:val="Intense Reference"/>
    <w:basedOn w:val="DefaultParagraphFont"/>
    <w:uiPriority w:val="32"/>
    <w:qFormat/>
    <w:rsid w:val="001A2F25"/>
    <w:rPr>
      <w:b/>
      <w:bCs/>
      <w:smallCaps/>
      <w:color w:val="C0504D" w:themeColor="accent2"/>
      <w:spacing w:val="5"/>
      <w:u w:val="single"/>
    </w:rPr>
  </w:style>
  <w:style w:type="character" w:styleId="BookTitle">
    <w:name w:val="Book Title"/>
    <w:basedOn w:val="DefaultParagraphFont"/>
    <w:uiPriority w:val="33"/>
    <w:qFormat/>
    <w:rsid w:val="001A2F25"/>
    <w:rPr>
      <w:b/>
      <w:bCs/>
      <w:smallCaps/>
      <w:spacing w:val="5"/>
    </w:rPr>
  </w:style>
  <w:style w:type="paragraph" w:styleId="TOCHeading">
    <w:name w:val="TOC Heading"/>
    <w:basedOn w:val="Heading1"/>
    <w:next w:val="Normal"/>
    <w:uiPriority w:val="39"/>
    <w:unhideWhenUsed/>
    <w:qFormat/>
    <w:rsid w:val="001A2F25"/>
    <w:pPr>
      <w:numPr>
        <w:numId w:val="0"/>
      </w:numPr>
      <w:spacing w:before="480" w:after="0"/>
      <w:outlineLvl w:val="9"/>
    </w:pPr>
    <w:rPr>
      <w:rFonts w:asciiTheme="majorHAnsi" w:eastAsiaTheme="majorEastAsia" w:hAnsiTheme="majorHAnsi" w:cstheme="majorBidi"/>
      <w:bCs/>
      <w:color w:val="365F91" w:themeColor="accent1" w:themeShade="BF"/>
      <w:sz w:val="28"/>
      <w:szCs w:val="28"/>
      <w:lang w:val="en-US" w:eastAsia="en-US"/>
    </w:rPr>
  </w:style>
  <w:style w:type="table" w:styleId="TableGrid">
    <w:name w:val="Table Grid"/>
    <w:basedOn w:val="TableNormal"/>
    <w:uiPriority w:val="39"/>
    <w:rsid w:val="001A2F25"/>
    <w:pPr>
      <w:keepLines w:val="0"/>
      <w:spacing w:after="0" w:line="240" w:lineRule="auto"/>
    </w:pPr>
    <w:rPr>
      <w:rFonts w:asciiTheme="minorHAnsi" w:eastAsiaTheme="minorEastAsia" w:hAnsiTheme="minorHAnsi" w:cstheme="minorBidi"/>
      <w:color w:val="auto"/>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1A2F25"/>
    <w:pPr>
      <w:keepLines w:val="0"/>
      <w:spacing w:after="0" w:line="240" w:lineRule="auto"/>
    </w:pPr>
    <w:rPr>
      <w:rFonts w:asciiTheme="minorHAnsi" w:eastAsiaTheme="minorEastAsia" w:hAnsiTheme="minorHAnsi" w:cstheme="minorBidi"/>
      <w:color w:val="000000" w:themeColor="text1" w:themeShade="BF"/>
      <w:sz w:val="22"/>
      <w:szCs w:val="22"/>
      <w:lang w:val="en-US"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1A2F25"/>
    <w:pPr>
      <w:keepLines w:val="0"/>
      <w:spacing w:after="0" w:line="240" w:lineRule="auto"/>
    </w:pPr>
    <w:rPr>
      <w:rFonts w:asciiTheme="minorHAnsi" w:eastAsiaTheme="minorEastAsia" w:hAnsiTheme="minorHAnsi" w:cstheme="minorBidi"/>
      <w:color w:val="365F91" w:themeColor="accent1" w:themeShade="BF"/>
      <w:sz w:val="22"/>
      <w:szCs w:val="22"/>
      <w:lang w:val="en-US" w:eastAsia="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1A2F25"/>
    <w:pPr>
      <w:keepLines w:val="0"/>
      <w:spacing w:after="0" w:line="240" w:lineRule="auto"/>
    </w:pPr>
    <w:rPr>
      <w:rFonts w:asciiTheme="minorHAnsi" w:eastAsiaTheme="minorEastAsia" w:hAnsiTheme="minorHAnsi" w:cstheme="minorBidi"/>
      <w:color w:val="943634" w:themeColor="accent2" w:themeShade="BF"/>
      <w:sz w:val="22"/>
      <w:szCs w:val="22"/>
      <w:lang w:val="en-US" w:eastAsia="en-US"/>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1A2F25"/>
    <w:pPr>
      <w:keepLines w:val="0"/>
      <w:spacing w:after="0" w:line="240" w:lineRule="auto"/>
    </w:pPr>
    <w:rPr>
      <w:rFonts w:asciiTheme="minorHAnsi" w:eastAsiaTheme="minorEastAsia" w:hAnsiTheme="minorHAnsi" w:cstheme="minorBidi"/>
      <w:color w:val="76923C" w:themeColor="accent3" w:themeShade="BF"/>
      <w:sz w:val="22"/>
      <w:szCs w:val="22"/>
      <w:lang w:val="en-US" w:eastAsia="en-US"/>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1A2F25"/>
    <w:pPr>
      <w:keepLines w:val="0"/>
      <w:spacing w:after="0" w:line="240" w:lineRule="auto"/>
    </w:pPr>
    <w:rPr>
      <w:rFonts w:asciiTheme="minorHAnsi" w:eastAsiaTheme="minorEastAsia" w:hAnsiTheme="minorHAnsi" w:cstheme="minorBidi"/>
      <w:color w:val="5F497A" w:themeColor="accent4" w:themeShade="BF"/>
      <w:sz w:val="22"/>
      <w:szCs w:val="22"/>
      <w:lang w:val="en-US" w:eastAsia="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1A2F25"/>
    <w:pPr>
      <w:keepLines w:val="0"/>
      <w:spacing w:after="0" w:line="240" w:lineRule="auto"/>
    </w:pPr>
    <w:rPr>
      <w:rFonts w:asciiTheme="minorHAnsi" w:eastAsiaTheme="minorEastAsia" w:hAnsiTheme="minorHAnsi" w:cstheme="minorBidi"/>
      <w:color w:val="31849B" w:themeColor="accent5" w:themeShade="BF"/>
      <w:sz w:val="22"/>
      <w:szCs w:val="22"/>
      <w:lang w:val="en-US" w:eastAsia="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1A2F25"/>
    <w:pPr>
      <w:keepLines w:val="0"/>
      <w:spacing w:after="0" w:line="240" w:lineRule="auto"/>
    </w:pPr>
    <w:rPr>
      <w:rFonts w:asciiTheme="minorHAnsi" w:eastAsiaTheme="minorEastAsia" w:hAnsiTheme="minorHAnsi" w:cstheme="minorBidi"/>
      <w:color w:val="E36C0A" w:themeColor="accent6" w:themeShade="BF"/>
      <w:sz w:val="22"/>
      <w:szCs w:val="22"/>
      <w:lang w:val="en-US" w:eastAsia="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1A2F25"/>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1A2F25"/>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1A2F25"/>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1A2F25"/>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1A2F25"/>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1A2F25"/>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1A2F25"/>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1A2F25"/>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1A2F25"/>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1A2F25"/>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1A2F25"/>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1A2F25"/>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1A2F25"/>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1A2F25"/>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1A2F25"/>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1A2F25"/>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1A2F25"/>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1A2F25"/>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1A2F25"/>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1A2F25"/>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1A2F25"/>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1A2F25"/>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1A2F25"/>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1A2F25"/>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1A2F25"/>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1A2F25"/>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1A2F25"/>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1A2F25"/>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1A2F25"/>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1A2F25"/>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1A2F25"/>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1A2F25"/>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1A2F25"/>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1A2F25"/>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1A2F25"/>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1A2F25"/>
    <w:pPr>
      <w:keepLines w:val="0"/>
      <w:spacing w:after="0" w:line="240" w:lineRule="auto"/>
    </w:pPr>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1A2F25"/>
    <w:pPr>
      <w:keepLines w:val="0"/>
      <w:spacing w:after="0" w:line="240" w:lineRule="auto"/>
    </w:pPr>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1A2F25"/>
    <w:pPr>
      <w:keepLines w:val="0"/>
      <w:spacing w:after="0" w:line="240" w:lineRule="auto"/>
    </w:pPr>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1A2F25"/>
    <w:pPr>
      <w:keepLines w:val="0"/>
      <w:spacing w:after="0" w:line="240" w:lineRule="auto"/>
    </w:pPr>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1A2F25"/>
    <w:pPr>
      <w:keepLines w:val="0"/>
      <w:spacing w:after="0" w:line="240" w:lineRule="auto"/>
    </w:pPr>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1A2F25"/>
    <w:pPr>
      <w:keepLines w:val="0"/>
      <w:spacing w:after="0" w:line="240" w:lineRule="auto"/>
    </w:pPr>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1A2F25"/>
    <w:pPr>
      <w:keepLines w:val="0"/>
      <w:spacing w:after="0" w:line="240" w:lineRule="auto"/>
    </w:pPr>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1A2F25"/>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1A2F25"/>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1A2F25"/>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1A2F25"/>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1A2F25"/>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1A2F25"/>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1A2F25"/>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1A2F25"/>
    <w:pPr>
      <w:keepLines w:val="0"/>
      <w:spacing w:after="0" w:line="240" w:lineRule="auto"/>
    </w:pPr>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1A2F25"/>
    <w:pPr>
      <w:keepLines w:val="0"/>
      <w:spacing w:after="0" w:line="240" w:lineRule="auto"/>
    </w:pPr>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1A2F25"/>
    <w:pPr>
      <w:keepLines w:val="0"/>
      <w:spacing w:after="0" w:line="240" w:lineRule="auto"/>
    </w:pPr>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1A2F25"/>
    <w:pPr>
      <w:keepLines w:val="0"/>
      <w:spacing w:after="0" w:line="240" w:lineRule="auto"/>
    </w:pPr>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1A2F25"/>
    <w:pPr>
      <w:keepLines w:val="0"/>
      <w:spacing w:after="0" w:line="240" w:lineRule="auto"/>
    </w:pPr>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1A2F25"/>
    <w:pPr>
      <w:keepLines w:val="0"/>
      <w:spacing w:after="0" w:line="240" w:lineRule="auto"/>
    </w:pPr>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1A2F25"/>
    <w:pPr>
      <w:keepLines w:val="0"/>
      <w:spacing w:after="0" w:line="240" w:lineRule="auto"/>
    </w:pPr>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1A2F25"/>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1A2F25"/>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1A2F25"/>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1A2F25"/>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1A2F25"/>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1A2F25"/>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1A2F25"/>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1A2F25"/>
    <w:pPr>
      <w:keepLines w:val="0"/>
      <w:spacing w:after="0" w:line="240" w:lineRule="auto"/>
    </w:pPr>
    <w:rPr>
      <w:rFonts w:asciiTheme="minorHAnsi" w:eastAsiaTheme="minorEastAsia" w:hAnsiTheme="minorHAnsi" w:cstheme="minorBidi"/>
      <w:color w:val="FFFFFF" w:themeColor="background1"/>
      <w:sz w:val="22"/>
      <w:szCs w:val="22"/>
      <w:lang w:val="en-US" w:eastAsia="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1A2F25"/>
    <w:pPr>
      <w:keepLines w:val="0"/>
      <w:spacing w:after="0" w:line="240" w:lineRule="auto"/>
    </w:pPr>
    <w:rPr>
      <w:rFonts w:asciiTheme="minorHAnsi" w:eastAsiaTheme="minorEastAsia" w:hAnsiTheme="minorHAnsi" w:cstheme="minorBidi"/>
      <w:color w:val="FFFFFF" w:themeColor="background1"/>
      <w:sz w:val="22"/>
      <w:szCs w:val="22"/>
      <w:lang w:val="en-US" w:eastAsia="en-US"/>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1A2F25"/>
    <w:pPr>
      <w:keepLines w:val="0"/>
      <w:spacing w:after="0" w:line="240" w:lineRule="auto"/>
    </w:pPr>
    <w:rPr>
      <w:rFonts w:asciiTheme="minorHAnsi" w:eastAsiaTheme="minorEastAsia" w:hAnsiTheme="minorHAnsi" w:cstheme="minorBidi"/>
      <w:color w:val="FFFFFF" w:themeColor="background1"/>
      <w:sz w:val="22"/>
      <w:szCs w:val="22"/>
      <w:lang w:val="en-US" w:eastAsia="en-US"/>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1A2F25"/>
    <w:pPr>
      <w:keepLines w:val="0"/>
      <w:spacing w:after="0" w:line="240" w:lineRule="auto"/>
    </w:pPr>
    <w:rPr>
      <w:rFonts w:asciiTheme="minorHAnsi" w:eastAsiaTheme="minorEastAsia" w:hAnsiTheme="minorHAnsi" w:cstheme="minorBidi"/>
      <w:color w:val="FFFFFF" w:themeColor="background1"/>
      <w:sz w:val="22"/>
      <w:szCs w:val="22"/>
      <w:lang w:val="en-US" w:eastAsia="en-US"/>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1A2F25"/>
    <w:pPr>
      <w:keepLines w:val="0"/>
      <w:spacing w:after="0" w:line="240" w:lineRule="auto"/>
    </w:pPr>
    <w:rPr>
      <w:rFonts w:asciiTheme="minorHAnsi" w:eastAsiaTheme="minorEastAsia" w:hAnsiTheme="minorHAnsi" w:cstheme="minorBidi"/>
      <w:color w:val="FFFFFF" w:themeColor="background1"/>
      <w:sz w:val="22"/>
      <w:szCs w:val="22"/>
      <w:lang w:val="en-US" w:eastAsia="en-US"/>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1A2F25"/>
    <w:pPr>
      <w:keepLines w:val="0"/>
      <w:spacing w:after="0" w:line="240" w:lineRule="auto"/>
    </w:pPr>
    <w:rPr>
      <w:rFonts w:asciiTheme="minorHAnsi" w:eastAsiaTheme="minorEastAsia" w:hAnsiTheme="minorHAnsi" w:cstheme="minorBidi"/>
      <w:color w:val="FFFFFF" w:themeColor="background1"/>
      <w:sz w:val="22"/>
      <w:szCs w:val="22"/>
      <w:lang w:val="en-US" w:eastAsia="en-US"/>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1A2F25"/>
    <w:pPr>
      <w:keepLines w:val="0"/>
      <w:spacing w:after="0" w:line="240" w:lineRule="auto"/>
    </w:pPr>
    <w:rPr>
      <w:rFonts w:asciiTheme="minorHAnsi" w:eastAsiaTheme="minorEastAsia" w:hAnsiTheme="minorHAnsi" w:cstheme="minorBidi"/>
      <w:color w:val="FFFFFF" w:themeColor="background1"/>
      <w:sz w:val="22"/>
      <w:szCs w:val="22"/>
      <w:lang w:val="en-US" w:eastAsia="en-US"/>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1A2F25"/>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1A2F25"/>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1A2F25"/>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1A2F25"/>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1A2F25"/>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1A2F25"/>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1A2F25"/>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1A2F25"/>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1A2F25"/>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1A2F25"/>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1A2F25"/>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1A2F25"/>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1A2F25"/>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1A2F25"/>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1A2F25"/>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1A2F25"/>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1A2F25"/>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1A2F25"/>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1A2F25"/>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1A2F25"/>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1A2F25"/>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Revision">
    <w:name w:val="Revision"/>
    <w:hidden/>
    <w:uiPriority w:val="99"/>
    <w:semiHidden/>
    <w:rsid w:val="001A2F25"/>
    <w:pPr>
      <w:keepLines w:val="0"/>
      <w:spacing w:after="0" w:line="240" w:lineRule="auto"/>
    </w:pPr>
    <w:rPr>
      <w:rFonts w:asciiTheme="minorHAnsi" w:eastAsiaTheme="minorEastAsia" w:hAnsiTheme="minorHAnsi" w:cstheme="minorBidi"/>
      <w:color w:val="auto"/>
      <w:sz w:val="22"/>
      <w:szCs w:val="22"/>
      <w:lang w:val="en-US" w:eastAsia="en-US"/>
    </w:rPr>
  </w:style>
  <w:style w:type="paragraph" w:styleId="CommentSubject">
    <w:name w:val="annotation subject"/>
    <w:basedOn w:val="CommentText"/>
    <w:next w:val="CommentText"/>
    <w:link w:val="CommentSubjectChar"/>
    <w:uiPriority w:val="99"/>
    <w:unhideWhenUsed/>
    <w:rsid w:val="001A2F25"/>
    <w:rPr>
      <w:b/>
      <w:bCs/>
    </w:rPr>
  </w:style>
  <w:style w:type="character" w:customStyle="1" w:styleId="CommentSubjectChar">
    <w:name w:val="Comment Subject Char"/>
    <w:basedOn w:val="CommentTextChar"/>
    <w:link w:val="CommentSubject"/>
    <w:uiPriority w:val="99"/>
    <w:rsid w:val="001A2F25"/>
    <w:rPr>
      <w:rFonts w:asciiTheme="minorHAnsi" w:eastAsiaTheme="minorEastAsia" w:hAnsiTheme="minorHAnsi" w:cstheme="minorBidi"/>
      <w:b/>
      <w:bCs/>
      <w:color w:val="auto"/>
      <w:lang w:val="en-US" w:eastAsia="en-US"/>
    </w:rPr>
  </w:style>
  <w:style w:type="character" w:styleId="Hyperlink">
    <w:name w:val="Hyperlink"/>
    <w:basedOn w:val="DefaultParagraphFont"/>
    <w:uiPriority w:val="99"/>
    <w:unhideWhenUsed/>
    <w:rsid w:val="00785543"/>
    <w:rPr>
      <w:rFonts w:ascii="Calibri" w:hAnsi="Calibri"/>
      <w:color w:val="0000FF" w:themeColor="hyperlink"/>
      <w:u w:val="single"/>
    </w:rPr>
  </w:style>
  <w:style w:type="character" w:styleId="UnresolvedMention">
    <w:name w:val="Unresolved Mention"/>
    <w:basedOn w:val="DefaultParagraphFont"/>
    <w:uiPriority w:val="99"/>
    <w:unhideWhenUsed/>
    <w:rsid w:val="001A2F25"/>
    <w:rPr>
      <w:color w:val="605E5C"/>
      <w:shd w:val="clear" w:color="auto" w:fill="E1DFDD"/>
    </w:rPr>
  </w:style>
  <w:style w:type="paragraph" w:styleId="TOC1">
    <w:name w:val="toc 1"/>
    <w:basedOn w:val="Normal"/>
    <w:next w:val="Normal"/>
    <w:autoRedefine/>
    <w:uiPriority w:val="39"/>
    <w:unhideWhenUsed/>
    <w:rsid w:val="00A837A1"/>
    <w:pPr>
      <w:tabs>
        <w:tab w:val="right" w:leader="dot" w:pos="10457"/>
      </w:tabs>
      <w:spacing w:after="120"/>
      <w:ind w:left="964" w:right="280" w:hanging="964"/>
    </w:pPr>
    <w:rPr>
      <w:b/>
      <w:color w:val="000000" w:themeColor="text1"/>
    </w:rPr>
  </w:style>
  <w:style w:type="paragraph" w:styleId="TOC2">
    <w:name w:val="toc 2"/>
    <w:basedOn w:val="Normal"/>
    <w:next w:val="Normal"/>
    <w:autoRedefine/>
    <w:uiPriority w:val="39"/>
    <w:unhideWhenUsed/>
    <w:rsid w:val="006277CD"/>
    <w:pPr>
      <w:tabs>
        <w:tab w:val="left" w:pos="964"/>
        <w:tab w:val="right" w:leader="dot" w:pos="10455"/>
      </w:tabs>
    </w:pPr>
    <w:rPr>
      <w:color w:val="000000" w:themeColor="text1"/>
    </w:rPr>
  </w:style>
  <w:style w:type="paragraph" w:styleId="TOC3">
    <w:name w:val="toc 3"/>
    <w:basedOn w:val="Normal"/>
    <w:next w:val="Normal"/>
    <w:autoRedefine/>
    <w:uiPriority w:val="39"/>
    <w:unhideWhenUsed/>
    <w:rsid w:val="00BE290C"/>
    <w:pPr>
      <w:tabs>
        <w:tab w:val="left" w:pos="964"/>
        <w:tab w:val="right" w:leader="dot" w:pos="10457"/>
      </w:tabs>
    </w:pPr>
    <w:rPr>
      <w:color w:val="000000" w:themeColor="text1"/>
    </w:rPr>
  </w:style>
  <w:style w:type="paragraph" w:styleId="TOC4">
    <w:name w:val="toc 4"/>
    <w:basedOn w:val="Normal"/>
    <w:next w:val="Normal"/>
    <w:autoRedefine/>
    <w:uiPriority w:val="39"/>
    <w:unhideWhenUsed/>
    <w:rsid w:val="00FE070C"/>
    <w:rPr>
      <w:color w:val="000000" w:themeColor="text1"/>
    </w:rPr>
  </w:style>
  <w:style w:type="paragraph" w:styleId="TOC5">
    <w:name w:val="toc 5"/>
    <w:basedOn w:val="Normal"/>
    <w:next w:val="Normal"/>
    <w:autoRedefine/>
    <w:uiPriority w:val="39"/>
    <w:unhideWhenUsed/>
    <w:rsid w:val="00FE070C"/>
    <w:rPr>
      <w:color w:val="000000" w:themeColor="text1"/>
    </w:rPr>
  </w:style>
  <w:style w:type="paragraph" w:styleId="TOC6">
    <w:name w:val="toc 6"/>
    <w:basedOn w:val="Normal"/>
    <w:next w:val="Normal"/>
    <w:autoRedefine/>
    <w:uiPriority w:val="39"/>
    <w:unhideWhenUsed/>
    <w:rsid w:val="00FE070C"/>
    <w:rPr>
      <w:color w:val="000000" w:themeColor="text1"/>
    </w:rPr>
  </w:style>
  <w:style w:type="paragraph" w:styleId="TOC7">
    <w:name w:val="toc 7"/>
    <w:basedOn w:val="Normal"/>
    <w:next w:val="Normal"/>
    <w:autoRedefine/>
    <w:uiPriority w:val="39"/>
    <w:unhideWhenUsed/>
    <w:rsid w:val="00FE070C"/>
    <w:pPr>
      <w:keepLines w:val="0"/>
      <w:spacing w:line="259" w:lineRule="auto"/>
      <w:ind w:left="1320"/>
    </w:pPr>
    <w:rPr>
      <w:rFonts w:asciiTheme="minorHAnsi" w:eastAsiaTheme="minorEastAsia" w:hAnsiTheme="minorHAnsi" w:cstheme="minorBidi"/>
      <w:color w:val="000000" w:themeColor="text1"/>
      <w:kern w:val="2"/>
      <w:sz w:val="22"/>
      <w:szCs w:val="22"/>
      <w:lang w:eastAsia="en-NZ"/>
    </w:rPr>
  </w:style>
  <w:style w:type="paragraph" w:styleId="TOC8">
    <w:name w:val="toc 8"/>
    <w:basedOn w:val="Normal"/>
    <w:next w:val="Normal"/>
    <w:autoRedefine/>
    <w:uiPriority w:val="39"/>
    <w:unhideWhenUsed/>
    <w:rsid w:val="00FE070C"/>
    <w:pPr>
      <w:keepLines w:val="0"/>
      <w:spacing w:line="259" w:lineRule="auto"/>
      <w:ind w:left="1540"/>
    </w:pPr>
    <w:rPr>
      <w:rFonts w:asciiTheme="minorHAnsi" w:eastAsiaTheme="minorEastAsia" w:hAnsiTheme="minorHAnsi" w:cstheme="minorBidi"/>
      <w:color w:val="000000" w:themeColor="text1"/>
      <w:kern w:val="2"/>
      <w:sz w:val="22"/>
      <w:szCs w:val="22"/>
      <w:lang w:eastAsia="en-NZ"/>
    </w:rPr>
  </w:style>
  <w:style w:type="paragraph" w:styleId="TOC9">
    <w:name w:val="toc 9"/>
    <w:basedOn w:val="Normal"/>
    <w:next w:val="Normal"/>
    <w:autoRedefine/>
    <w:uiPriority w:val="39"/>
    <w:unhideWhenUsed/>
    <w:rsid w:val="00FE070C"/>
    <w:pPr>
      <w:keepLines w:val="0"/>
      <w:spacing w:line="259" w:lineRule="auto"/>
      <w:ind w:left="1760"/>
    </w:pPr>
    <w:rPr>
      <w:rFonts w:asciiTheme="minorHAnsi" w:eastAsiaTheme="minorEastAsia" w:hAnsiTheme="minorHAnsi" w:cstheme="minorBidi"/>
      <w:color w:val="000000" w:themeColor="text1"/>
      <w:kern w:val="2"/>
      <w:sz w:val="22"/>
      <w:szCs w:val="22"/>
      <w:lang w:eastAsia="en-NZ"/>
    </w:rPr>
  </w:style>
  <w:style w:type="paragraph" w:customStyle="1" w:styleId="Cover1">
    <w:name w:val="Cover1"/>
    <w:basedOn w:val="Normal"/>
    <w:uiPriority w:val="99"/>
    <w:rsid w:val="001A2F25"/>
    <w:pPr>
      <w:keepLines w:val="0"/>
      <w:spacing w:after="0" w:line="340" w:lineRule="atLeast"/>
    </w:pPr>
    <w:rPr>
      <w:rFonts w:asciiTheme="majorHAnsi" w:eastAsiaTheme="minorHAnsi" w:hAnsiTheme="majorHAnsi" w:cstheme="minorBidi"/>
      <w:caps/>
      <w:color w:val="1F497D" w:themeColor="text2"/>
      <w:spacing w:val="-7"/>
      <w:sz w:val="36"/>
      <w:szCs w:val="36"/>
      <w:lang w:eastAsia="en-US"/>
    </w:rPr>
  </w:style>
  <w:style w:type="paragraph" w:customStyle="1" w:styleId="Cover2BlackText">
    <w:name w:val="Cover2 BlackText"/>
    <w:basedOn w:val="Normal"/>
    <w:link w:val="Cover2BlackTextChar"/>
    <w:uiPriority w:val="1"/>
    <w:qFormat/>
    <w:rsid w:val="001A2F25"/>
    <w:pPr>
      <w:keepLines w:val="0"/>
      <w:spacing w:after="397" w:line="310" w:lineRule="atLeast"/>
    </w:pPr>
    <w:rPr>
      <w:rFonts w:asciiTheme="minorHAnsi" w:eastAsiaTheme="minorHAnsi" w:hAnsiTheme="minorHAnsi" w:cstheme="minorBidi"/>
      <w:b/>
      <w:spacing w:val="-7"/>
      <w:sz w:val="24"/>
      <w:szCs w:val="24"/>
      <w:lang w:eastAsia="en-US"/>
    </w:rPr>
  </w:style>
  <w:style w:type="paragraph" w:customStyle="1" w:styleId="Cover3BlackText">
    <w:name w:val="Cover3 BlackText"/>
    <w:basedOn w:val="Normal"/>
    <w:link w:val="Cover3BlackTextChar"/>
    <w:uiPriority w:val="1"/>
    <w:qFormat/>
    <w:rsid w:val="001A2F25"/>
    <w:pPr>
      <w:keepLines w:val="0"/>
      <w:spacing w:after="398" w:line="240" w:lineRule="atLeast"/>
    </w:pPr>
    <w:rPr>
      <w:rFonts w:asciiTheme="minorHAnsi" w:eastAsiaTheme="minorHAnsi" w:hAnsiTheme="minorHAnsi" w:cstheme="minorBidi"/>
      <w:b/>
      <w:spacing w:val="-7"/>
      <w:sz w:val="18"/>
      <w:szCs w:val="16"/>
      <w:lang w:eastAsia="en-US"/>
    </w:rPr>
  </w:style>
  <w:style w:type="character" w:customStyle="1" w:styleId="Cover2BlackTextChar">
    <w:name w:val="Cover2 BlackText Char"/>
    <w:basedOn w:val="DefaultParagraphFont"/>
    <w:link w:val="Cover2BlackText"/>
    <w:uiPriority w:val="1"/>
    <w:rsid w:val="001A2F25"/>
    <w:rPr>
      <w:rFonts w:asciiTheme="minorHAnsi" w:eastAsiaTheme="minorHAnsi" w:hAnsiTheme="minorHAnsi" w:cstheme="minorBidi"/>
      <w:b/>
      <w:color w:val="auto"/>
      <w:spacing w:val="-7"/>
      <w:sz w:val="24"/>
      <w:szCs w:val="24"/>
      <w:lang w:eastAsia="en-US"/>
    </w:rPr>
  </w:style>
  <w:style w:type="character" w:customStyle="1" w:styleId="Cover3BlackTextChar">
    <w:name w:val="Cover3 BlackText Char"/>
    <w:basedOn w:val="DefaultParagraphFont"/>
    <w:link w:val="Cover3BlackText"/>
    <w:uiPriority w:val="1"/>
    <w:rsid w:val="001A2F25"/>
    <w:rPr>
      <w:rFonts w:asciiTheme="minorHAnsi" w:eastAsiaTheme="minorHAnsi" w:hAnsiTheme="minorHAnsi" w:cstheme="minorBidi"/>
      <w:b/>
      <w:color w:val="auto"/>
      <w:spacing w:val="-7"/>
      <w:sz w:val="18"/>
      <w:szCs w:val="16"/>
      <w:lang w:eastAsia="en-US"/>
    </w:rPr>
  </w:style>
  <w:style w:type="paragraph" w:customStyle="1" w:styleId="Cover2">
    <w:name w:val="Cover2"/>
    <w:basedOn w:val="Normal"/>
    <w:uiPriority w:val="99"/>
    <w:rsid w:val="001A2F25"/>
    <w:pPr>
      <w:keepLines w:val="0"/>
      <w:spacing w:after="397" w:line="310" w:lineRule="atLeast"/>
    </w:pPr>
    <w:rPr>
      <w:rFonts w:asciiTheme="minorHAnsi" w:eastAsiaTheme="minorHAnsi" w:hAnsiTheme="minorHAnsi" w:cstheme="minorBidi"/>
      <w:b/>
      <w:color w:val="FFFFFF" w:themeColor="background1"/>
      <w:spacing w:val="-7"/>
      <w:sz w:val="24"/>
      <w:szCs w:val="24"/>
      <w:lang w:eastAsia="en-US"/>
    </w:rPr>
  </w:style>
  <w:style w:type="paragraph" w:customStyle="1" w:styleId="Cover3">
    <w:name w:val="Cover3"/>
    <w:basedOn w:val="Normal"/>
    <w:uiPriority w:val="99"/>
    <w:rsid w:val="001A2F25"/>
    <w:pPr>
      <w:keepLines w:val="0"/>
      <w:spacing w:after="0" w:line="240" w:lineRule="atLeast"/>
    </w:pPr>
    <w:rPr>
      <w:rFonts w:asciiTheme="minorHAnsi" w:eastAsiaTheme="minorHAnsi" w:hAnsiTheme="minorHAnsi" w:cstheme="minorBidi"/>
      <w:b/>
      <w:color w:val="FFFFFF" w:themeColor="background1"/>
      <w:spacing w:val="-7"/>
      <w:sz w:val="18"/>
      <w:szCs w:val="16"/>
      <w:lang w:eastAsia="en-US"/>
    </w:rPr>
  </w:style>
  <w:style w:type="character" w:customStyle="1" w:styleId="cf01">
    <w:name w:val="cf01"/>
    <w:basedOn w:val="DefaultParagraphFont"/>
    <w:rsid w:val="001A2F25"/>
    <w:rPr>
      <w:rFonts w:ascii="Segoe UI" w:hAnsi="Segoe UI" w:cs="Segoe UI" w:hint="default"/>
      <w:color w:val="212529"/>
      <w:sz w:val="18"/>
      <w:szCs w:val="18"/>
    </w:rPr>
  </w:style>
  <w:style w:type="paragraph" w:customStyle="1" w:styleId="TableText">
    <w:name w:val="TableText"/>
    <w:basedOn w:val="Normal"/>
    <w:uiPriority w:val="25"/>
    <w:qFormat/>
    <w:rsid w:val="001A2F25"/>
    <w:pPr>
      <w:keepLines w:val="0"/>
      <w:spacing w:before="80" w:after="80" w:line="240" w:lineRule="atLeast"/>
    </w:pPr>
    <w:rPr>
      <w:rFonts w:asciiTheme="minorHAnsi" w:eastAsiaTheme="minorHAnsi" w:hAnsiTheme="minorHAnsi" w:cstheme="minorBidi"/>
      <w:sz w:val="18"/>
      <w:szCs w:val="22"/>
      <w:lang w:eastAsia="en-US"/>
    </w:rPr>
  </w:style>
  <w:style w:type="paragraph" w:customStyle="1" w:styleId="TableParagraph">
    <w:name w:val="Table Paragraph"/>
    <w:basedOn w:val="Normal"/>
    <w:uiPriority w:val="1"/>
    <w:qFormat/>
    <w:rsid w:val="001A2F25"/>
    <w:pPr>
      <w:keepLines w:val="0"/>
      <w:widowControl w:val="0"/>
      <w:autoSpaceDE w:val="0"/>
      <w:autoSpaceDN w:val="0"/>
      <w:spacing w:before="129" w:after="0" w:line="240" w:lineRule="auto"/>
    </w:pPr>
    <w:rPr>
      <w:rFonts w:ascii="Arial Narrow" w:eastAsia="Arial Narrow" w:hAnsi="Arial Narrow" w:cs="Arial Narrow"/>
      <w:sz w:val="22"/>
      <w:szCs w:val="22"/>
      <w:lang w:eastAsia="en-NZ" w:bidi="en-NZ"/>
    </w:rPr>
  </w:style>
  <w:style w:type="paragraph" w:customStyle="1" w:styleId="Heading">
    <w:name w:val="Heading"/>
    <w:basedOn w:val="Heading1"/>
    <w:rsid w:val="00373A45"/>
    <w:pPr>
      <w:numPr>
        <w:numId w:val="0"/>
      </w:numPr>
      <w:ind w:left="432"/>
    </w:pPr>
  </w:style>
  <w:style w:type="table" w:customStyle="1" w:styleId="TableGrid1">
    <w:name w:val="Table Grid1"/>
    <w:basedOn w:val="TableNormal"/>
    <w:next w:val="TableGrid"/>
    <w:uiPriority w:val="59"/>
    <w:rsid w:val="00D309EF"/>
    <w:pPr>
      <w:keepLines w:val="0"/>
      <w:spacing w:before="80" w:after="80" w:line="240" w:lineRule="auto"/>
    </w:pPr>
    <w:rPr>
      <w:rFonts w:ascii="Caecilia LT Std Light" w:eastAsia="Caecilia LT Std Light" w:hAnsi="Caecilia LT Std Light" w:cs="Times New Roman"/>
      <w:color w:val="auto"/>
      <w:sz w:val="22"/>
      <w:szCs w:val="22"/>
      <w:lang w:eastAsia="en-US"/>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style>
  <w:style w:type="paragraph" w:customStyle="1" w:styleId="HdgLeft">
    <w:name w:val="HdgLeft"/>
    <w:basedOn w:val="Normal"/>
    <w:next w:val="Normal"/>
    <w:link w:val="HdgLeftChar"/>
    <w:uiPriority w:val="3"/>
    <w:qFormat/>
    <w:rsid w:val="00785543"/>
    <w:pPr>
      <w:keepLines w:val="0"/>
      <w:spacing w:before="160" w:after="80" w:line="240" w:lineRule="atLeast"/>
    </w:pPr>
    <w:rPr>
      <w:rFonts w:asciiTheme="majorHAnsi" w:eastAsiaTheme="minorHAnsi" w:hAnsiTheme="majorHAnsi" w:cstheme="minorBidi"/>
      <w:caps/>
      <w:spacing w:val="-6"/>
      <w:sz w:val="18"/>
      <w:szCs w:val="22"/>
      <w:lang w:eastAsia="en-US"/>
    </w:rPr>
  </w:style>
  <w:style w:type="paragraph" w:customStyle="1" w:styleId="DocControlHdgLeft">
    <w:name w:val="DocControlHdgLeft"/>
    <w:basedOn w:val="HdgLeft"/>
    <w:qFormat/>
    <w:rsid w:val="00785543"/>
    <w:pPr>
      <w:spacing w:before="0" w:after="120"/>
    </w:pPr>
    <w:rPr>
      <w:szCs w:val="17"/>
    </w:rPr>
  </w:style>
  <w:style w:type="paragraph" w:customStyle="1" w:styleId="DocControlText">
    <w:name w:val="DocControlText"/>
    <w:basedOn w:val="Normal"/>
    <w:qFormat/>
    <w:rsid w:val="00785543"/>
    <w:pPr>
      <w:keepLines w:val="0"/>
      <w:spacing w:after="120" w:line="240" w:lineRule="auto"/>
    </w:pPr>
    <w:rPr>
      <w:rFonts w:asciiTheme="minorHAnsi" w:eastAsiaTheme="minorHAnsi" w:hAnsiTheme="minorHAnsi" w:cstheme="minorBidi"/>
      <w:sz w:val="18"/>
      <w:szCs w:val="17"/>
      <w:lang w:eastAsia="en-US"/>
    </w:rPr>
  </w:style>
  <w:style w:type="character" w:customStyle="1" w:styleId="HdgLeftChar">
    <w:name w:val="HdgLeft Char"/>
    <w:basedOn w:val="DefaultParagraphFont"/>
    <w:link w:val="HdgLeft"/>
    <w:uiPriority w:val="3"/>
    <w:rsid w:val="00785543"/>
    <w:rPr>
      <w:rFonts w:asciiTheme="majorHAnsi" w:eastAsiaTheme="minorHAnsi" w:hAnsiTheme="majorHAnsi" w:cstheme="minorBidi"/>
      <w:caps/>
      <w:color w:val="auto"/>
      <w:spacing w:val="-6"/>
      <w:sz w:val="18"/>
      <w:szCs w:val="22"/>
      <w:lang w:eastAsia="en-US"/>
    </w:rPr>
  </w:style>
  <w:style w:type="paragraph" w:customStyle="1" w:styleId="Nonumbers-H1">
    <w:name w:val="No numbers-H1"/>
    <w:basedOn w:val="Heading1"/>
    <w:rsid w:val="007D7560"/>
    <w:pPr>
      <w:numPr>
        <w:numId w:val="0"/>
      </w:numPr>
    </w:pPr>
  </w:style>
  <w:style w:type="paragraph" w:customStyle="1" w:styleId="NoNumbers-H2">
    <w:name w:val="No Numbers-H2"/>
    <w:basedOn w:val="Heading2"/>
    <w:qFormat/>
    <w:rsid w:val="007D7560"/>
    <w:pPr>
      <w:numPr>
        <w:ilvl w:val="0"/>
        <w:numId w:val="0"/>
      </w:numPr>
    </w:pPr>
  </w:style>
  <w:style w:type="numbering" w:customStyle="1" w:styleId="NoList1">
    <w:name w:val="No List1"/>
    <w:next w:val="NoList"/>
    <w:uiPriority w:val="99"/>
    <w:semiHidden/>
    <w:unhideWhenUsed/>
    <w:rsid w:val="00286DEE"/>
  </w:style>
  <w:style w:type="paragraph" w:customStyle="1" w:styleId="Style1">
    <w:name w:val="Style1"/>
    <w:basedOn w:val="Heading2"/>
    <w:qFormat/>
    <w:rsid w:val="00286DEE"/>
    <w:pPr>
      <w:numPr>
        <w:ilvl w:val="0"/>
        <w:numId w:val="6"/>
      </w:numPr>
    </w:pPr>
  </w:style>
  <w:style w:type="paragraph" w:customStyle="1" w:styleId="Nonumbers-H4">
    <w:name w:val="No numbers- H4"/>
    <w:basedOn w:val="1111Heading4"/>
    <w:qFormat/>
    <w:rsid w:val="00286DEE"/>
    <w:pPr>
      <w:numPr>
        <w:ilvl w:val="0"/>
        <w:numId w:val="0"/>
      </w:numPr>
      <w:spacing w:after="120"/>
      <w:ind w:left="862" w:hanging="862"/>
    </w:pPr>
    <w:rPr>
      <w:lang w:val="en-US" w:eastAsia="en-US"/>
    </w:rPr>
  </w:style>
  <w:style w:type="paragraph" w:customStyle="1" w:styleId="NoNumbers-H3">
    <w:name w:val="No Numbers-H3"/>
    <w:basedOn w:val="Heading3"/>
    <w:qFormat/>
    <w:rsid w:val="00B95500"/>
    <w:pPr>
      <w:numPr>
        <w:ilvl w:val="0"/>
        <w:numId w:val="0"/>
      </w:numPr>
      <w:tabs>
        <w:tab w:val="right" w:pos="10455"/>
      </w:tabs>
      <w:ind w:left="720" w:hanging="720"/>
    </w:pPr>
  </w:style>
  <w:style w:type="character" w:styleId="Mention">
    <w:name w:val="Mention"/>
    <w:basedOn w:val="DefaultParagraphFont"/>
    <w:uiPriority w:val="99"/>
    <w:unhideWhenUsed/>
    <w:rsid w:val="00286DEE"/>
    <w:rPr>
      <w:color w:val="2B579A"/>
      <w:shd w:val="clear" w:color="auto" w:fill="E1DFDD"/>
    </w:rPr>
  </w:style>
  <w:style w:type="paragraph" w:styleId="NormalWeb">
    <w:name w:val="Normal (Web)"/>
    <w:basedOn w:val="Normal"/>
    <w:uiPriority w:val="99"/>
    <w:unhideWhenUsed/>
    <w:rsid w:val="00286DEE"/>
    <w:pPr>
      <w:keepLines w:val="0"/>
      <w:spacing w:before="100" w:beforeAutospacing="1" w:afterAutospacing="1" w:line="240" w:lineRule="auto"/>
    </w:pPr>
    <w:rPr>
      <w:rFonts w:ascii="Times New Roman" w:eastAsia="Times New Roman" w:hAnsi="Times New Roman" w:cs="Times New Roman"/>
      <w:sz w:val="24"/>
      <w:szCs w:val="24"/>
      <w:lang w:eastAsia="en-NZ"/>
    </w:rPr>
  </w:style>
  <w:style w:type="paragraph" w:customStyle="1" w:styleId="pf0">
    <w:name w:val="pf0"/>
    <w:basedOn w:val="Normal"/>
    <w:uiPriority w:val="1"/>
    <w:rsid w:val="00286DEE"/>
    <w:pPr>
      <w:keepLines w:val="0"/>
      <w:spacing w:before="100" w:beforeAutospacing="1" w:afterAutospacing="1" w:line="240" w:lineRule="auto"/>
    </w:pPr>
    <w:rPr>
      <w:rFonts w:ascii="Times New Roman" w:eastAsia="Times New Roman" w:hAnsi="Times New Roman" w:cs="Times New Roman"/>
      <w:sz w:val="24"/>
      <w:szCs w:val="24"/>
      <w:lang w:eastAsia="en-NZ"/>
    </w:rPr>
  </w:style>
  <w:style w:type="character" w:customStyle="1" w:styleId="cf11">
    <w:name w:val="cf11"/>
    <w:basedOn w:val="DefaultParagraphFont"/>
    <w:rsid w:val="00286DEE"/>
    <w:rPr>
      <w:rFonts w:ascii="Segoe UI" w:hAnsi="Segoe UI" w:cs="Segoe UI" w:hint="default"/>
      <w:i/>
      <w:iCs/>
      <w:color w:val="212529"/>
      <w:sz w:val="18"/>
      <w:szCs w:val="18"/>
    </w:rPr>
  </w:style>
  <w:style w:type="character" w:styleId="FollowedHyperlink">
    <w:name w:val="FollowedHyperlink"/>
    <w:basedOn w:val="DefaultParagraphFont"/>
    <w:uiPriority w:val="99"/>
    <w:semiHidden/>
    <w:unhideWhenUsed/>
    <w:rsid w:val="00286DEE"/>
    <w:rPr>
      <w:color w:val="800080" w:themeColor="followedHyperlink"/>
      <w:u w:val="single"/>
    </w:rPr>
  </w:style>
  <w:style w:type="character" w:styleId="PlaceholderText">
    <w:name w:val="Placeholder Text"/>
    <w:basedOn w:val="DefaultParagraphFont"/>
    <w:uiPriority w:val="99"/>
    <w:semiHidden/>
    <w:rsid w:val="00286DEE"/>
    <w:rPr>
      <w:color w:val="808080"/>
    </w:rPr>
  </w:style>
  <w:style w:type="table" w:customStyle="1" w:styleId="1">
    <w:name w:val="1"/>
    <w:basedOn w:val="TableNormal"/>
    <w:rsid w:val="00286DEE"/>
    <w:pPr>
      <w:spacing w:after="0"/>
    </w:pPr>
    <w:rPr>
      <w:b/>
      <w:color w:val="FFFFFF"/>
      <w:sz w:val="18"/>
      <w:szCs w:val="18"/>
    </w:rPr>
    <w:tblPr>
      <w:tblStyleRowBandSize w:val="1"/>
      <w:tblStyleColBandSize w:val="1"/>
      <w:tblCellMar>
        <w:left w:w="115" w:type="dxa"/>
        <w:right w:w="115" w:type="dxa"/>
      </w:tblCellMar>
    </w:tblPr>
    <w:tcPr>
      <w:shd w:val="clear" w:color="auto" w:fill="FFFFFF"/>
    </w:tcPr>
  </w:style>
  <w:style w:type="table" w:customStyle="1" w:styleId="TableGrid11">
    <w:name w:val="Table Grid11"/>
    <w:basedOn w:val="TableNormal"/>
    <w:next w:val="TableGrid"/>
    <w:uiPriority w:val="59"/>
    <w:rsid w:val="00286DEE"/>
    <w:pPr>
      <w:keepLines w:val="0"/>
      <w:spacing w:after="0" w:line="240" w:lineRule="auto"/>
    </w:pPr>
    <w:rPr>
      <w:rFonts w:asciiTheme="minorHAnsi" w:eastAsiaTheme="minorEastAsia" w:hAnsiTheme="minorHAnsi" w:cstheme="minorBidi"/>
      <w:color w:val="auto"/>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lumnHeading">
    <w:name w:val="TableColumnHeading"/>
    <w:basedOn w:val="Normal"/>
    <w:next w:val="Normal"/>
    <w:uiPriority w:val="23"/>
    <w:qFormat/>
    <w:rsid w:val="00286DEE"/>
    <w:pPr>
      <w:keepLines w:val="0"/>
      <w:spacing w:after="60" w:line="240" w:lineRule="atLeast"/>
    </w:pPr>
    <w:rPr>
      <w:rFonts w:asciiTheme="majorHAnsi" w:eastAsiaTheme="minorHAnsi" w:hAnsiTheme="majorHAnsi" w:cstheme="minorBidi"/>
      <w:caps/>
      <w:sz w:val="12"/>
      <w:szCs w:val="12"/>
      <w:lang w:eastAsia="en-US"/>
    </w:rPr>
  </w:style>
  <w:style w:type="paragraph" w:styleId="EndnoteText">
    <w:name w:val="endnote text"/>
    <w:basedOn w:val="Normal"/>
    <w:link w:val="EndnoteTextChar"/>
    <w:uiPriority w:val="99"/>
    <w:semiHidden/>
    <w:unhideWhenUsed/>
    <w:rsid w:val="00286DEE"/>
    <w:pPr>
      <w:keepLines w:val="0"/>
      <w:spacing w:after="0"/>
    </w:pPr>
    <w:rPr>
      <w:rFonts w:asciiTheme="minorHAnsi" w:eastAsiaTheme="minorEastAsia" w:hAnsiTheme="minorHAnsi" w:cstheme="minorBidi"/>
      <w:lang w:eastAsia="en-US"/>
    </w:rPr>
  </w:style>
  <w:style w:type="character" w:customStyle="1" w:styleId="EndnoteTextChar">
    <w:name w:val="Endnote Text Char"/>
    <w:basedOn w:val="DefaultParagraphFont"/>
    <w:link w:val="EndnoteText"/>
    <w:uiPriority w:val="99"/>
    <w:semiHidden/>
    <w:rsid w:val="00286DEE"/>
    <w:rPr>
      <w:rFonts w:asciiTheme="minorHAnsi" w:eastAsiaTheme="minorEastAsia" w:hAnsiTheme="minorHAnsi" w:cstheme="minorBidi"/>
      <w:color w:val="auto"/>
      <w:lang w:eastAsia="en-US"/>
    </w:rPr>
  </w:style>
  <w:style w:type="paragraph" w:styleId="FootnoteText">
    <w:name w:val="footnote text"/>
    <w:basedOn w:val="Normal"/>
    <w:link w:val="FootnoteTextChar"/>
    <w:semiHidden/>
    <w:unhideWhenUsed/>
    <w:rsid w:val="00286DEE"/>
    <w:pPr>
      <w:keepLines w:val="0"/>
      <w:spacing w:after="0"/>
    </w:pPr>
    <w:rPr>
      <w:rFonts w:asciiTheme="minorHAnsi" w:eastAsiaTheme="minorEastAsia" w:hAnsiTheme="minorHAnsi" w:cstheme="minorBidi"/>
      <w:lang w:eastAsia="en-US"/>
    </w:rPr>
  </w:style>
  <w:style w:type="character" w:customStyle="1" w:styleId="FootnoteTextChar">
    <w:name w:val="Footnote Text Char"/>
    <w:basedOn w:val="DefaultParagraphFont"/>
    <w:link w:val="FootnoteText"/>
    <w:semiHidden/>
    <w:rsid w:val="00286DEE"/>
    <w:rPr>
      <w:rFonts w:asciiTheme="minorHAnsi" w:eastAsiaTheme="minorEastAsia" w:hAnsiTheme="minorHAnsi" w:cstheme="minorBidi"/>
      <w:color w:val="auto"/>
      <w:lang w:eastAsia="en-US"/>
    </w:rPr>
  </w:style>
  <w:style w:type="paragraph" w:customStyle="1" w:styleId="Bullet4">
    <w:name w:val="Bullet 4"/>
    <w:basedOn w:val="Bullet2"/>
    <w:qFormat/>
    <w:rsid w:val="00286DEE"/>
    <w:pPr>
      <w:numPr>
        <w:numId w:val="0"/>
      </w:numPr>
      <w:ind w:left="1984" w:hanging="357"/>
    </w:pPr>
  </w:style>
  <w:style w:type="paragraph" w:customStyle="1" w:styleId="HGanumbering">
    <w:name w:val="HG a) numbering"/>
    <w:basedOn w:val="ListParagraph"/>
    <w:qFormat/>
    <w:rsid w:val="00286DEE"/>
    <w:pPr>
      <w:keepLines w:val="0"/>
      <w:spacing w:after="120" w:line="240" w:lineRule="auto"/>
      <w:ind w:left="1440" w:hanging="360"/>
      <w:contextualSpacing w:val="0"/>
      <w:textAlignment w:val="baseline"/>
    </w:pPr>
  </w:style>
  <w:style w:type="paragraph" w:customStyle="1" w:styleId="HGanumberingindent">
    <w:name w:val="HG a) numbering indent"/>
    <w:basedOn w:val="HGanumbering"/>
    <w:qFormat/>
    <w:rsid w:val="00286DEE"/>
    <w:pPr>
      <w:ind w:left="1985"/>
    </w:pPr>
  </w:style>
  <w:style w:type="paragraph" w:customStyle="1" w:styleId="HGiibullet">
    <w:name w:val="HG ii. bullet"/>
    <w:basedOn w:val="ListParagraph"/>
    <w:qFormat/>
    <w:rsid w:val="00286DEE"/>
    <w:pPr>
      <w:keepLines w:val="0"/>
      <w:spacing w:after="0" w:line="240" w:lineRule="auto"/>
      <w:ind w:left="1080" w:hanging="360"/>
      <w:textAlignment w:val="baseline"/>
    </w:pPr>
  </w:style>
  <w:style w:type="paragraph" w:customStyle="1" w:styleId="xmsonormal">
    <w:name w:val="x_msonormal"/>
    <w:basedOn w:val="Normal"/>
    <w:rsid w:val="00286DEE"/>
    <w:pPr>
      <w:keepLines w:val="0"/>
      <w:spacing w:after="0" w:line="240" w:lineRule="auto"/>
    </w:pPr>
    <w:rPr>
      <w:rFonts w:eastAsiaTheme="minorHAnsi"/>
      <w:sz w:val="22"/>
      <w:szCs w:val="22"/>
      <w:lang w:eastAsia="en-NZ"/>
    </w:rPr>
  </w:style>
  <w:style w:type="paragraph" w:customStyle="1" w:styleId="List123">
    <w:name w:val="List 1 2 3"/>
    <w:basedOn w:val="Normal"/>
    <w:rsid w:val="00286DEE"/>
    <w:pPr>
      <w:numPr>
        <w:numId w:val="7"/>
      </w:numPr>
      <w:spacing w:before="80" w:after="80" w:line="240" w:lineRule="auto"/>
    </w:pPr>
    <w:rPr>
      <w:rFonts w:eastAsiaTheme="minorHAnsi" w:cs="Times New Roman"/>
      <w:sz w:val="24"/>
      <w:szCs w:val="24"/>
      <w:lang w:eastAsia="en-US"/>
    </w:rPr>
  </w:style>
  <w:style w:type="character" w:styleId="FootnoteReference">
    <w:name w:val="footnote reference"/>
    <w:semiHidden/>
    <w:rsid w:val="00286DEE"/>
    <w:rPr>
      <w:rFonts w:ascii="Calibri" w:hAnsi="Calibri"/>
      <w:sz w:val="24"/>
      <w:vertAlign w:val="superscript"/>
    </w:rPr>
  </w:style>
  <w:style w:type="paragraph" w:customStyle="1" w:styleId="List123level2">
    <w:name w:val="List 1 2 3 level 2"/>
    <w:basedOn w:val="Normal"/>
    <w:uiPriority w:val="1"/>
    <w:semiHidden/>
    <w:qFormat/>
    <w:rsid w:val="00286DEE"/>
    <w:pPr>
      <w:numPr>
        <w:ilvl w:val="1"/>
        <w:numId w:val="7"/>
      </w:numPr>
      <w:spacing w:before="80" w:after="80" w:line="240" w:lineRule="auto"/>
    </w:pPr>
    <w:rPr>
      <w:rFonts w:eastAsiaTheme="minorHAnsi" w:cs="Times New Roman"/>
      <w:sz w:val="24"/>
      <w:szCs w:val="24"/>
      <w:lang w:eastAsia="en-US"/>
    </w:rPr>
  </w:style>
  <w:style w:type="paragraph" w:customStyle="1" w:styleId="List123level3">
    <w:name w:val="List 1 2 3 level 3"/>
    <w:basedOn w:val="Normal"/>
    <w:uiPriority w:val="1"/>
    <w:semiHidden/>
    <w:qFormat/>
    <w:rsid w:val="00286DEE"/>
    <w:pPr>
      <w:numPr>
        <w:ilvl w:val="2"/>
        <w:numId w:val="7"/>
      </w:numPr>
      <w:spacing w:before="80" w:after="80" w:line="240" w:lineRule="auto"/>
    </w:pPr>
    <w:rPr>
      <w:rFonts w:eastAsiaTheme="minorHAnsi" w:cs="Times New Roman"/>
      <w:sz w:val="24"/>
      <w:szCs w:val="24"/>
      <w:lang w:eastAsia="en-US"/>
    </w:rPr>
  </w:style>
  <w:style w:type="paragraph" w:customStyle="1" w:styleId="HGiibulletindent">
    <w:name w:val="HG ii. bullet indent"/>
    <w:basedOn w:val="HGiibullet"/>
    <w:qFormat/>
    <w:rsid w:val="00286DEE"/>
    <w:pPr>
      <w:numPr>
        <w:numId w:val="8"/>
      </w:numPr>
      <w:spacing w:after="120"/>
    </w:pPr>
  </w:style>
  <w:style w:type="table" w:customStyle="1" w:styleId="TableGrid2">
    <w:name w:val="Table Grid2"/>
    <w:basedOn w:val="TableNormal"/>
    <w:next w:val="TableGrid"/>
    <w:uiPriority w:val="59"/>
    <w:rsid w:val="00286D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286DEE"/>
    <w:pPr>
      <w:keepLines w:val="0"/>
      <w:spacing w:before="100" w:beforeAutospacing="1" w:afterAutospacing="1" w:line="240" w:lineRule="auto"/>
    </w:pPr>
    <w:rPr>
      <w:rFonts w:ascii="Times New Roman" w:eastAsia="Times New Roman" w:hAnsi="Times New Roman" w:cs="Times New Roman"/>
      <w:sz w:val="24"/>
      <w:szCs w:val="24"/>
      <w:lang w:eastAsia="en-NZ"/>
    </w:rPr>
  </w:style>
  <w:style w:type="character" w:customStyle="1" w:styleId="normaltextrun">
    <w:name w:val="normaltextrun"/>
    <w:basedOn w:val="DefaultParagraphFont"/>
    <w:rsid w:val="00286DEE"/>
  </w:style>
  <w:style w:type="character" w:customStyle="1" w:styleId="eop">
    <w:name w:val="eop"/>
    <w:basedOn w:val="DefaultParagraphFont"/>
    <w:rsid w:val="00286DEE"/>
  </w:style>
  <w:style w:type="character" w:customStyle="1" w:styleId="findhit">
    <w:name w:val="findhit"/>
    <w:basedOn w:val="DefaultParagraphFont"/>
    <w:rsid w:val="00286DEE"/>
  </w:style>
  <w:style w:type="numbering" w:customStyle="1" w:styleId="NoList2">
    <w:name w:val="No List2"/>
    <w:next w:val="NoList"/>
    <w:uiPriority w:val="99"/>
    <w:semiHidden/>
    <w:unhideWhenUsed/>
    <w:rsid w:val="00805277"/>
  </w:style>
  <w:style w:type="table" w:customStyle="1" w:styleId="TableGrid12">
    <w:name w:val="Table Grid12"/>
    <w:basedOn w:val="TableNormal"/>
    <w:next w:val="TableGrid"/>
    <w:uiPriority w:val="59"/>
    <w:rsid w:val="00805277"/>
    <w:pPr>
      <w:keepLines w:val="0"/>
      <w:spacing w:after="0" w:line="240" w:lineRule="auto"/>
    </w:pPr>
    <w:rPr>
      <w:rFonts w:asciiTheme="minorHAnsi" w:eastAsiaTheme="minorEastAsia" w:hAnsiTheme="minorHAnsi" w:cstheme="minorBidi"/>
      <w:color w:val="auto"/>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umberingindent1">
    <w:name w:val="a) numbering indent 1"/>
    <w:basedOn w:val="anumbering"/>
    <w:qFormat/>
    <w:rsid w:val="00805277"/>
  </w:style>
  <w:style w:type="numbering" w:customStyle="1" w:styleId="NoList3">
    <w:name w:val="No List3"/>
    <w:next w:val="NoList"/>
    <w:uiPriority w:val="99"/>
    <w:semiHidden/>
    <w:unhideWhenUsed/>
    <w:rsid w:val="00805277"/>
  </w:style>
  <w:style w:type="table" w:customStyle="1" w:styleId="TableGrid13">
    <w:name w:val="Table Grid13"/>
    <w:basedOn w:val="TableNormal"/>
    <w:next w:val="TableGrid"/>
    <w:uiPriority w:val="59"/>
    <w:rsid w:val="00805277"/>
    <w:pPr>
      <w:keepLines w:val="0"/>
      <w:spacing w:after="0" w:line="240" w:lineRule="auto"/>
    </w:pPr>
    <w:rPr>
      <w:rFonts w:asciiTheme="minorHAnsi" w:eastAsiaTheme="minorEastAsia" w:hAnsiTheme="minorHAnsi" w:cstheme="minorBidi"/>
      <w:color w:val="auto"/>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Normal"/>
    <w:rsid w:val="00796851"/>
    <w:pPr>
      <w:keepLines w:val="0"/>
      <w:spacing w:before="100" w:beforeAutospacing="1" w:afterAutospacing="1" w:line="240" w:lineRule="auto"/>
    </w:pPr>
    <w:rPr>
      <w:rFonts w:ascii="Times New Roman" w:eastAsia="Times New Roman" w:hAnsi="Times New Roman" w:cs="Times New Roman"/>
      <w:sz w:val="24"/>
      <w:szCs w:val="24"/>
      <w:lang w:eastAsia="en-NZ"/>
    </w:rPr>
  </w:style>
  <w:style w:type="character" w:customStyle="1" w:styleId="label">
    <w:name w:val="label"/>
    <w:basedOn w:val="DefaultParagraphFont"/>
    <w:rsid w:val="00796851"/>
  </w:style>
  <w:style w:type="paragraph" w:customStyle="1" w:styleId="NTU1Numbers">
    <w:name w:val="NTU 1. Numbers"/>
    <w:basedOn w:val="ListParagraph"/>
    <w:rsid w:val="00394F52"/>
    <w:pPr>
      <w:keepLines w:val="0"/>
      <w:numPr>
        <w:numId w:val="160"/>
      </w:numPr>
      <w:spacing w:after="120" w:line="240" w:lineRule="auto"/>
      <w:contextualSpacing w:val="0"/>
      <w:textAlignment w:val="baseline"/>
    </w:pPr>
    <w:rPr>
      <w:b/>
      <w:color w:val="4F81BD" w:themeColor="accent1"/>
      <w:sz w:val="24"/>
    </w:rPr>
  </w:style>
  <w:style w:type="paragraph" w:customStyle="1" w:styleId="NTU1Heading">
    <w:name w:val="NTU 1Heading"/>
    <w:basedOn w:val="Heading1"/>
    <w:qFormat/>
    <w:rsid w:val="00394F52"/>
    <w:pPr>
      <w:keepLines w:val="0"/>
      <w:numPr>
        <w:numId w:val="0"/>
      </w:numPr>
    </w:pPr>
  </w:style>
  <w:style w:type="paragraph" w:customStyle="1" w:styleId="NTUanumbering">
    <w:name w:val="NTU a) numbering"/>
    <w:basedOn w:val="ListParagraph"/>
    <w:qFormat/>
    <w:rsid w:val="00394F52"/>
    <w:pPr>
      <w:keepLines w:val="0"/>
      <w:numPr>
        <w:numId w:val="161"/>
      </w:numPr>
      <w:spacing w:after="120" w:line="240" w:lineRule="auto"/>
      <w:contextualSpacing w:val="0"/>
      <w:textAlignment w:val="baseline"/>
    </w:pPr>
    <w:rPr>
      <w:color w:val="000000" w:themeColor="text1"/>
    </w:rPr>
  </w:style>
  <w:style w:type="paragraph" w:customStyle="1" w:styleId="NTUanumberingindent1">
    <w:name w:val="NTU a) numbering indent 1"/>
    <w:basedOn w:val="NTUanumbering"/>
    <w:qFormat/>
    <w:rsid w:val="00394F52"/>
    <w:pPr>
      <w:numPr>
        <w:numId w:val="162"/>
      </w:numPr>
    </w:pPr>
  </w:style>
  <w:style w:type="paragraph" w:customStyle="1" w:styleId="NTUBullet3">
    <w:name w:val="NTU Bullet 3"/>
    <w:basedOn w:val="ListParagraph"/>
    <w:qFormat/>
    <w:rsid w:val="00394F52"/>
    <w:pPr>
      <w:keepLines w:val="0"/>
      <w:numPr>
        <w:ilvl w:val="1"/>
        <w:numId w:val="163"/>
      </w:numPr>
      <w:spacing w:after="0" w:line="240" w:lineRule="auto"/>
      <w:textAlignment w:val="baseline"/>
    </w:pPr>
    <w:rPr>
      <w:color w:val="000000" w:themeColor="text1"/>
    </w:rPr>
  </w:style>
  <w:style w:type="paragraph" w:customStyle="1" w:styleId="NTUFigure">
    <w:name w:val="NTU Figure"/>
    <w:basedOn w:val="Normal"/>
    <w:qFormat/>
    <w:rsid w:val="00394F52"/>
    <w:pPr>
      <w:ind w:firstLine="851"/>
    </w:pPr>
    <w:rPr>
      <w:b/>
      <w:bCs/>
      <w:i/>
      <w:iCs/>
      <w:lang w:eastAsia="en-US"/>
    </w:rPr>
  </w:style>
  <w:style w:type="paragraph" w:customStyle="1" w:styleId="NTUiibullet">
    <w:name w:val="NTU ii. bullet"/>
    <w:basedOn w:val="ListParagraph"/>
    <w:qFormat/>
    <w:rsid w:val="00394F52"/>
    <w:pPr>
      <w:keepLines w:val="0"/>
      <w:numPr>
        <w:numId w:val="164"/>
      </w:numPr>
      <w:spacing w:after="120" w:line="240" w:lineRule="auto"/>
      <w:textAlignment w:val="baseline"/>
    </w:pPr>
    <w:rPr>
      <w:color w:val="000000" w:themeColor="text1"/>
    </w:rPr>
  </w:style>
  <w:style w:type="paragraph" w:customStyle="1" w:styleId="NTUMasterNormal">
    <w:name w:val="NTU Master Normal"/>
    <w:basedOn w:val="Normal"/>
    <w:qFormat/>
    <w:rsid w:val="00394F52"/>
    <w:pPr>
      <w:ind w:left="868"/>
    </w:pPr>
    <w:rPr>
      <w:color w:val="000000" w:themeColor="text1"/>
    </w:rPr>
  </w:style>
  <w:style w:type="paragraph" w:customStyle="1" w:styleId="NTUnoindentNormal">
    <w:name w:val="NTU no indent Normal"/>
    <w:basedOn w:val="Normal"/>
    <w:qFormat/>
    <w:rsid w:val="00394F52"/>
    <w:rPr>
      <w:color w:val="000000" w:themeColor="text1"/>
      <w:lang w:val="en-GB" w:eastAsia="en-US"/>
    </w:rPr>
  </w:style>
  <w:style w:type="paragraph" w:customStyle="1" w:styleId="NTUNonumbers-H1">
    <w:name w:val="NTU No numbers-H1"/>
    <w:basedOn w:val="Heading1"/>
    <w:qFormat/>
    <w:rsid w:val="00394F52"/>
    <w:pPr>
      <w:numPr>
        <w:numId w:val="0"/>
      </w:numPr>
    </w:pPr>
  </w:style>
  <w:style w:type="paragraph" w:customStyle="1" w:styleId="NTUNoNumbers-H2">
    <w:name w:val="NTU No Numbers-H2"/>
    <w:basedOn w:val="Heading2"/>
    <w:qFormat/>
    <w:rsid w:val="00394F52"/>
    <w:pPr>
      <w:numPr>
        <w:ilvl w:val="0"/>
        <w:numId w:val="0"/>
      </w:numPr>
    </w:pPr>
  </w:style>
  <w:style w:type="paragraph" w:customStyle="1" w:styleId="NTUNoNumbers-H3">
    <w:name w:val="NTU No Numbers-H3"/>
    <w:basedOn w:val="Heading3"/>
    <w:qFormat/>
    <w:rsid w:val="00394F52"/>
    <w:pPr>
      <w:numPr>
        <w:ilvl w:val="0"/>
        <w:numId w:val="0"/>
      </w:numPr>
    </w:pPr>
  </w:style>
  <w:style w:type="paragraph" w:customStyle="1" w:styleId="NTUtabletext">
    <w:name w:val="NTU table text"/>
    <w:basedOn w:val="NTUMasterNormal"/>
    <w:qFormat/>
    <w:rsid w:val="00394F52"/>
    <w:pPr>
      <w:spacing w:after="0"/>
      <w:ind w:left="0"/>
    </w:pPr>
    <w:rPr>
      <w:sz w:val="18"/>
      <w:szCs w:val="18"/>
    </w:rPr>
  </w:style>
  <w:style w:type="paragraph" w:customStyle="1" w:styleId="NTUtabletextBold">
    <w:name w:val="NTU table text Bold"/>
    <w:basedOn w:val="NTUMasterNormal"/>
    <w:qFormat/>
    <w:rsid w:val="00394F52"/>
    <w:pPr>
      <w:spacing w:after="0"/>
      <w:ind w:left="0"/>
    </w:pPr>
    <w:rPr>
      <w:b/>
      <w:bCs/>
      <w:sz w:val="18"/>
      <w:szCs w:val="18"/>
    </w:rPr>
  </w:style>
  <w:style w:type="paragraph" w:customStyle="1" w:styleId="NTUtabletextBoldWhite">
    <w:name w:val="NTU table text Bold White"/>
    <w:basedOn w:val="NTUtabletextBold"/>
    <w:qFormat/>
    <w:rsid w:val="00394F52"/>
    <w:rPr>
      <w:color w:val="FFFFFF" w:themeColor="background1"/>
    </w:rPr>
  </w:style>
  <w:style w:type="paragraph" w:customStyle="1" w:styleId="NTUwhitetext">
    <w:name w:val="NTU white text"/>
    <w:basedOn w:val="NTUtabletextBoldWhite"/>
    <w:qFormat/>
    <w:rsid w:val="00394F52"/>
    <w:pPr>
      <w:spacing w:after="100"/>
    </w:pPr>
  </w:style>
  <w:style w:type="paragraph" w:customStyle="1" w:styleId="HGMasterNormal">
    <w:name w:val="HG Master Normal"/>
    <w:basedOn w:val="Normal"/>
    <w:qFormat/>
    <w:rsid w:val="00BA62AE"/>
    <w:pPr>
      <w:ind w:left="868"/>
    </w:pPr>
  </w:style>
  <w:style w:type="paragraph" w:customStyle="1" w:styleId="Default">
    <w:name w:val="Default"/>
    <w:rsid w:val="00831060"/>
    <w:pPr>
      <w:keepLines w:val="0"/>
      <w:autoSpaceDE w:val="0"/>
      <w:autoSpaceDN w:val="0"/>
      <w:adjustRightInd w:val="0"/>
      <w:spacing w:after="0" w:line="240" w:lineRule="auto"/>
    </w:pPr>
    <w:rPr>
      <w:rFonts w:eastAsiaTheme="minorHAnsi"/>
      <w:color w:val="000000"/>
      <w:sz w:val="24"/>
      <w:szCs w:val="24"/>
      <w:lang w:eastAsia="en-US"/>
      <w14:ligatures w14:val="standardContextual"/>
    </w:rPr>
  </w:style>
  <w:style w:type="character" w:customStyle="1" w:styleId="ui-provider">
    <w:name w:val="ui-provider"/>
    <w:basedOn w:val="DefaultParagraphFont"/>
    <w:rsid w:val="00965A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67849">
      <w:bodyDiv w:val="1"/>
      <w:marLeft w:val="0"/>
      <w:marRight w:val="0"/>
      <w:marTop w:val="0"/>
      <w:marBottom w:val="0"/>
      <w:divBdr>
        <w:top w:val="none" w:sz="0" w:space="0" w:color="auto"/>
        <w:left w:val="none" w:sz="0" w:space="0" w:color="auto"/>
        <w:bottom w:val="none" w:sz="0" w:space="0" w:color="auto"/>
        <w:right w:val="none" w:sz="0" w:space="0" w:color="auto"/>
      </w:divBdr>
    </w:div>
    <w:div w:id="157621787">
      <w:bodyDiv w:val="1"/>
      <w:marLeft w:val="0"/>
      <w:marRight w:val="0"/>
      <w:marTop w:val="0"/>
      <w:marBottom w:val="0"/>
      <w:divBdr>
        <w:top w:val="none" w:sz="0" w:space="0" w:color="auto"/>
        <w:left w:val="none" w:sz="0" w:space="0" w:color="auto"/>
        <w:bottom w:val="none" w:sz="0" w:space="0" w:color="auto"/>
        <w:right w:val="none" w:sz="0" w:space="0" w:color="auto"/>
      </w:divBdr>
    </w:div>
    <w:div w:id="394472615">
      <w:bodyDiv w:val="1"/>
      <w:marLeft w:val="0"/>
      <w:marRight w:val="0"/>
      <w:marTop w:val="0"/>
      <w:marBottom w:val="0"/>
      <w:divBdr>
        <w:top w:val="none" w:sz="0" w:space="0" w:color="auto"/>
        <w:left w:val="none" w:sz="0" w:space="0" w:color="auto"/>
        <w:bottom w:val="none" w:sz="0" w:space="0" w:color="auto"/>
        <w:right w:val="none" w:sz="0" w:space="0" w:color="auto"/>
      </w:divBdr>
    </w:div>
    <w:div w:id="444232872">
      <w:bodyDiv w:val="1"/>
      <w:marLeft w:val="0"/>
      <w:marRight w:val="0"/>
      <w:marTop w:val="0"/>
      <w:marBottom w:val="0"/>
      <w:divBdr>
        <w:top w:val="none" w:sz="0" w:space="0" w:color="auto"/>
        <w:left w:val="none" w:sz="0" w:space="0" w:color="auto"/>
        <w:bottom w:val="none" w:sz="0" w:space="0" w:color="auto"/>
        <w:right w:val="none" w:sz="0" w:space="0" w:color="auto"/>
      </w:divBdr>
    </w:div>
    <w:div w:id="1182427159">
      <w:bodyDiv w:val="1"/>
      <w:marLeft w:val="0"/>
      <w:marRight w:val="0"/>
      <w:marTop w:val="0"/>
      <w:marBottom w:val="0"/>
      <w:divBdr>
        <w:top w:val="none" w:sz="0" w:space="0" w:color="auto"/>
        <w:left w:val="none" w:sz="0" w:space="0" w:color="auto"/>
        <w:bottom w:val="none" w:sz="0" w:space="0" w:color="auto"/>
        <w:right w:val="none" w:sz="0" w:space="0" w:color="auto"/>
      </w:divBdr>
    </w:div>
    <w:div w:id="1593976210">
      <w:bodyDiv w:val="1"/>
      <w:marLeft w:val="0"/>
      <w:marRight w:val="0"/>
      <w:marTop w:val="0"/>
      <w:marBottom w:val="0"/>
      <w:divBdr>
        <w:top w:val="none" w:sz="0" w:space="0" w:color="auto"/>
        <w:left w:val="none" w:sz="0" w:space="0" w:color="auto"/>
        <w:bottom w:val="none" w:sz="0" w:space="0" w:color="auto"/>
        <w:right w:val="none" w:sz="0" w:space="0" w:color="auto"/>
      </w:divBdr>
    </w:div>
    <w:div w:id="1735733516">
      <w:bodyDiv w:val="1"/>
      <w:marLeft w:val="0"/>
      <w:marRight w:val="0"/>
      <w:marTop w:val="0"/>
      <w:marBottom w:val="0"/>
      <w:divBdr>
        <w:top w:val="none" w:sz="0" w:space="0" w:color="auto"/>
        <w:left w:val="none" w:sz="0" w:space="0" w:color="auto"/>
        <w:bottom w:val="none" w:sz="0" w:space="0" w:color="auto"/>
        <w:right w:val="none" w:sz="0" w:space="0" w:color="auto"/>
      </w:divBdr>
    </w:div>
    <w:div w:id="20191147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1.jpg"/><Relationship Id="rId18" Type="http://schemas.openxmlformats.org/officeDocument/2006/relationships/hyperlink" Target="file:///C:/Users/stumblesc/AppData/Local/Microsoft/Windows/INetCache/Content.Outlook/94LKD19D/SW-CoP-v3-January-2022.docx" TargetMode="External"/><Relationship Id="rId26" Type="http://schemas.openxmlformats.org/officeDocument/2006/relationships/hyperlink" Target="https://ccc.govt.nz/assets/Documents/The-Council/Plans-Strategies-Policies-Bylaws/Strategies/Integrated-water-strategy.pdf" TargetMode="External"/><Relationship Id="rId3" Type="http://schemas.openxmlformats.org/officeDocument/2006/relationships/customXml" Target="../customXml/item2.xml"/><Relationship Id="rId21" Type="http://schemas.openxmlformats.org/officeDocument/2006/relationships/image" Target="media/image5.png"/><Relationship Id="rId34"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waternz.org.nz/DataFilter?Action=View&amp;DataFilter_id=168" TargetMode="External"/><Relationship Id="rId25" Type="http://schemas.openxmlformats.org/officeDocument/2006/relationships/image" Target="media/image6.png"/><Relationship Id="rId33"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hyperlink" Target="http://www.nzta.govt.nz/resources/bridge-manual/bridge-manual/" TargetMode="External"/><Relationship Id="rId20" Type="http://schemas.openxmlformats.org/officeDocument/2006/relationships/image" Target="media/image4.png"/><Relationship Id="rId29"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footnotes" Target="footnotes.xml"/><Relationship Id="rId24" Type="http://schemas.openxmlformats.org/officeDocument/2006/relationships/hyperlink" Target="http://www.iitk.ac.in/nicee/IITK-GSDMA/EQ28.pdf" TargetMode="External"/><Relationship Id="rId32" Type="http://schemas.openxmlformats.org/officeDocument/2006/relationships/footer" Target="footer3.xml"/><Relationship Id="rId5" Type="http://schemas.openxmlformats.org/officeDocument/2006/relationships/customXml" Target="../customXml/item4.xml"/><Relationship Id="rId15" Type="http://schemas.openxmlformats.org/officeDocument/2006/relationships/hyperlink" Target="http://www.nzta.govt.nz/resources/bridge-manual/bridge-manual/" TargetMode="External"/><Relationship Id="rId23" Type="http://schemas.openxmlformats.org/officeDocument/2006/relationships/hyperlink" Target="https://www.americanlifelinesalliance.com/pdf/SeismicGuidelines_WaterPipelines_P1.pdf" TargetMode="External"/><Relationship Id="rId28"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image" Target="media/image3.png"/><Relationship Id="rId31" Type="http://schemas.openxmlformats.org/officeDocument/2006/relationships/header" Target="header3.xml"/><Relationship Id="rId4" Type="http://schemas.openxmlformats.org/officeDocument/2006/relationships/customXml" Target="../customXml/item3.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hyperlink" Target="https://www.waternz.org.nz/Resources/Article?Action=View&amp;Article_id=1206" TargetMode="External"/><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8F2A1AA5C2C1D4980F94048D70C7FFF" ma:contentTypeVersion="6" ma:contentTypeDescription="Create a new document." ma:contentTypeScope="" ma:versionID="94965790e2a05faeecc6bedb5d46469a">
  <xsd:schema xmlns:xsd="http://www.w3.org/2001/XMLSchema" xmlns:xs="http://www.w3.org/2001/XMLSchema" xmlns:p="http://schemas.microsoft.com/office/2006/metadata/properties" xmlns:ns2="2e56b844-297c-4e6a-87aa-34d0515e8d60" xmlns:ns3="a4d3f0f2-754c-40ba-9832-30ac89b0efa3" targetNamespace="http://schemas.microsoft.com/office/2006/metadata/properties" ma:root="true" ma:fieldsID="21803194a98d7bc60938e8e3cd5fcf13" ns2:_="" ns3:_="">
    <xsd:import namespace="2e56b844-297c-4e6a-87aa-34d0515e8d60"/>
    <xsd:import namespace="a4d3f0f2-754c-40ba-9832-30ac89b0efa3"/>
    <xsd:element name="properties">
      <xsd:complexType>
        <xsd:sequence>
          <xsd:element name="documentManagement">
            <xsd:complexType>
              <xsd:all>
                <xsd:element ref="ns2:_dlc_DocId" minOccurs="0"/>
                <xsd:element ref="ns2:_dlc_DocIdUrl" minOccurs="0"/>
                <xsd:element ref="ns2:_dlc_DocIdPersistId" minOccurs="0"/>
                <xsd:element ref="ns2:i0f84bba906045b4af568ee102a52dcb" minOccurs="0"/>
                <xsd:element ref="ns2:TaxCatchAll"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56b844-297c-4e6a-87aa-34d0515e8d6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i0f84bba906045b4af568ee102a52dcb" ma:index="12" nillable="true" ma:taxonomy="true" ma:internalName="i0f84bba906045b4af568ee102a52dcb" ma:taxonomyFieldName="RevIMBCS" ma:displayName="Record Classification" ma:indexed="true" ma:default="5;#BCS|fe27fdf8-0f5f-4818-8814-5d57df057769" ma:fieldId="{20f84bba-9060-45b4-af56-8ee102a52dcb}" ma:sspId="bd04e065-e87d-43b4-b1aa-988c790d3800" ma:termSetId="8cd2d7f0-9d76-455f-ae25-96860f5827ca"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033a1701-a8ab-40ee-91b8-c1fd34f7ebe1}" ma:internalName="TaxCatchAll" ma:showField="CatchAllData" ma:web="2e56b844-297c-4e6a-87aa-34d0515e8d6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4d3f0f2-754c-40ba-9832-30ac89b0efa3"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TaxCatchAll xmlns="2e56b844-297c-4e6a-87aa-34d0515e8d60">
      <Value>5</Value>
    </TaxCatchAll>
    <_dlc_DocId xmlns="2e56b844-297c-4e6a-87aa-34d0515e8d60">ARAWAI-698578541-95</_dlc_DocId>
    <_dlc_DocIdUrl xmlns="2e56b844-297c-4e6a-87aa-34d0515e8d60">
      <Url>https://taumataarowai.sharepoint.com/sites/DMS_NEDS/_layouts/15/DocIdRedir.aspx?ID=ARAWAI-698578541-95</Url>
      <Description>ARAWAI-698578541-95</Description>
    </_dlc_DocIdUrl>
    <i0f84bba906045b4af568ee102a52dcb xmlns="2e56b844-297c-4e6a-87aa-34d0515e8d60">
      <Terms xmlns="http://schemas.microsoft.com/office/infopath/2007/PartnerControls">
        <TermInfo xmlns="http://schemas.microsoft.com/office/infopath/2007/PartnerControls">
          <TermName xmlns="http://schemas.microsoft.com/office/infopath/2007/PartnerControls">BCS</TermName>
          <TermId xmlns="http://schemas.microsoft.com/office/infopath/2007/PartnerControls">fe27fdf8-0f5f-4818-8814-5d57df057769</TermId>
        </TermInfo>
      </Terms>
    </i0f84bba906045b4af568ee102a52dcb>
  </documentManagement>
</p:properties>
</file>

<file path=customXml/itemProps1.xml><?xml version="1.0" encoding="utf-8"?>
<ds:datastoreItem xmlns:ds="http://schemas.openxmlformats.org/officeDocument/2006/customXml" ds:itemID="{FB07B47D-D0FB-4E79-A039-E77631D8D0EF}">
  <ds:schemaRefs>
    <ds:schemaRef ds:uri="http://schemas.microsoft.com/sharepoint/v3/contenttype/forms"/>
  </ds:schemaRefs>
</ds:datastoreItem>
</file>

<file path=customXml/itemProps2.xml><?xml version="1.0" encoding="utf-8"?>
<ds:datastoreItem xmlns:ds="http://schemas.openxmlformats.org/officeDocument/2006/customXml" ds:itemID="{8BAE724F-3DE0-4C3B-85C8-EBEC16D637E9}"/>
</file>

<file path=customXml/itemProps3.xml><?xml version="1.0" encoding="utf-8"?>
<ds:datastoreItem xmlns:ds="http://schemas.openxmlformats.org/officeDocument/2006/customXml" ds:itemID="{BE1F71F8-7E36-4A52-AF7B-314141E03D58}">
  <ds:schemaRefs>
    <ds:schemaRef ds:uri="http://schemas.openxmlformats.org/officeDocument/2006/bibliography"/>
  </ds:schemaRefs>
</ds:datastoreItem>
</file>

<file path=customXml/itemProps4.xml><?xml version="1.0" encoding="utf-8"?>
<ds:datastoreItem xmlns:ds="http://schemas.openxmlformats.org/officeDocument/2006/customXml" ds:itemID="{7DF3EA84-DE18-43D9-ABF0-9307F6C4C902}">
  <ds:schemaRefs>
    <ds:schemaRef ds:uri="http://schemas.microsoft.com/sharepoint/events"/>
  </ds:schemaRefs>
</ds:datastoreItem>
</file>

<file path=customXml/itemProps5.xml><?xml version="1.0" encoding="utf-8"?>
<ds:datastoreItem xmlns:ds="http://schemas.openxmlformats.org/officeDocument/2006/customXml" ds:itemID="{2A6B4452-DF33-42EA-94D8-58D6B9D66240}">
  <ds:schemaRefs>
    <ds:schemaRef ds:uri="http://schemas.microsoft.com/office/2006/metadata/properties"/>
    <ds:schemaRef ds:uri="http://schemas.microsoft.com/office/infopath/2007/PartnerControls"/>
    <ds:schemaRef ds:uri="2e56b844-297c-4e6a-87aa-34d0515e8d60"/>
  </ds:schemaRefs>
</ds:datastoreItem>
</file>

<file path=docMetadata/LabelInfo.xml><?xml version="1.0" encoding="utf-8"?>
<clbl:labelList xmlns:clbl="http://schemas.microsoft.com/office/2020/mipLabelMetadata">
  <clbl:label id="{35504caa-b431-4354-826f-a0777a9bdb8d}" enabled="1" method="Standard" siteId="{75c87bf0-6130-4555-b9fa-e4cf3539f058}" removed="0"/>
</clbl:labelList>
</file>

<file path=docProps/app.xml><?xml version="1.0" encoding="utf-8"?>
<Properties xmlns="http://schemas.openxmlformats.org/officeDocument/2006/extended-properties" xmlns:vt="http://schemas.openxmlformats.org/officeDocument/2006/docPropsVTypes">
  <Template>Normal</Template>
  <TotalTime>2</TotalTime>
  <Pages>4</Pages>
  <Words>30513</Words>
  <Characters>168438</Characters>
  <Application>Microsoft Office Word</Application>
  <DocSecurity>0</DocSecurity>
  <Lines>3743</Lines>
  <Paragraphs>2617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Rebecca Loza</dc:creator>
  <cp:lastModifiedBy>Ed Yong</cp:lastModifiedBy>
  <cp:revision>5</cp:revision>
  <cp:lastPrinted>2023-12-11T00:34:00Z</cp:lastPrinted>
  <dcterms:created xsi:type="dcterms:W3CDTF">2026-06-09T23:50:00Z</dcterms:created>
  <dcterms:modified xsi:type="dcterms:W3CDTF">2026-06-09T23:52:00Z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0x01010078F2A1AA5C2C1D4980F94048D70C7FFF</vt:lpwstr>
  </property>
  <property fmtid="{D5CDD505-2E9C-101B-9397-08002B2CF9AE}" pid="3" name="Workstream/Valuestream">
    <vt:lpwstr>6;#Communications and Engagements|94f564d9-3187-4f99-b15b-0853656935db</vt:lpwstr>
  </property>
  <property fmtid="{D5CDD505-2E9C-101B-9397-08002B2CF9AE}" pid="4" name="SecurityClassification">
    <vt:lpwstr>2;#UNCLASSIFIED|2c10f15e-4fe4-4bec-ae91-1116436da94b</vt:lpwstr>
  </property>
  <property fmtid="{D5CDD505-2E9C-101B-9397-08002B2CF9AE}" pid="5" name="MediaServiceImageTags">
    <vt:lpwstr/>
  </property>
  <property fmtid="{D5CDD505-2E9C-101B-9397-08002B2CF9AE}" pid="6" name="ClassificationContentMarkingHeaderShapeIds">
    <vt:lpwstr>106be78e,378f9af5,391cd03b</vt:lpwstr>
  </property>
  <property fmtid="{D5CDD505-2E9C-101B-9397-08002B2CF9AE}" pid="7" name="ClassificationContentMarkingHeaderFontProps">
    <vt:lpwstr>#000000,10,Aptos</vt:lpwstr>
  </property>
  <property fmtid="{D5CDD505-2E9C-101B-9397-08002B2CF9AE}" pid="8" name="ClassificationContentMarkingHeaderText">
    <vt:lpwstr>In-Confidence</vt:lpwstr>
  </property>
  <property fmtid="{D5CDD505-2E9C-101B-9397-08002B2CF9AE}" pid="9" name="_dlc_DocIdItemGuid">
    <vt:lpwstr>3827f9c9-46e1-4a1b-8666-63f634edb41e</vt:lpwstr>
  </property>
  <property fmtid="{D5CDD505-2E9C-101B-9397-08002B2CF9AE}" pid="10" name="RevIMBCS">
    <vt:lpwstr>5;#BCS|fe27fdf8-0f5f-4818-8814-5d57df057769</vt:lpwstr>
  </property>
</Properties>
</file>