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2A06D" w14:textId="048B6A9E" w:rsidR="00A7227E" w:rsidRPr="00E36BB8" w:rsidRDefault="00A7227E" w:rsidP="008A451F">
      <w:pPr>
        <w:pStyle w:val="NTU1Heading"/>
      </w:pPr>
      <w:bookmarkStart w:id="0" w:name="_Toc145868568"/>
      <w:r w:rsidRPr="00E36BB8">
        <w:t>PART ONE - PLANNING AND DESIGN</w:t>
      </w:r>
      <w:bookmarkEnd w:id="0"/>
    </w:p>
    <w:p w14:paraId="7385E2DF" w14:textId="77777777" w:rsidR="00A7227E" w:rsidRDefault="00A7227E">
      <w:pPr>
        <w:ind w:left="0"/>
        <w:rPr>
          <w:b/>
          <w:sz w:val="36"/>
          <w:szCs w:val="36"/>
        </w:rPr>
      </w:pPr>
      <w:r>
        <w:br w:type="page"/>
      </w:r>
    </w:p>
    <w:p w14:paraId="4C9501E5" w14:textId="77777777" w:rsidR="009569AE" w:rsidRPr="009569AE" w:rsidRDefault="009569AE" w:rsidP="0089147D">
      <w:pPr>
        <w:pStyle w:val="NTUnoindentNormal"/>
      </w:pPr>
    </w:p>
    <w:p w14:paraId="3403B2CF" w14:textId="239DEEBF" w:rsidR="00A7227E" w:rsidRPr="006F51CB" w:rsidRDefault="00A7227E" w:rsidP="00603F84">
      <w:pPr>
        <w:pStyle w:val="Heading1"/>
      </w:pPr>
      <w:bookmarkStart w:id="1" w:name="_Toc130972799"/>
      <w:bookmarkStart w:id="2" w:name="_Toc145868569"/>
      <w:r w:rsidRPr="006F51CB">
        <w:t>GENERAL</w:t>
      </w:r>
      <w:bookmarkEnd w:id="1"/>
      <w:bookmarkEnd w:id="2"/>
    </w:p>
    <w:p w14:paraId="4F550FCE" w14:textId="3D19BD64" w:rsidR="009B1C12" w:rsidRPr="006D1BAA" w:rsidRDefault="009B1C12" w:rsidP="00EB2DCB">
      <w:pPr>
        <w:pStyle w:val="Heading2"/>
      </w:pPr>
      <w:bookmarkStart w:id="3" w:name="_Toc131168402"/>
      <w:bookmarkStart w:id="4" w:name="_Toc145868570"/>
      <w:r w:rsidRPr="00490D2F">
        <w:t>GENERAL</w:t>
      </w:r>
      <w:bookmarkEnd w:id="3"/>
      <w:bookmarkEnd w:id="4"/>
    </w:p>
    <w:p w14:paraId="284985E4" w14:textId="7B24736A" w:rsidR="00197936" w:rsidRDefault="00CB6CF6" w:rsidP="00447382">
      <w:pPr>
        <w:pStyle w:val="Heading3"/>
      </w:pPr>
      <w:bookmarkStart w:id="5" w:name="_Toc131168403"/>
      <w:bookmarkStart w:id="6" w:name="_Toc140762807"/>
      <w:bookmarkStart w:id="7" w:name="_Toc145868571"/>
      <w:bookmarkStart w:id="8" w:name="_Toc131168425"/>
      <w:r>
        <w:t>Scope</w:t>
      </w:r>
      <w:bookmarkEnd w:id="5"/>
      <w:bookmarkEnd w:id="6"/>
      <w:bookmarkEnd w:id="7"/>
    </w:p>
    <w:p w14:paraId="27A24EED" w14:textId="0EDC95E8" w:rsidR="00197936" w:rsidRDefault="00197936" w:rsidP="00171104">
      <w:pPr>
        <w:pStyle w:val="NTUMasterNormal"/>
      </w:pPr>
      <w:r>
        <w:t xml:space="preserve">The Wastewater Pumping Station </w:t>
      </w:r>
      <w:r w:rsidR="000714CF">
        <w:t>NEDS</w:t>
      </w:r>
      <w:r>
        <w:t xml:space="preserve"> details the technical requirements for the design and construction, repair or renewal of network wastewater pump stations. </w:t>
      </w:r>
    </w:p>
    <w:p w14:paraId="18BA9E6F" w14:textId="355C86C7" w:rsidR="00197936" w:rsidRDefault="00197936" w:rsidP="00171104">
      <w:pPr>
        <w:pStyle w:val="NTUMasterNormal"/>
      </w:pPr>
      <w:r>
        <w:t xml:space="preserve">This </w:t>
      </w:r>
      <w:r w:rsidR="000714CF">
        <w:t>NEDS</w:t>
      </w:r>
      <w:r>
        <w:t xml:space="preserve"> is only applicable to small network wastewater pumping stations as defined below.  All other pumping stations require specific designed by appropriately experienced and qualified pumping station designers approved by the </w:t>
      </w:r>
      <w:r w:rsidR="00936CE4">
        <w:t>Water Entity</w:t>
      </w:r>
      <w:r>
        <w:t>.</w:t>
      </w:r>
    </w:p>
    <w:p w14:paraId="4A5CD4FA" w14:textId="77777777" w:rsidR="00197936" w:rsidRDefault="00197936" w:rsidP="00BC70BB">
      <w:pPr>
        <w:pStyle w:val="NTUanumbering"/>
        <w:numPr>
          <w:ilvl w:val="0"/>
          <w:numId w:val="0"/>
        </w:numPr>
        <w:ind w:left="1353"/>
      </w:pPr>
      <w:r>
        <w:t>Small pumping stations are typically defined by the following criteria:</w:t>
      </w:r>
    </w:p>
    <w:p w14:paraId="66634DB0" w14:textId="0F6165E5" w:rsidR="00197936" w:rsidRPr="008A5B97" w:rsidRDefault="00197936" w:rsidP="008E10FD">
      <w:pPr>
        <w:pStyle w:val="NTUanumbering"/>
        <w:numPr>
          <w:ilvl w:val="1"/>
          <w:numId w:val="46"/>
        </w:numPr>
      </w:pPr>
      <w:r>
        <w:t>Rising main diameter less than 300mm internal diameter</w:t>
      </w:r>
    </w:p>
    <w:p w14:paraId="0AA85519" w14:textId="77777777" w:rsidR="00197936" w:rsidRPr="00D60D02" w:rsidRDefault="00197936" w:rsidP="008E10FD">
      <w:pPr>
        <w:pStyle w:val="NTUanumbering"/>
        <w:numPr>
          <w:ilvl w:val="1"/>
          <w:numId w:val="46"/>
        </w:numPr>
      </w:pPr>
      <w:r>
        <w:t xml:space="preserve">Pump rated power not greater than 22kW </w:t>
      </w:r>
    </w:p>
    <w:p w14:paraId="76D552BB" w14:textId="268EC57B" w:rsidR="00197936" w:rsidRDefault="00197936" w:rsidP="008E10FD">
      <w:pPr>
        <w:pStyle w:val="NTUanumbering"/>
        <w:numPr>
          <w:ilvl w:val="1"/>
          <w:numId w:val="46"/>
        </w:numPr>
      </w:pPr>
      <w:r>
        <w:t>Total peak power demand of the pumping station not greater than 100A</w:t>
      </w:r>
    </w:p>
    <w:p w14:paraId="70D3C80A" w14:textId="4E3AB781" w:rsidR="00197936" w:rsidRDefault="00197936" w:rsidP="008E10FD">
      <w:pPr>
        <w:pStyle w:val="NTUanumbering"/>
        <w:numPr>
          <w:ilvl w:val="1"/>
          <w:numId w:val="46"/>
        </w:numPr>
      </w:pPr>
      <w:r>
        <w:t>Depth to bottom of well less than 6m from top of cover slab</w:t>
      </w:r>
    </w:p>
    <w:p w14:paraId="07AE2E6F" w14:textId="56DE1F96" w:rsidR="00197936" w:rsidRDefault="00197936" w:rsidP="00171104">
      <w:pPr>
        <w:pStyle w:val="NTUMasterNormal"/>
      </w:pPr>
      <w:r w:rsidRPr="00005389">
        <w:t>The requirements for larger, dry well or transmission</w:t>
      </w:r>
      <w:r w:rsidR="00882A96">
        <w:t>/bulk</w:t>
      </w:r>
      <w:r w:rsidRPr="00005389">
        <w:t xml:space="preserve"> wastewater pumping stations </w:t>
      </w:r>
      <w:proofErr w:type="gramStart"/>
      <w:r w:rsidRPr="00005389">
        <w:t xml:space="preserve">are considered </w:t>
      </w:r>
      <w:r w:rsidR="3EC5113F">
        <w:t>to be</w:t>
      </w:r>
      <w:proofErr w:type="gramEnd"/>
      <w:r w:rsidR="3EC5113F">
        <w:t xml:space="preserve"> out of scope and </w:t>
      </w:r>
      <w:r w:rsidR="00796A0D">
        <w:t xml:space="preserve">require </w:t>
      </w:r>
      <w:r w:rsidR="00796A0D" w:rsidRPr="00005389">
        <w:t>a</w:t>
      </w:r>
      <w:r w:rsidRPr="00005389">
        <w:t xml:space="preserve"> separate </w:t>
      </w:r>
      <w:r w:rsidR="572CD213">
        <w:t xml:space="preserve">specific </w:t>
      </w:r>
      <w:r w:rsidRPr="00005389">
        <w:t>application and with supplementary requirements.</w:t>
      </w:r>
      <w:r>
        <w:t xml:space="preserve"> </w:t>
      </w:r>
    </w:p>
    <w:p w14:paraId="4038031C" w14:textId="7A632D02" w:rsidR="00197936" w:rsidRDefault="00197936" w:rsidP="00171104">
      <w:pPr>
        <w:pStyle w:val="NTUMasterNormal"/>
      </w:pPr>
      <w:r>
        <w:t xml:space="preserve">Specific requirements for certain equipment, including pumps, control systems, motor starters, valves, actuators, telemetry will be regional specific in order that each maintenance contract has a degree of consistency with the equipment they must operate and maintain. The designer must request any such preference from the Water Entity prior to beginning any design work. </w:t>
      </w:r>
    </w:p>
    <w:p w14:paraId="0ECF7A4F" w14:textId="77777777" w:rsidR="00B1143F" w:rsidRDefault="00B1143F" w:rsidP="00171104">
      <w:pPr>
        <w:pStyle w:val="NTUMasterNormal"/>
      </w:pPr>
      <w:r>
        <w:t>Where investigations and reports are required by a suitably qualified person, this person or persons will have nationally recognised qualifications and accreditation, such as Chartered Professional Engineer (CPEng), Certified Professional Land Development Engineer or Certified Professional Engineering Surveyor.</w:t>
      </w:r>
    </w:p>
    <w:p w14:paraId="4893EA56" w14:textId="77777777" w:rsidR="00B1143F" w:rsidRDefault="00B1143F" w:rsidP="00171104">
      <w:pPr>
        <w:pStyle w:val="NTUMasterNormal"/>
      </w:pPr>
      <w:r>
        <w:t xml:space="preserve">The person or persons will normally be expected to be professionally recognised </w:t>
      </w:r>
      <w:proofErr w:type="gramStart"/>
      <w:r>
        <w:t>in the area of</w:t>
      </w:r>
      <w:proofErr w:type="gramEnd"/>
      <w:r>
        <w:t xml:space="preserve"> competence claimed and to carry professional indemnity insurance to a level suitable for the purpose.</w:t>
      </w:r>
    </w:p>
    <w:p w14:paraId="6D91C393" w14:textId="50C70D0B" w:rsidR="00B1143F" w:rsidRDefault="00B1143F" w:rsidP="00171104">
      <w:pPr>
        <w:pStyle w:val="NTUMasterNormal"/>
      </w:pPr>
      <w:r>
        <w:t>The Water Services Entity (</w:t>
      </w:r>
      <w:r w:rsidR="00936CE4">
        <w:t>Water Entity</w:t>
      </w:r>
      <w:r>
        <w:t>) reserves the right to have any work peer reviewed regardless of any prior approval as to the acceptability of the suitably qualified person. The cost of all peer review work will be borne by the developer.</w:t>
      </w:r>
    </w:p>
    <w:p w14:paraId="0C08D28B" w14:textId="2EAB933E" w:rsidR="00B1143F" w:rsidRDefault="00B1143F" w:rsidP="00171104">
      <w:pPr>
        <w:pStyle w:val="NTUMasterNormal"/>
      </w:pPr>
      <w:r>
        <w:t xml:space="preserve">Without limiting </w:t>
      </w:r>
      <w:r w:rsidDel="00793A1B">
        <w:t xml:space="preserve">the </w:t>
      </w:r>
      <w:r w:rsidR="00793A1B">
        <w:t>Water Entity</w:t>
      </w:r>
      <w:r>
        <w:t>’s rights to require the use of suitably qualified persons the following are examples of areas of expertise, together with the expected minimum qualifications where such people may be required:</w:t>
      </w:r>
    </w:p>
    <w:p w14:paraId="4981E6F4" w14:textId="3D9EB611" w:rsidR="00B1143F" w:rsidRDefault="00B1143F" w:rsidP="008E10FD">
      <w:pPr>
        <w:pStyle w:val="NTUanumbering"/>
        <w:numPr>
          <w:ilvl w:val="0"/>
          <w:numId w:val="20"/>
        </w:numPr>
      </w:pPr>
      <w:r>
        <w:t>Geotechnical engineering (CPEng with recognised discipline competence)</w:t>
      </w:r>
    </w:p>
    <w:p w14:paraId="1785EAEC" w14:textId="0F5FEF2A" w:rsidR="00B1143F" w:rsidRDefault="00B1143F" w:rsidP="008E10FD">
      <w:pPr>
        <w:pStyle w:val="NTUanumbering"/>
        <w:numPr>
          <w:ilvl w:val="1"/>
          <w:numId w:val="46"/>
        </w:numPr>
      </w:pPr>
      <w:r>
        <w:t>Traffic and transportation engineering (CPEng with recognised discipline competence)</w:t>
      </w:r>
    </w:p>
    <w:p w14:paraId="07920FC4" w14:textId="7B4F1688" w:rsidR="00B1143F" w:rsidRDefault="00B1143F" w:rsidP="008E10FD">
      <w:pPr>
        <w:pStyle w:val="NTUanumbering"/>
        <w:numPr>
          <w:ilvl w:val="1"/>
          <w:numId w:val="46"/>
        </w:numPr>
      </w:pPr>
      <w:r>
        <w:t>Potable water supply engineering (CPEng with recognised discipline competence)</w:t>
      </w:r>
    </w:p>
    <w:p w14:paraId="0973963E" w14:textId="0917B463" w:rsidR="00B1143F" w:rsidRDefault="00B1143F" w:rsidP="008E10FD">
      <w:pPr>
        <w:pStyle w:val="NTUanumbering"/>
        <w:numPr>
          <w:ilvl w:val="1"/>
          <w:numId w:val="46"/>
        </w:numPr>
      </w:pPr>
      <w:r>
        <w:t>Landscape design and practice (Registered Landscape Architect)</w:t>
      </w:r>
    </w:p>
    <w:p w14:paraId="4DCEFF24" w14:textId="4971CB9E" w:rsidR="00B1143F" w:rsidRPr="00832222" w:rsidRDefault="00B1143F" w:rsidP="008E10FD">
      <w:pPr>
        <w:pStyle w:val="NTUanumbering"/>
        <w:numPr>
          <w:ilvl w:val="1"/>
          <w:numId w:val="46"/>
        </w:numPr>
      </w:pPr>
      <w:r>
        <w:t>Land surveyor (subdivision plans and Land legalisation) (Certified Professional Land Development Engineer (CPLDEng) or a Certified Professional Engineering Surveyor (CPESurv))</w:t>
      </w:r>
    </w:p>
    <w:p w14:paraId="3FDC1826" w14:textId="30FBB7F6" w:rsidR="00197936" w:rsidRDefault="009E1E22" w:rsidP="00197936">
      <w:pPr>
        <w:pStyle w:val="Heading3"/>
      </w:pPr>
      <w:bookmarkStart w:id="9" w:name="_Toc131168404"/>
      <w:bookmarkStart w:id="10" w:name="_Toc140762808"/>
      <w:bookmarkStart w:id="11" w:name="_Toc145868572"/>
      <w:r>
        <w:t>Planning</w:t>
      </w:r>
      <w:bookmarkEnd w:id="9"/>
      <w:bookmarkEnd w:id="10"/>
      <w:bookmarkEnd w:id="11"/>
    </w:p>
    <w:p w14:paraId="79972E83" w14:textId="0BE886C3" w:rsidR="00197936" w:rsidRDefault="00197936" w:rsidP="00484327">
      <w:pPr>
        <w:pStyle w:val="Heading4"/>
        <w:numPr>
          <w:ilvl w:val="3"/>
          <w:numId w:val="3"/>
        </w:numPr>
        <w:ind w:left="851" w:hanging="851"/>
      </w:pPr>
      <w:bookmarkStart w:id="12" w:name="_Toc131168405"/>
      <w:bookmarkStart w:id="13" w:name="_Toc140762809"/>
      <w:r>
        <w:t>General</w:t>
      </w:r>
      <w:bookmarkEnd w:id="12"/>
      <w:bookmarkEnd w:id="13"/>
    </w:p>
    <w:p w14:paraId="37E04715" w14:textId="77777777" w:rsidR="00197936" w:rsidRDefault="00197936" w:rsidP="00484327">
      <w:pPr>
        <w:pStyle w:val="Heading4"/>
        <w:numPr>
          <w:ilvl w:val="3"/>
          <w:numId w:val="3"/>
        </w:numPr>
        <w:ind w:left="851" w:hanging="851"/>
      </w:pPr>
      <w:bookmarkStart w:id="14" w:name="_Toc131168406"/>
      <w:bookmarkStart w:id="15" w:name="_Toc140762810"/>
      <w:r>
        <w:t>Pumping alternatives</w:t>
      </w:r>
      <w:bookmarkEnd w:id="14"/>
      <w:bookmarkEnd w:id="15"/>
    </w:p>
    <w:p w14:paraId="3213D542" w14:textId="77777777" w:rsidR="00197936" w:rsidRDefault="00197936" w:rsidP="00171104">
      <w:pPr>
        <w:pStyle w:val="NTUMasterNormal"/>
      </w:pPr>
      <w:r>
        <w:t>It is expected that alternative wastewater servicing options have been identified as part of the concept development and planning process. The feasibility study shall have considered technical, environmental and financial criteria over the entire design life of the system and that pumping is confirmed as the least whole of life cost solution.</w:t>
      </w:r>
    </w:p>
    <w:p w14:paraId="3DE91CA5" w14:textId="77777777" w:rsidR="00197936" w:rsidRDefault="00197936" w:rsidP="00171104">
      <w:pPr>
        <w:pStyle w:val="NTUMasterNormal"/>
      </w:pPr>
      <w:r>
        <w:lastRenderedPageBreak/>
        <w:t>When planning and designing for a pumping station; consideration shall be given to pumping station placement; the numbers of pumping stations proposed in the catchment area; the ultimate development of the catchment and demonstrate:</w:t>
      </w:r>
    </w:p>
    <w:p w14:paraId="32FCAD59" w14:textId="77777777" w:rsidR="00197936" w:rsidRDefault="00197936" w:rsidP="008E10FD">
      <w:pPr>
        <w:pStyle w:val="NTUanumbering"/>
        <w:numPr>
          <w:ilvl w:val="0"/>
          <w:numId w:val="162"/>
        </w:numPr>
      </w:pPr>
      <w:r>
        <w:t>Servicing strategy at initial start-up and long term</w:t>
      </w:r>
    </w:p>
    <w:p w14:paraId="22930D25" w14:textId="77777777" w:rsidR="00197936" w:rsidRDefault="00197936" w:rsidP="008E10FD">
      <w:pPr>
        <w:pStyle w:val="NTUanumbering"/>
        <w:numPr>
          <w:ilvl w:val="1"/>
          <w:numId w:val="46"/>
        </w:numPr>
      </w:pPr>
      <w:r>
        <w:t>Consideration of future development / upgrades that will allow the existing infrastructure to accommodate the overall increase in the capacity of the pumping station and staged infrastructure</w:t>
      </w:r>
    </w:p>
    <w:p w14:paraId="7E6C07CC" w14:textId="77777777" w:rsidR="00197936" w:rsidRDefault="00197936" w:rsidP="008E10FD">
      <w:pPr>
        <w:pStyle w:val="NTUanumbering"/>
        <w:numPr>
          <w:ilvl w:val="1"/>
          <w:numId w:val="46"/>
        </w:numPr>
      </w:pPr>
      <w:r>
        <w:t>Running costs, lifecycle and ongoing maintenance costs</w:t>
      </w:r>
    </w:p>
    <w:p w14:paraId="117428A1" w14:textId="77777777" w:rsidR="00197936" w:rsidRDefault="00197936" w:rsidP="008E10FD">
      <w:pPr>
        <w:pStyle w:val="NTUanumbering"/>
        <w:numPr>
          <w:ilvl w:val="1"/>
          <w:numId w:val="46"/>
        </w:numPr>
      </w:pPr>
      <w:r>
        <w:t>Impact on existing pumping stations – will require a full system integrated design</w:t>
      </w:r>
    </w:p>
    <w:p w14:paraId="3047645B" w14:textId="77777777" w:rsidR="00197936" w:rsidRDefault="00197936" w:rsidP="008E10FD">
      <w:pPr>
        <w:pStyle w:val="NTUanumbering"/>
        <w:numPr>
          <w:ilvl w:val="1"/>
          <w:numId w:val="46"/>
        </w:numPr>
      </w:pPr>
      <w:r>
        <w:t>Upstream catchment growth and system delivery limitations</w:t>
      </w:r>
    </w:p>
    <w:p w14:paraId="3DE1D5EB" w14:textId="77777777" w:rsidR="00197936" w:rsidRDefault="00197936" w:rsidP="008E10FD">
      <w:pPr>
        <w:pStyle w:val="NTUanumbering"/>
        <w:numPr>
          <w:ilvl w:val="1"/>
          <w:numId w:val="46"/>
        </w:numPr>
      </w:pPr>
      <w:r>
        <w:t>Septicity within the pump station and connected pipework, odour issues and corrosion of equipment and pipes</w:t>
      </w:r>
    </w:p>
    <w:p w14:paraId="1BD87090" w14:textId="77777777" w:rsidR="00197936" w:rsidRDefault="00197936" w:rsidP="008E10FD">
      <w:pPr>
        <w:pStyle w:val="NTUanumbering"/>
        <w:numPr>
          <w:ilvl w:val="1"/>
          <w:numId w:val="46"/>
        </w:numPr>
      </w:pPr>
      <w:r>
        <w:t>Environmental and health and safety risks</w:t>
      </w:r>
    </w:p>
    <w:p w14:paraId="59631622" w14:textId="481786FB" w:rsidR="00197936" w:rsidRDefault="00197936" w:rsidP="008E10FD">
      <w:pPr>
        <w:pStyle w:val="NTUanumbering"/>
        <w:numPr>
          <w:ilvl w:val="1"/>
          <w:numId w:val="46"/>
        </w:numPr>
      </w:pPr>
      <w:r>
        <w:t xml:space="preserve">Dry-weather storage capacity either in the </w:t>
      </w:r>
      <w:r w:rsidRPr="00B943BF">
        <w:rPr>
          <w:highlight w:val="yellow"/>
        </w:rPr>
        <w:t>wet well or storage tanks (minimum 8 hrs)</w:t>
      </w:r>
      <w:r>
        <w:t xml:space="preserve"> or as otherwise described in this </w:t>
      </w:r>
      <w:r w:rsidR="00704149">
        <w:t>NEDS</w:t>
      </w:r>
      <w:r>
        <w:t xml:space="preserve"> or required by the Water Entity</w:t>
      </w:r>
    </w:p>
    <w:p w14:paraId="4954FDAD" w14:textId="15CC37FD" w:rsidR="00197936" w:rsidRDefault="00197936" w:rsidP="006426DF">
      <w:pPr>
        <w:pStyle w:val="NTUMasterNormal"/>
      </w:pPr>
      <w:r>
        <w:t xml:space="preserve">Pumping stations for adoption by the </w:t>
      </w:r>
      <w:r w:rsidR="00936CE4">
        <w:t>Water Entity</w:t>
      </w:r>
      <w:r>
        <w:t xml:space="preserve"> must directly integrate with </w:t>
      </w:r>
      <w:r w:rsidDel="00793A1B">
        <w:t xml:space="preserve">the </w:t>
      </w:r>
      <w:r w:rsidR="00793A1B">
        <w:t>Water Entity</w:t>
      </w:r>
      <w:r>
        <w:t>’s SCADA communications system.</w:t>
      </w:r>
    </w:p>
    <w:p w14:paraId="5C94C231" w14:textId="6E7C5E6A" w:rsidR="00197936" w:rsidRDefault="00B40933" w:rsidP="00197936">
      <w:pPr>
        <w:pStyle w:val="Heading3"/>
      </w:pPr>
      <w:bookmarkStart w:id="16" w:name="_Toc131168407"/>
      <w:bookmarkStart w:id="17" w:name="_Toc140762811"/>
      <w:bookmarkStart w:id="18" w:name="_Toc145868573"/>
      <w:r>
        <w:t>Wastewater</w:t>
      </w:r>
      <w:r w:rsidR="009E1E22">
        <w:t xml:space="preserve"> Pumping Stations</w:t>
      </w:r>
      <w:bookmarkEnd w:id="16"/>
      <w:bookmarkEnd w:id="17"/>
      <w:bookmarkEnd w:id="18"/>
    </w:p>
    <w:p w14:paraId="51EAC4AA" w14:textId="77777777" w:rsidR="00197936" w:rsidRDefault="00197936" w:rsidP="00484327">
      <w:pPr>
        <w:pStyle w:val="Heading4"/>
        <w:numPr>
          <w:ilvl w:val="3"/>
          <w:numId w:val="3"/>
        </w:numPr>
        <w:ind w:left="851" w:hanging="851"/>
      </w:pPr>
      <w:bookmarkStart w:id="19" w:name="_Toc131168408"/>
      <w:bookmarkStart w:id="20" w:name="_Toc140762812"/>
      <w:r>
        <w:t>Pumping philosophy</w:t>
      </w:r>
      <w:bookmarkEnd w:id="19"/>
      <w:bookmarkEnd w:id="20"/>
    </w:p>
    <w:p w14:paraId="3687990E" w14:textId="07391E53" w:rsidR="00197936" w:rsidRDefault="00B40933" w:rsidP="00171104">
      <w:pPr>
        <w:pStyle w:val="NTUMasterNormal"/>
      </w:pPr>
      <w:r>
        <w:t>Wastewater</w:t>
      </w:r>
      <w:r w:rsidR="00197936">
        <w:t xml:space="preserve"> networks consist of pipe networks and pumping station assets used to transport </w:t>
      </w:r>
      <w:r>
        <w:t>wastewater</w:t>
      </w:r>
      <w:r w:rsidR="00197936">
        <w:t xml:space="preserve">. </w:t>
      </w:r>
      <w:r w:rsidR="00796A0D">
        <w:t>Several</w:t>
      </w:r>
      <w:r w:rsidR="00197936">
        <w:t xml:space="preserve"> factors influence the design of wastewater pumping stations, some of the more significant factors being:</w:t>
      </w:r>
    </w:p>
    <w:p w14:paraId="0B078C20" w14:textId="7F977517" w:rsidR="00197936" w:rsidRDefault="00197936" w:rsidP="008E10FD">
      <w:pPr>
        <w:pStyle w:val="NTUanumbering"/>
        <w:numPr>
          <w:ilvl w:val="0"/>
          <w:numId w:val="21"/>
        </w:numPr>
      </w:pPr>
      <w:r>
        <w:t xml:space="preserve">Strategic planning referencing </w:t>
      </w:r>
      <w:r w:rsidR="00936CE4">
        <w:t>Water Entity</w:t>
      </w:r>
      <w:r>
        <w:t xml:space="preserve"> catchment plans is necessary to minimize the number of pumping stations in the network. The use of pumping stations must be considered across the catchment and not development by development.</w:t>
      </w:r>
    </w:p>
    <w:p w14:paraId="3B975987" w14:textId="77777777" w:rsidR="00197936" w:rsidRDefault="00197936" w:rsidP="008E10FD">
      <w:pPr>
        <w:pStyle w:val="NTUanumbering"/>
        <w:numPr>
          <w:ilvl w:val="1"/>
          <w:numId w:val="46"/>
        </w:numPr>
      </w:pPr>
      <w:r>
        <w:t>Pumping stations must match the system capacity to ensure that under capacity doesn’t stress the upstream network and over capacity doesn’t stress the downstream network.</w:t>
      </w:r>
    </w:p>
    <w:p w14:paraId="385268D5" w14:textId="319A4E75" w:rsidR="00197936" w:rsidRDefault="00197936" w:rsidP="008E10FD">
      <w:pPr>
        <w:pStyle w:val="NTUanumbering"/>
        <w:numPr>
          <w:ilvl w:val="1"/>
          <w:numId w:val="46"/>
        </w:numPr>
      </w:pPr>
      <w:r>
        <w:t xml:space="preserve">Incorrect pumping station capacity must not cause, excessive detention times leading to sulphide generation due to ageing </w:t>
      </w:r>
      <w:r w:rsidR="00B40933">
        <w:t>wastewater</w:t>
      </w:r>
      <w:r>
        <w:t xml:space="preserve">. Ageing </w:t>
      </w:r>
      <w:r w:rsidR="00B40933">
        <w:t>wastewater</w:t>
      </w:r>
      <w:r>
        <w:t xml:space="preserve"> can lead to the creation </w:t>
      </w:r>
      <w:r w:rsidR="00796A0D">
        <w:t>of odours</w:t>
      </w:r>
      <w:r>
        <w:t xml:space="preserve"> and corrosion of cementitious </w:t>
      </w:r>
      <w:r w:rsidR="1B1BD29F">
        <w:t>and metal</w:t>
      </w:r>
      <w:r w:rsidR="13BFFD67">
        <w:t xml:space="preserve"> </w:t>
      </w:r>
      <w:r>
        <w:t xml:space="preserve">materials used in pipes and structures. </w:t>
      </w:r>
    </w:p>
    <w:p w14:paraId="4C8C9695" w14:textId="77777777" w:rsidR="00197936" w:rsidRDefault="00197936" w:rsidP="008E10FD">
      <w:pPr>
        <w:pStyle w:val="NTUanumbering"/>
        <w:numPr>
          <w:ilvl w:val="1"/>
          <w:numId w:val="46"/>
        </w:numPr>
      </w:pPr>
      <w:r>
        <w:t xml:space="preserve">Pumping stations must be designed to minimize turbulence which exacerbates gas emission. This can be toxic, explosive and lead to corrosion. </w:t>
      </w:r>
      <w:r w:rsidRPr="008C1AB0">
        <w:rPr>
          <w:highlight w:val="yellow"/>
        </w:rPr>
        <w:t>Turbulence must be eliminated</w:t>
      </w:r>
      <w:r>
        <w:t xml:space="preserve"> in the wet well, storage tanks and at the point of discharge of rising mains. </w:t>
      </w:r>
    </w:p>
    <w:p w14:paraId="4879BEDA" w14:textId="77777777" w:rsidR="00197936" w:rsidRDefault="00197936" w:rsidP="008E10FD">
      <w:pPr>
        <w:pStyle w:val="NTUanumbering"/>
        <w:numPr>
          <w:ilvl w:val="1"/>
          <w:numId w:val="46"/>
        </w:numPr>
      </w:pPr>
      <w:r>
        <w:t xml:space="preserve">Consideration must be given to components that are subject to wear and fatigue and </w:t>
      </w:r>
      <w:proofErr w:type="gramStart"/>
      <w:r>
        <w:t>have to</w:t>
      </w:r>
      <w:proofErr w:type="gramEnd"/>
      <w:r>
        <w:t xml:space="preserve"> be replaced at varying intervals including accessibility for maintenance and replacement and in whole-of-life costs analysis.  Pumps and components that might fail without warning must be allowed for with redundancy and/or boxed spares. If boxed spares are proposed, they must be allowed for in cost analyses.</w:t>
      </w:r>
    </w:p>
    <w:p w14:paraId="019B7A2E" w14:textId="77777777" w:rsidR="00197936" w:rsidRDefault="00197936" w:rsidP="008E10FD">
      <w:pPr>
        <w:pStyle w:val="NTUanumbering"/>
        <w:numPr>
          <w:ilvl w:val="1"/>
          <w:numId w:val="46"/>
        </w:numPr>
      </w:pPr>
      <w:r>
        <w:t>Overflows from pumping stations must be managed and allow for the fact that when the need for the station is greatest in a storm event there may also be power supply failures. The pumping station design must allow for stand-by power generation, remote monitoring and telemetry control as appropriate to the location, Contingency plans must also be considered to address any failures that might lead to an overflow from the pumping station itself and in the network.</w:t>
      </w:r>
    </w:p>
    <w:p w14:paraId="44AAE70A" w14:textId="033CA9E2" w:rsidR="00197936" w:rsidRPr="008709F2" w:rsidRDefault="00197936" w:rsidP="00171104">
      <w:pPr>
        <w:pStyle w:val="NTUMasterNormal"/>
      </w:pPr>
      <w:r>
        <w:t xml:space="preserve">Where pumping cannot be avoided, pumping stations shall be designed and constructed to minimise the risk of adverse environmental impacts and support a totally integrated </w:t>
      </w:r>
      <w:r w:rsidR="00B40933">
        <w:t>wastewater</w:t>
      </w:r>
      <w:r>
        <w:t xml:space="preserve"> system that can be operated and maintained at the lowest life-cycle cost.</w:t>
      </w:r>
    </w:p>
    <w:p w14:paraId="6B6E4A8A" w14:textId="171F4E61" w:rsidR="00197936" w:rsidRPr="00F52FB8" w:rsidRDefault="009E1E22" w:rsidP="00197936">
      <w:pPr>
        <w:pStyle w:val="Heading3"/>
      </w:pPr>
      <w:bookmarkStart w:id="21" w:name="_Toc131168409"/>
      <w:bookmarkStart w:id="22" w:name="_Toc140762813"/>
      <w:bookmarkStart w:id="23" w:name="_Toc145868574"/>
      <w:r w:rsidRPr="00F52FB8">
        <w:lastRenderedPageBreak/>
        <w:t xml:space="preserve">Purpose </w:t>
      </w:r>
      <w:r w:rsidR="00B40933">
        <w:t>a</w:t>
      </w:r>
      <w:r w:rsidRPr="00F52FB8">
        <w:t>nd Application</w:t>
      </w:r>
      <w:bookmarkEnd w:id="21"/>
      <w:bookmarkEnd w:id="22"/>
      <w:bookmarkEnd w:id="23"/>
    </w:p>
    <w:p w14:paraId="012E889F" w14:textId="187073CF" w:rsidR="00197936" w:rsidRDefault="00197936" w:rsidP="00197936">
      <w:r>
        <w:t xml:space="preserve">Part 1 Planning and Design is primarily intended for Designers, Project Managers and </w:t>
      </w:r>
      <w:r w:rsidR="00936CE4">
        <w:t>Water Entity</w:t>
      </w:r>
      <w:r>
        <w:t xml:space="preserve"> personnel involved in the planning and design of pumping stations and </w:t>
      </w:r>
      <w:r w:rsidR="00B83632">
        <w:t>rising main</w:t>
      </w:r>
      <w:r>
        <w:t xml:space="preserve">s. Project Managers of the delivery of services to land developers and/or </w:t>
      </w:r>
      <w:r w:rsidR="00936CE4">
        <w:t xml:space="preserve">Water </w:t>
      </w:r>
      <w:r w:rsidR="0066143B">
        <w:t>Entity’s</w:t>
      </w:r>
      <w:r>
        <w:t xml:space="preserve"> should read this Part in conjunction with the procedures, instructions, quality plans, variations, supplements and other documentation provided by the </w:t>
      </w:r>
      <w:r w:rsidR="00936CE4">
        <w:t>Water Entity</w:t>
      </w:r>
      <w:r>
        <w:t xml:space="preserve"> which will ultimately own the asset.</w:t>
      </w:r>
    </w:p>
    <w:p w14:paraId="713BF23B" w14:textId="47162D10" w:rsidR="00197936" w:rsidRDefault="00197936" w:rsidP="00197936">
      <w:r>
        <w:t xml:space="preserve">The requirements contained in this Part are applicable to </w:t>
      </w:r>
      <w:proofErr w:type="gramStart"/>
      <w:r>
        <w:t>the majority of</w:t>
      </w:r>
      <w:proofErr w:type="gramEnd"/>
      <w:r>
        <w:t xml:space="preserve"> small pumping station situations. However, variations may be necessary to meet special circumstances or to overcome other problems not addressed. Whenever the proposed design varies in any way from the requirements set out in this Part and </w:t>
      </w:r>
      <w:r w:rsidDel="00793A1B">
        <w:t xml:space="preserve">the </w:t>
      </w:r>
      <w:r w:rsidR="00793A1B">
        <w:t>Water Entity</w:t>
      </w:r>
      <w:r>
        <w:t>’s specific requirements, the proposed variation must be authorised by the Water Entity.</w:t>
      </w:r>
    </w:p>
    <w:p w14:paraId="23C8C3AA" w14:textId="00366188" w:rsidR="00197936" w:rsidRDefault="009E1E22" w:rsidP="00197936">
      <w:pPr>
        <w:pStyle w:val="Heading3"/>
      </w:pPr>
      <w:bookmarkStart w:id="24" w:name="_Toc131168410"/>
      <w:bookmarkStart w:id="25" w:name="_Toc140762814"/>
      <w:bookmarkStart w:id="26" w:name="_Toc145868575"/>
      <w:r>
        <w:t xml:space="preserve">Planning </w:t>
      </w:r>
      <w:r w:rsidR="00B40933">
        <w:t>a</w:t>
      </w:r>
      <w:r>
        <w:t xml:space="preserve">nd Design Responsibilities </w:t>
      </w:r>
      <w:r w:rsidR="00B40933">
        <w:t>a</w:t>
      </w:r>
      <w:r>
        <w:t>nd Interfaces</w:t>
      </w:r>
      <w:bookmarkEnd w:id="24"/>
      <w:bookmarkEnd w:id="25"/>
      <w:bookmarkEnd w:id="26"/>
    </w:p>
    <w:p w14:paraId="680703EF" w14:textId="77777777" w:rsidR="00197936" w:rsidRDefault="00197936" w:rsidP="00484327">
      <w:pPr>
        <w:pStyle w:val="Heading4"/>
        <w:numPr>
          <w:ilvl w:val="3"/>
          <w:numId w:val="3"/>
        </w:numPr>
        <w:ind w:left="851" w:hanging="851"/>
      </w:pPr>
      <w:bookmarkStart w:id="27" w:name="_Toc131168411"/>
      <w:bookmarkStart w:id="28" w:name="_Toc140762815"/>
      <w:r>
        <w:t>General</w:t>
      </w:r>
      <w:bookmarkEnd w:id="27"/>
      <w:bookmarkEnd w:id="28"/>
    </w:p>
    <w:p w14:paraId="702EC3FC" w14:textId="14C15430" w:rsidR="00197936" w:rsidRPr="008709F2" w:rsidRDefault="00197936" w:rsidP="00171104">
      <w:pPr>
        <w:pStyle w:val="NTUMasterNormal"/>
      </w:pPr>
      <w:r w:rsidRPr="008709F2">
        <w:t xml:space="preserve">It is recognized that overall catchment planning intersects with design of wastewater networks and pumping stations. Developers must request specific guidance and constraints from the </w:t>
      </w:r>
      <w:r w:rsidR="00936CE4">
        <w:t>Water Entity</w:t>
      </w:r>
      <w:r w:rsidRPr="008709F2">
        <w:t xml:space="preserve"> before considering the use of wastewater pumping stations. This may relate to asset criticality, minimum and maximum flows, storage volumes, standby power arrangements</w:t>
      </w:r>
      <w:r w:rsidR="001366D8">
        <w:t xml:space="preserve"> as indicated by the </w:t>
      </w:r>
      <w:r w:rsidR="00936CE4">
        <w:t>Water Entity</w:t>
      </w:r>
      <w:r>
        <w:t>.</w:t>
      </w:r>
    </w:p>
    <w:p w14:paraId="4D21846C" w14:textId="77777777" w:rsidR="00197936" w:rsidRDefault="00197936" w:rsidP="00484327">
      <w:pPr>
        <w:pStyle w:val="Heading4"/>
        <w:numPr>
          <w:ilvl w:val="3"/>
          <w:numId w:val="3"/>
        </w:numPr>
        <w:ind w:left="851" w:hanging="851"/>
      </w:pPr>
      <w:bookmarkStart w:id="29" w:name="_Toc131168412"/>
      <w:bookmarkStart w:id="30" w:name="_Toc140762816"/>
      <w:r>
        <w:t>Planning responsibilities</w:t>
      </w:r>
      <w:bookmarkEnd w:id="29"/>
      <w:bookmarkEnd w:id="30"/>
    </w:p>
    <w:p w14:paraId="19E1F00A" w14:textId="53EC6048" w:rsidR="00197936" w:rsidRPr="00D03743" w:rsidRDefault="00197936" w:rsidP="00171104">
      <w:pPr>
        <w:pStyle w:val="NTUMasterNormal"/>
      </w:pPr>
      <w:r w:rsidRPr="00B7143E">
        <w:t xml:space="preserve">The </w:t>
      </w:r>
      <w:r w:rsidR="00936CE4">
        <w:t>Water Entity</w:t>
      </w:r>
      <w:r w:rsidRPr="00B7143E">
        <w:t xml:space="preserve"> retains responsibility for planning wastewater infrastructure to service its customers which may include developing catchment management plans. The designer shall agree the approach</w:t>
      </w:r>
      <w:r w:rsidR="008C1AB0">
        <w:t xml:space="preserve"> </w:t>
      </w:r>
      <w:r w:rsidRPr="00B7143E">
        <w:t xml:space="preserve">to be taken </w:t>
      </w:r>
      <w:r w:rsidR="008C1AB0">
        <w:t xml:space="preserve">and seek approval </w:t>
      </w:r>
      <w:r w:rsidRPr="00B7143E">
        <w:t>for wastewater</w:t>
      </w:r>
      <w:r w:rsidR="008C1AB0">
        <w:t xml:space="preserve"> infrastructure</w:t>
      </w:r>
      <w:r w:rsidRPr="00B7143E">
        <w:t xml:space="preserve"> with </w:t>
      </w:r>
      <w:r w:rsidRPr="00B7143E" w:rsidDel="00793A1B">
        <w:t xml:space="preserve">the </w:t>
      </w:r>
      <w:r w:rsidR="00793A1B">
        <w:t>Water Entity</w:t>
      </w:r>
      <w:r w:rsidRPr="00B7143E">
        <w:t xml:space="preserve"> prior to commencing any work.</w:t>
      </w:r>
    </w:p>
    <w:p w14:paraId="0BC26A15" w14:textId="77777777" w:rsidR="00197936" w:rsidRPr="007F6444" w:rsidRDefault="00197936" w:rsidP="00484327">
      <w:pPr>
        <w:pStyle w:val="Heading4"/>
        <w:numPr>
          <w:ilvl w:val="3"/>
          <w:numId w:val="3"/>
        </w:numPr>
        <w:ind w:left="851" w:hanging="851"/>
      </w:pPr>
      <w:bookmarkStart w:id="31" w:name="_Toc131168413"/>
      <w:bookmarkStart w:id="32" w:name="_Toc140762817"/>
      <w:r w:rsidRPr="007F6444">
        <w:t>Design responsibilities</w:t>
      </w:r>
      <w:bookmarkEnd w:id="31"/>
      <w:bookmarkEnd w:id="32"/>
    </w:p>
    <w:p w14:paraId="3C6C4ED1" w14:textId="6CF48308" w:rsidR="00197936" w:rsidRDefault="00197936" w:rsidP="00171104">
      <w:pPr>
        <w:pStyle w:val="NTUMasterNormal"/>
      </w:pPr>
      <w:r>
        <w:t xml:space="preserve">The term “Designer” is used in this </w:t>
      </w:r>
      <w:r w:rsidR="00704149">
        <w:t>NEDS</w:t>
      </w:r>
      <w:r>
        <w:t xml:space="preserve"> to mean the person(s) responsible for a design of the pumping station, storage, rising main and all ancillary items. Design functions include hydraulic, survey and drafting, geotechnical, structural, mechanical, electrical and control, materials and other specialist functions required for the complete design.</w:t>
      </w:r>
    </w:p>
    <w:p w14:paraId="221881B1" w14:textId="248DA827" w:rsidR="00197936" w:rsidRDefault="00197936" w:rsidP="00171104">
      <w:pPr>
        <w:pStyle w:val="NTUMasterNormal"/>
      </w:pPr>
      <w:r>
        <w:t xml:space="preserve">The Designer shall be responsible for all aspects of WWPS design, as defined in </w:t>
      </w:r>
      <w:r w:rsidDel="00793A1B">
        <w:t xml:space="preserve">the </w:t>
      </w:r>
      <w:r w:rsidR="00793A1B">
        <w:t>Water Entity</w:t>
      </w:r>
      <w:r>
        <w:t>’s project brief, contract or development agreement.</w:t>
      </w:r>
    </w:p>
    <w:p w14:paraId="21342E02" w14:textId="77777777" w:rsidR="00197936" w:rsidRDefault="00197936" w:rsidP="00171104">
      <w:pPr>
        <w:pStyle w:val="NTUMasterNormal"/>
      </w:pPr>
      <w:r>
        <w:t>The Designer shall be responsible for:</w:t>
      </w:r>
    </w:p>
    <w:p w14:paraId="69D5B9DF" w14:textId="77777777" w:rsidR="00197936" w:rsidRDefault="00197936" w:rsidP="008E10FD">
      <w:pPr>
        <w:pStyle w:val="NTUanumbering"/>
        <w:numPr>
          <w:ilvl w:val="0"/>
          <w:numId w:val="22"/>
        </w:numPr>
      </w:pPr>
      <w:r>
        <w:t>Ensuring that the design complies with the relevant catchment management plan and/or network strategy</w:t>
      </w:r>
    </w:p>
    <w:p w14:paraId="4748943A" w14:textId="4B5F61B9" w:rsidR="00197936" w:rsidRDefault="00197936" w:rsidP="008E10FD">
      <w:pPr>
        <w:pStyle w:val="NTUanumbering"/>
        <w:numPr>
          <w:ilvl w:val="1"/>
          <w:numId w:val="46"/>
        </w:numPr>
      </w:pPr>
      <w:r>
        <w:t xml:space="preserve">Ensuring that construction specifications comply with this </w:t>
      </w:r>
      <w:r w:rsidR="000714CF">
        <w:t>NEDS</w:t>
      </w:r>
      <w:r w:rsidR="00E62E9D">
        <w:t xml:space="preserve"> </w:t>
      </w:r>
      <w:r>
        <w:t xml:space="preserve">and any additional specifications required by the </w:t>
      </w:r>
      <w:r w:rsidR="00936CE4">
        <w:t>Water Entity</w:t>
      </w:r>
      <w:r>
        <w:t xml:space="preserve"> to meet location specific requirements</w:t>
      </w:r>
    </w:p>
    <w:p w14:paraId="466B4458" w14:textId="77777777" w:rsidR="00197936" w:rsidRDefault="00197936" w:rsidP="008E10FD">
      <w:pPr>
        <w:pStyle w:val="NTUanumbering"/>
        <w:numPr>
          <w:ilvl w:val="1"/>
          <w:numId w:val="46"/>
        </w:numPr>
      </w:pPr>
      <w:r>
        <w:t>In addition to a through Safety in Design process, the Designer shall identify potential risk including resilience, environment, operation and maintenance and provide appropriate solutions; and</w:t>
      </w:r>
    </w:p>
    <w:p w14:paraId="1C29C48E" w14:textId="76DFD1B7" w:rsidR="00197936" w:rsidRDefault="00197936" w:rsidP="008E10FD">
      <w:pPr>
        <w:pStyle w:val="NTUanumbering"/>
        <w:numPr>
          <w:ilvl w:val="1"/>
          <w:numId w:val="46"/>
        </w:numPr>
      </w:pPr>
      <w:r>
        <w:t xml:space="preserve">Clearly identifying and justifying any or all variations from the requirements set out in this </w:t>
      </w:r>
      <w:r w:rsidR="000714CF">
        <w:t>NEDS</w:t>
      </w:r>
      <w:r w:rsidR="00E62E9D">
        <w:t xml:space="preserve"> </w:t>
      </w:r>
      <w:r>
        <w:t xml:space="preserve">or as otherwise specified by the </w:t>
      </w:r>
      <w:r w:rsidR="00936CE4">
        <w:t>Water Entity</w:t>
      </w:r>
      <w:r>
        <w:t xml:space="preserve">. All variations must be approved in writing by </w:t>
      </w:r>
      <w:r w:rsidDel="00793A1B">
        <w:t xml:space="preserve">the </w:t>
      </w:r>
      <w:r w:rsidR="00793A1B">
        <w:t>Water Entity</w:t>
      </w:r>
      <w:r>
        <w:t>.</w:t>
      </w:r>
    </w:p>
    <w:p w14:paraId="0966343C" w14:textId="226D6744" w:rsidR="00197936" w:rsidRDefault="00197936" w:rsidP="00171104">
      <w:pPr>
        <w:pStyle w:val="NTUMasterNormal"/>
      </w:pPr>
      <w:r>
        <w:t xml:space="preserve">The Concept Plan will generally provide notification of the point of discharge for a </w:t>
      </w:r>
      <w:r w:rsidR="00B83632">
        <w:t>rising main</w:t>
      </w:r>
      <w:r>
        <w:t xml:space="preserve"> and any constraints and special requirements </w:t>
      </w:r>
      <w:r w:rsidRPr="00515FC7">
        <w:t>applicable (Refer to Standard Drawings).</w:t>
      </w:r>
    </w:p>
    <w:p w14:paraId="30EEA190" w14:textId="0EBC85A5" w:rsidR="00197936" w:rsidRDefault="00197936" w:rsidP="00171104">
      <w:pPr>
        <w:pStyle w:val="NTUMasterNormal"/>
      </w:pPr>
      <w:r>
        <w:t xml:space="preserve">If the </w:t>
      </w:r>
      <w:r w:rsidR="00936CE4">
        <w:t>Water Entity</w:t>
      </w:r>
      <w:r>
        <w:t xml:space="preserve"> does not provide a catchment management plan or network strategy, the Designer shall liaise with </w:t>
      </w:r>
      <w:r w:rsidDel="00793A1B">
        <w:t xml:space="preserve">the </w:t>
      </w:r>
      <w:r w:rsidR="00793A1B">
        <w:t>Water Entity</w:t>
      </w:r>
      <w:r>
        <w:t xml:space="preserve"> to ensure that any proposed pumping station is appropriate for the network.</w:t>
      </w:r>
    </w:p>
    <w:p w14:paraId="4DB8DAE4" w14:textId="638F88FC" w:rsidR="00197936" w:rsidRDefault="00197936" w:rsidP="00171104">
      <w:pPr>
        <w:pStyle w:val="NTUMasterNormal"/>
      </w:pPr>
      <w:r>
        <w:t xml:space="preserve">Alternatively, subject to contractual or agreement terms, the Designer may determine this information by investigation, using this </w:t>
      </w:r>
      <w:r w:rsidR="00704149">
        <w:t>NEDS</w:t>
      </w:r>
      <w:r>
        <w:t xml:space="preserve"> and engineering principles, and obtain approval from the </w:t>
      </w:r>
      <w:r w:rsidR="00936CE4">
        <w:t>Water Entity</w:t>
      </w:r>
      <w:r>
        <w:t>.</w:t>
      </w:r>
    </w:p>
    <w:p w14:paraId="47B244E7" w14:textId="77777777" w:rsidR="00197936" w:rsidRDefault="00197936" w:rsidP="00171104">
      <w:pPr>
        <w:pStyle w:val="NTUMasterNormal"/>
      </w:pPr>
      <w:r>
        <w:t>The designer shall address, as a minimum:</w:t>
      </w:r>
    </w:p>
    <w:p w14:paraId="1D0A3739" w14:textId="77777777" w:rsidR="00197936" w:rsidRDefault="00197936" w:rsidP="008E10FD">
      <w:pPr>
        <w:pStyle w:val="NTUanumbering"/>
        <w:numPr>
          <w:ilvl w:val="0"/>
          <w:numId w:val="23"/>
        </w:numPr>
      </w:pPr>
      <w:r>
        <w:t>The most appropriate system configuration</w:t>
      </w:r>
    </w:p>
    <w:p w14:paraId="2BF54F5D" w14:textId="67E84AF7" w:rsidR="00197936" w:rsidRDefault="00197936" w:rsidP="008E10FD">
      <w:pPr>
        <w:pStyle w:val="NTUanumbering"/>
        <w:numPr>
          <w:ilvl w:val="1"/>
          <w:numId w:val="46"/>
        </w:numPr>
      </w:pPr>
      <w:r>
        <w:t>The most appropriate locations for the pumping station and discharge point</w:t>
      </w:r>
      <w:r w:rsidR="0944CC1A">
        <w:t xml:space="preserve"> (including outside of flood hazard areas)</w:t>
      </w:r>
    </w:p>
    <w:p w14:paraId="7CF26B76" w14:textId="77777777" w:rsidR="00197936" w:rsidRDefault="00197936" w:rsidP="008E10FD">
      <w:pPr>
        <w:pStyle w:val="NTUanumbering"/>
        <w:numPr>
          <w:ilvl w:val="1"/>
          <w:numId w:val="46"/>
        </w:numPr>
      </w:pPr>
      <w:r>
        <w:lastRenderedPageBreak/>
        <w:t>System characteristics including:</w:t>
      </w:r>
    </w:p>
    <w:p w14:paraId="7B119569" w14:textId="77777777" w:rsidR="00197936" w:rsidRDefault="00197936" w:rsidP="008E10FD">
      <w:pPr>
        <w:pStyle w:val="NTUiibullet"/>
        <w:numPr>
          <w:ilvl w:val="0"/>
          <w:numId w:val="160"/>
        </w:numPr>
      </w:pPr>
      <w:r>
        <w:t>Head</w:t>
      </w:r>
    </w:p>
    <w:p w14:paraId="6C9DCD9C" w14:textId="77777777" w:rsidR="00197936" w:rsidRDefault="00197936" w:rsidP="008E10FD">
      <w:pPr>
        <w:pStyle w:val="NTUiibullet"/>
        <w:numPr>
          <w:ilvl w:val="1"/>
          <w:numId w:val="19"/>
        </w:numPr>
      </w:pPr>
      <w:r>
        <w:t>Pumping and discharge capacity</w:t>
      </w:r>
    </w:p>
    <w:p w14:paraId="7CE5CC3C" w14:textId="77777777" w:rsidR="00197936" w:rsidRDefault="00197936" w:rsidP="008E10FD">
      <w:pPr>
        <w:pStyle w:val="NTUiibullet"/>
        <w:numPr>
          <w:ilvl w:val="1"/>
          <w:numId w:val="19"/>
        </w:numPr>
      </w:pPr>
      <w:r>
        <w:t>Pump type</w:t>
      </w:r>
    </w:p>
    <w:p w14:paraId="3EC1138E" w14:textId="0795AD77" w:rsidR="004E48DE" w:rsidRDefault="004E48DE" w:rsidP="008E10FD">
      <w:pPr>
        <w:pStyle w:val="NTUiibullet"/>
        <w:numPr>
          <w:ilvl w:val="1"/>
          <w:numId w:val="19"/>
        </w:numPr>
      </w:pPr>
      <w:r>
        <w:t>Expected pump run hours per day</w:t>
      </w:r>
      <w:r w:rsidR="00BC6178">
        <w:t xml:space="preserve"> in </w:t>
      </w:r>
      <w:r w:rsidR="00B02A1B">
        <w:t>a typical year</w:t>
      </w:r>
    </w:p>
    <w:p w14:paraId="16D90FA9" w14:textId="02AE1587" w:rsidR="00197936" w:rsidRDefault="00B83632" w:rsidP="008E10FD">
      <w:pPr>
        <w:pStyle w:val="NTUiibullet"/>
        <w:numPr>
          <w:ilvl w:val="1"/>
          <w:numId w:val="19"/>
        </w:numPr>
      </w:pPr>
      <w:r>
        <w:t>Rising main</w:t>
      </w:r>
      <w:r w:rsidR="00197936">
        <w:t xml:space="preserve"> and pipework requirements</w:t>
      </w:r>
    </w:p>
    <w:p w14:paraId="203A9599" w14:textId="77777777" w:rsidR="00197936" w:rsidRDefault="00197936" w:rsidP="008E10FD">
      <w:pPr>
        <w:pStyle w:val="NTUiibullet"/>
        <w:numPr>
          <w:ilvl w:val="1"/>
          <w:numId w:val="19"/>
        </w:numPr>
      </w:pPr>
      <w:r>
        <w:t>Valve types</w:t>
      </w:r>
    </w:p>
    <w:p w14:paraId="0289C1D6" w14:textId="77777777" w:rsidR="00197936" w:rsidRDefault="00197936" w:rsidP="008E10FD">
      <w:pPr>
        <w:pStyle w:val="NTUiibullet"/>
        <w:numPr>
          <w:ilvl w:val="1"/>
          <w:numId w:val="19"/>
        </w:numPr>
      </w:pPr>
      <w:r>
        <w:t>Wet-well, inlet MH and collection sump volumes; and</w:t>
      </w:r>
    </w:p>
    <w:p w14:paraId="79DDEB81" w14:textId="77777777" w:rsidR="00197936" w:rsidRDefault="00197936" w:rsidP="008E10FD">
      <w:pPr>
        <w:pStyle w:val="NTUiibullet"/>
        <w:numPr>
          <w:ilvl w:val="1"/>
          <w:numId w:val="19"/>
        </w:numPr>
      </w:pPr>
      <w:r>
        <w:t>Operating levels</w:t>
      </w:r>
    </w:p>
    <w:p w14:paraId="50F3DF41" w14:textId="74AFEBAE" w:rsidR="000715FB" w:rsidRDefault="000715FB" w:rsidP="008E10FD">
      <w:pPr>
        <w:pStyle w:val="NTUiibullet"/>
        <w:numPr>
          <w:ilvl w:val="1"/>
          <w:numId w:val="19"/>
        </w:numPr>
      </w:pPr>
      <w:r>
        <w:t>Expected wet well wastewater turn over</w:t>
      </w:r>
      <w:r w:rsidR="00BC6178">
        <w:t xml:space="preserve"> in dry weather conditions</w:t>
      </w:r>
    </w:p>
    <w:p w14:paraId="51A0BFFB" w14:textId="77777777" w:rsidR="00197936" w:rsidRDefault="00197936" w:rsidP="008E10FD">
      <w:pPr>
        <w:pStyle w:val="NTUiibullet"/>
        <w:numPr>
          <w:ilvl w:val="1"/>
          <w:numId w:val="19"/>
        </w:numPr>
      </w:pPr>
      <w:r>
        <w:t>Rising main design to match construction technique (e.g., HDD); and</w:t>
      </w:r>
    </w:p>
    <w:p w14:paraId="1EF1E45D" w14:textId="6737EA4F" w:rsidR="00197936" w:rsidRDefault="00936CE4" w:rsidP="008E10FD">
      <w:pPr>
        <w:pStyle w:val="NTUiibullet"/>
        <w:numPr>
          <w:ilvl w:val="1"/>
          <w:numId w:val="19"/>
        </w:numPr>
      </w:pPr>
      <w:r>
        <w:t>Water Entity</w:t>
      </w:r>
      <w:r w:rsidR="00197936">
        <w:t xml:space="preserve"> dry weather contingency options (e.g., standby generator, overflow storage, bypass pumping) as appropriate to the location.</w:t>
      </w:r>
    </w:p>
    <w:p w14:paraId="40D29801" w14:textId="5AC767AF" w:rsidR="00197936" w:rsidRDefault="00197936" w:rsidP="008E10FD">
      <w:pPr>
        <w:pStyle w:val="NTUanumbering"/>
        <w:numPr>
          <w:ilvl w:val="1"/>
          <w:numId w:val="46"/>
        </w:numPr>
      </w:pPr>
      <w:r>
        <w:t>Include requirements for Telemetry, Communications and SCADA</w:t>
      </w:r>
    </w:p>
    <w:p w14:paraId="6A1E3E7E" w14:textId="4F4CB9B0" w:rsidR="00197936" w:rsidRDefault="00197936" w:rsidP="008E10FD">
      <w:pPr>
        <w:pStyle w:val="NTUanumbering"/>
        <w:numPr>
          <w:ilvl w:val="1"/>
          <w:numId w:val="46"/>
        </w:numPr>
      </w:pPr>
      <w:r>
        <w:t xml:space="preserve">Size(s) and grades of </w:t>
      </w:r>
      <w:r w:rsidR="00B40933">
        <w:t>wastewater</w:t>
      </w:r>
      <w:r w:rsidR="00796A0D">
        <w:t xml:space="preserve"> systems</w:t>
      </w:r>
      <w:r>
        <w:t xml:space="preserve"> discharging to the wet-well to meet Concept Plan requirements</w:t>
      </w:r>
    </w:p>
    <w:p w14:paraId="255069B3" w14:textId="241958D0" w:rsidR="00197936" w:rsidRDefault="00197936" w:rsidP="008E10FD">
      <w:pPr>
        <w:pStyle w:val="NTUanumbering"/>
        <w:numPr>
          <w:ilvl w:val="1"/>
          <w:numId w:val="46"/>
        </w:numPr>
      </w:pPr>
      <w:r>
        <w:t xml:space="preserve">Appropriate </w:t>
      </w:r>
      <w:r w:rsidR="00B83632">
        <w:t>rising main</w:t>
      </w:r>
      <w:r>
        <w:t xml:space="preserve"> material type(s) and class(es) in accordance with Concept Plan</w:t>
      </w:r>
    </w:p>
    <w:p w14:paraId="18F3D085" w14:textId="77777777" w:rsidR="00197936" w:rsidRDefault="00197936" w:rsidP="008E10FD">
      <w:pPr>
        <w:pStyle w:val="NTUanumbering"/>
        <w:numPr>
          <w:ilvl w:val="1"/>
          <w:numId w:val="46"/>
        </w:numPr>
      </w:pPr>
      <w:r>
        <w:t>Establish the structural design of wet wells and MHs that suit the ground conditions and constructability, including seismic and liquefaction considerations; and</w:t>
      </w:r>
    </w:p>
    <w:p w14:paraId="5C9345A6" w14:textId="3563505F" w:rsidR="00197936" w:rsidRDefault="00B40933" w:rsidP="008E10FD">
      <w:pPr>
        <w:pStyle w:val="NTUanumbering"/>
        <w:numPr>
          <w:ilvl w:val="1"/>
          <w:numId w:val="46"/>
        </w:numPr>
      </w:pPr>
      <w:r>
        <w:t>Wastewater</w:t>
      </w:r>
      <w:r w:rsidR="00197936">
        <w:t xml:space="preserve"> and </w:t>
      </w:r>
      <w:r w:rsidR="00B83632">
        <w:t>rising main</w:t>
      </w:r>
      <w:r w:rsidR="00197936">
        <w:t xml:space="preserve"> layouts and alignments including:</w:t>
      </w:r>
    </w:p>
    <w:p w14:paraId="18E3C826" w14:textId="77777777" w:rsidR="00197936" w:rsidRDefault="00197936" w:rsidP="008E10FD">
      <w:pPr>
        <w:pStyle w:val="NTUiibullet"/>
        <w:numPr>
          <w:ilvl w:val="1"/>
          <w:numId w:val="19"/>
        </w:numPr>
      </w:pPr>
      <w:r>
        <w:t>Route selection</w:t>
      </w:r>
    </w:p>
    <w:p w14:paraId="75822149" w14:textId="77777777" w:rsidR="00197936" w:rsidRDefault="00197936" w:rsidP="008E10FD">
      <w:pPr>
        <w:pStyle w:val="NTUiibullet"/>
        <w:numPr>
          <w:ilvl w:val="1"/>
          <w:numId w:val="19"/>
        </w:numPr>
      </w:pPr>
      <w:r>
        <w:t>Topographical and environmental aspects</w:t>
      </w:r>
    </w:p>
    <w:p w14:paraId="1C43D24D" w14:textId="77777777" w:rsidR="00197936" w:rsidRDefault="00197936" w:rsidP="008E10FD">
      <w:pPr>
        <w:pStyle w:val="NTUiibullet"/>
        <w:numPr>
          <w:ilvl w:val="1"/>
          <w:numId w:val="19"/>
        </w:numPr>
      </w:pPr>
      <w:r>
        <w:t>Easements</w:t>
      </w:r>
    </w:p>
    <w:p w14:paraId="70E79349" w14:textId="77777777" w:rsidR="00197936" w:rsidRDefault="00197936" w:rsidP="008E10FD">
      <w:pPr>
        <w:pStyle w:val="NTUiibullet"/>
        <w:numPr>
          <w:ilvl w:val="1"/>
          <w:numId w:val="19"/>
        </w:numPr>
      </w:pPr>
      <w:r>
        <w:t>Foundation and geotechnical aspects</w:t>
      </w:r>
    </w:p>
    <w:p w14:paraId="7F0A4403" w14:textId="77777777" w:rsidR="00197936" w:rsidRDefault="00197936" w:rsidP="008E10FD">
      <w:pPr>
        <w:pStyle w:val="NTUiibullet"/>
        <w:numPr>
          <w:ilvl w:val="1"/>
          <w:numId w:val="19"/>
        </w:numPr>
      </w:pPr>
      <w:r>
        <w:t>Provisions for future extensions</w:t>
      </w:r>
    </w:p>
    <w:p w14:paraId="47E027E4" w14:textId="77777777" w:rsidR="00197936" w:rsidRDefault="00197936" w:rsidP="008E10FD">
      <w:pPr>
        <w:pStyle w:val="NTUiibullet"/>
        <w:numPr>
          <w:ilvl w:val="1"/>
          <w:numId w:val="19"/>
        </w:numPr>
      </w:pPr>
      <w:r>
        <w:t>Types and locations of maintenance structures, overflows and vents</w:t>
      </w:r>
    </w:p>
    <w:p w14:paraId="7D6738F4" w14:textId="6508AA55" w:rsidR="00197936" w:rsidRDefault="00197936" w:rsidP="00171104">
      <w:pPr>
        <w:pStyle w:val="NTUMasterNormal"/>
      </w:pPr>
      <w:r>
        <w:t xml:space="preserve">The Designer shall also document all assumptions in the Specification and the Design Drawings and specify all requirements related to the design and construction of the WWPS and </w:t>
      </w:r>
      <w:r w:rsidR="00B83632">
        <w:t>rising main</w:t>
      </w:r>
      <w:r>
        <w:t>. This particularly applies to mechanical, electrical, control and telemetry design (Refer to Section 9) and structural design (Refer to Section 12) where the use of specialist design competencies is necessary to mitigate against risk to both the construction process and long-term operational and maintenance performance of the asset.</w:t>
      </w:r>
    </w:p>
    <w:p w14:paraId="7C00F4C1" w14:textId="194C07AD" w:rsidR="00197936" w:rsidRDefault="00197936" w:rsidP="00171104">
      <w:pPr>
        <w:pStyle w:val="NTUMasterNormal"/>
      </w:pPr>
      <w:r>
        <w:t xml:space="preserve">As appropriate, the Design Drawings and/or Specification shall include provision for addressing unforeseen ground conditions arising during construction e.g., requirements and </w:t>
      </w:r>
      <w:r w:rsidRPr="00C56A7C">
        <w:t xml:space="preserve">responsibilities for reviewing and amending the Specification and Design Drawings. This is especially applicable to foundation design and ground water control (Refer to </w:t>
      </w:r>
      <w:r w:rsidR="00C56A7C" w:rsidRPr="00C56A7C">
        <w:t>section 1.3.1 Ground conditions</w:t>
      </w:r>
      <w:r w:rsidRPr="00C56A7C">
        <w:t>).</w:t>
      </w:r>
    </w:p>
    <w:p w14:paraId="4BBA83BA" w14:textId="0FA3DB46" w:rsidR="00197936" w:rsidRPr="001975F1" w:rsidRDefault="00197936" w:rsidP="00171104">
      <w:pPr>
        <w:pStyle w:val="NTUMasterNormal"/>
      </w:pPr>
      <w:r>
        <w:t xml:space="preserve">During construction of the work, the Designer should also be responsible for confirming that any assumptions made in design were correct and for revising the Specification and Design Drawings </w:t>
      </w:r>
      <w:proofErr w:type="gramStart"/>
      <w:r>
        <w:t>as a result of</w:t>
      </w:r>
      <w:proofErr w:type="gramEnd"/>
      <w:r>
        <w:t xml:space="preserve"> any incorrect assumptions and changed and latent conditions </w:t>
      </w:r>
      <w:r w:rsidR="00C56A7C">
        <w:t xml:space="preserve">and </w:t>
      </w:r>
      <w:r w:rsidR="00C56A7C" w:rsidRPr="00171DF7">
        <w:t>getting</w:t>
      </w:r>
      <w:r w:rsidR="1284AA67" w:rsidRPr="00171DF7">
        <w:t xml:space="preserve"> agreement from</w:t>
      </w:r>
      <w:r w:rsidR="13BFFD67" w:rsidRPr="00171DF7">
        <w:t xml:space="preserve"> the </w:t>
      </w:r>
      <w:r w:rsidR="00936CE4">
        <w:t>Water Entity</w:t>
      </w:r>
      <w:r w:rsidR="13BFFD67" w:rsidRPr="00171DF7">
        <w:t xml:space="preserve"> with </w:t>
      </w:r>
      <w:r w:rsidR="1F666C3D" w:rsidRPr="00171DF7">
        <w:t>at least</w:t>
      </w:r>
      <w:r w:rsidRPr="00171DF7">
        <w:t xml:space="preserve"> </w:t>
      </w:r>
      <w:r w:rsidR="0009635A" w:rsidRPr="00171DF7">
        <w:t>48</w:t>
      </w:r>
      <w:r w:rsidRPr="00171DF7">
        <w:t xml:space="preserve"> </w:t>
      </w:r>
      <w:r w:rsidR="00796A0D" w:rsidRPr="00171DF7">
        <w:t>hours’ notice</w:t>
      </w:r>
      <w:r w:rsidR="1C6F5351" w:rsidRPr="00171DF7">
        <w:t xml:space="preserve"> </w:t>
      </w:r>
      <w:r w:rsidRPr="00171DF7">
        <w:t xml:space="preserve">of the </w:t>
      </w:r>
      <w:r w:rsidR="449E817C" w:rsidRPr="00171DF7">
        <w:t xml:space="preserve">proposed </w:t>
      </w:r>
      <w:r w:rsidRPr="00171DF7">
        <w:t>change</w:t>
      </w:r>
      <w:r>
        <w:t>. Design variations should be made in accordance with the requirements of any project-specific contract.</w:t>
      </w:r>
    </w:p>
    <w:p w14:paraId="4D5C5AE6" w14:textId="77777777" w:rsidR="00197936" w:rsidRPr="00F44DBE" w:rsidRDefault="00197936" w:rsidP="008438CC">
      <w:pPr>
        <w:pStyle w:val="Heading4"/>
      </w:pPr>
      <w:bookmarkStart w:id="33" w:name="_Toc131168414"/>
      <w:bookmarkStart w:id="34" w:name="_Toc140762818"/>
      <w:r w:rsidRPr="00E756D2">
        <w:t>Critical</w:t>
      </w:r>
      <w:r w:rsidRPr="00F44DBE">
        <w:t xml:space="preserve"> infrastructure protection</w:t>
      </w:r>
      <w:bookmarkEnd w:id="33"/>
      <w:bookmarkEnd w:id="34"/>
    </w:p>
    <w:p w14:paraId="6B180BB5" w14:textId="77777777" w:rsidR="00197936" w:rsidRDefault="00197936" w:rsidP="008B2FF3">
      <w:pPr>
        <w:pStyle w:val="Heading5"/>
        <w:ind w:left="851"/>
      </w:pPr>
      <w:bookmarkStart w:id="35" w:name="_Toc131168415"/>
      <w:bookmarkStart w:id="36" w:name="_Toc140762819"/>
      <w:r w:rsidRPr="00E756D2">
        <w:t>General</w:t>
      </w:r>
      <w:bookmarkEnd w:id="35"/>
      <w:bookmarkEnd w:id="36"/>
    </w:p>
    <w:p w14:paraId="14861D03" w14:textId="0881C427" w:rsidR="00197936" w:rsidRPr="00C75843" w:rsidRDefault="00197936" w:rsidP="00171104">
      <w:pPr>
        <w:pStyle w:val="NTUMasterNormal"/>
      </w:pPr>
      <w:r>
        <w:t xml:space="preserve">Pumping stations that </w:t>
      </w:r>
      <w:r w:rsidDel="00793A1B">
        <w:t xml:space="preserve">the </w:t>
      </w:r>
      <w:r w:rsidR="00793A1B">
        <w:t>Water Entity</w:t>
      </w:r>
      <w:r>
        <w:t xml:space="preserve"> identifies as critical shall be designed to minimize potential risk of loss of the pumping station, rising main or storage. The concept design shall include provisions for resilience and contingency plans and be confirmed at detailed design.</w:t>
      </w:r>
    </w:p>
    <w:p w14:paraId="7813B21C" w14:textId="77777777" w:rsidR="00197936" w:rsidRDefault="00197936" w:rsidP="008B2FF3">
      <w:pPr>
        <w:pStyle w:val="Heading5"/>
        <w:ind w:left="851"/>
      </w:pPr>
      <w:bookmarkStart w:id="37" w:name="_Toc131168416"/>
      <w:bookmarkStart w:id="38" w:name="_Toc140762820"/>
      <w:r>
        <w:t xml:space="preserve">Asset </w:t>
      </w:r>
      <w:bookmarkEnd w:id="37"/>
      <w:r>
        <w:t>categorization</w:t>
      </w:r>
      <w:bookmarkEnd w:id="38"/>
    </w:p>
    <w:p w14:paraId="26A4DAF4" w14:textId="7E7B4875" w:rsidR="00197936" w:rsidRDefault="00197936" w:rsidP="00197936">
      <w:r>
        <w:t xml:space="preserve">Wastewater pumping stations shall be designed for importance level 3 in accordance with </w:t>
      </w:r>
      <w:r w:rsidRPr="00625F0C">
        <w:t>AS/NZS 1170</w:t>
      </w:r>
      <w:r>
        <w:t xml:space="preserve"> unless otherwise required by the Water Entity.</w:t>
      </w:r>
      <w:r w:rsidR="003F58A2">
        <w:t xml:space="preserve"> </w:t>
      </w:r>
    </w:p>
    <w:p w14:paraId="07015156" w14:textId="7EB82B2D" w:rsidR="003F58A2" w:rsidRPr="00A36F69" w:rsidRDefault="003F58A2" w:rsidP="00197936">
      <w:r w:rsidRPr="003F58A2">
        <w:rPr>
          <w:highlight w:val="yellow"/>
        </w:rPr>
        <w:t>Seismic ref</w:t>
      </w:r>
      <w:r w:rsidR="00555519">
        <w:rPr>
          <w:highlight w:val="yellow"/>
        </w:rPr>
        <w:t>erence to be included</w:t>
      </w:r>
    </w:p>
    <w:p w14:paraId="1D708302" w14:textId="77777777" w:rsidR="00197936" w:rsidRDefault="00197936" w:rsidP="008B2FF3">
      <w:pPr>
        <w:pStyle w:val="Heading5"/>
        <w:ind w:left="851"/>
      </w:pPr>
      <w:bookmarkStart w:id="39" w:name="_Toc131168417"/>
      <w:bookmarkStart w:id="40" w:name="_Toc140762821"/>
      <w:r>
        <w:lastRenderedPageBreak/>
        <w:t>All hazards - infrastructure protection</w:t>
      </w:r>
      <w:bookmarkEnd w:id="39"/>
      <w:bookmarkEnd w:id="40"/>
    </w:p>
    <w:p w14:paraId="005E9855" w14:textId="63654C4E" w:rsidR="00197936" w:rsidRDefault="00197936" w:rsidP="00197936">
      <w:r>
        <w:t xml:space="preserve">Safety in Design shall be undertaken and documents during planning, concept and detailed design and Safety in Design records submitted to </w:t>
      </w:r>
      <w:r w:rsidDel="00793A1B">
        <w:t xml:space="preserve">the </w:t>
      </w:r>
      <w:r w:rsidR="00793A1B">
        <w:t>Water Entity</w:t>
      </w:r>
      <w:r>
        <w:t xml:space="preserve"> at each stage.</w:t>
      </w:r>
    </w:p>
    <w:p w14:paraId="4806959F" w14:textId="7B3EC957" w:rsidR="00197936" w:rsidRDefault="00197936" w:rsidP="00197936">
      <w:r>
        <w:t xml:space="preserve">A risk register shall be initiated during planning and updated at each design stage the documents all hazards and treatments generally in accordance with ISO 31000 and ISO 31010. Risk registers shall be submitted to the </w:t>
      </w:r>
      <w:r w:rsidR="00936CE4">
        <w:t>Water Entity</w:t>
      </w:r>
      <w:r>
        <w:t xml:space="preserve"> at each stage. </w:t>
      </w:r>
    </w:p>
    <w:p w14:paraId="3FA6DD10" w14:textId="77777777" w:rsidR="00197936" w:rsidRDefault="00197936" w:rsidP="00197936">
      <w:r>
        <w:t>The scope of the “all hazards” risk assessment shall include as a minimum:</w:t>
      </w:r>
    </w:p>
    <w:p w14:paraId="7F7B910A" w14:textId="77777777" w:rsidR="00197936" w:rsidRDefault="00197936" w:rsidP="008E10FD">
      <w:pPr>
        <w:pStyle w:val="NTUanumbering"/>
        <w:numPr>
          <w:ilvl w:val="0"/>
          <w:numId w:val="24"/>
        </w:numPr>
      </w:pPr>
      <w:r>
        <w:t>Environmental hazards</w:t>
      </w:r>
    </w:p>
    <w:p w14:paraId="427831DB" w14:textId="77777777" w:rsidR="00197936" w:rsidRDefault="00197936" w:rsidP="008E10FD">
      <w:pPr>
        <w:pStyle w:val="NTUanumbering"/>
        <w:numPr>
          <w:ilvl w:val="1"/>
          <w:numId w:val="46"/>
        </w:numPr>
      </w:pPr>
      <w:r>
        <w:t>Fire hazards</w:t>
      </w:r>
    </w:p>
    <w:p w14:paraId="181D76E7" w14:textId="77777777" w:rsidR="00197936" w:rsidRDefault="00197936" w:rsidP="008E10FD">
      <w:pPr>
        <w:pStyle w:val="NTUanumbering"/>
        <w:numPr>
          <w:ilvl w:val="1"/>
          <w:numId w:val="46"/>
        </w:numPr>
      </w:pPr>
      <w:r>
        <w:t>Security and safety hazards</w:t>
      </w:r>
    </w:p>
    <w:p w14:paraId="3D673550" w14:textId="77777777" w:rsidR="00197936" w:rsidRDefault="00197936" w:rsidP="008E10FD">
      <w:pPr>
        <w:pStyle w:val="NTUanumbering"/>
        <w:numPr>
          <w:ilvl w:val="1"/>
          <w:numId w:val="46"/>
        </w:numPr>
      </w:pPr>
      <w:r>
        <w:t>Public safety hazards</w:t>
      </w:r>
    </w:p>
    <w:p w14:paraId="3B751D26" w14:textId="77777777" w:rsidR="00197936" w:rsidRDefault="00197936" w:rsidP="008E10FD">
      <w:pPr>
        <w:pStyle w:val="NTUanumbering"/>
        <w:numPr>
          <w:ilvl w:val="1"/>
          <w:numId w:val="46"/>
        </w:numPr>
      </w:pPr>
      <w:r>
        <w:t>Operational, essential and emergency services and security response capabilities; and</w:t>
      </w:r>
    </w:p>
    <w:p w14:paraId="16EC018A" w14:textId="1DEA4B41" w:rsidR="00197936" w:rsidRDefault="00DD0AC1" w:rsidP="008E10FD">
      <w:pPr>
        <w:pStyle w:val="NTUanumbering"/>
        <w:numPr>
          <w:ilvl w:val="1"/>
          <w:numId w:val="46"/>
        </w:numPr>
      </w:pPr>
      <w:r>
        <w:t>C</w:t>
      </w:r>
      <w:r w:rsidR="00197936">
        <w:t>ontingency bypass /replacement /recovery capability.</w:t>
      </w:r>
      <w:bookmarkStart w:id="41" w:name="_Toc131168418"/>
    </w:p>
    <w:p w14:paraId="769AE6A6" w14:textId="72EC6841" w:rsidR="00DD0AC1" w:rsidRPr="009334D0" w:rsidRDefault="00DD0AC1" w:rsidP="008E10FD">
      <w:pPr>
        <w:pStyle w:val="NTUanumbering"/>
        <w:numPr>
          <w:ilvl w:val="1"/>
          <w:numId w:val="46"/>
        </w:numPr>
      </w:pPr>
      <w:r>
        <w:t xml:space="preserve">Seismic </w:t>
      </w:r>
      <w:r w:rsidR="00383AA2">
        <w:t>resilience</w:t>
      </w:r>
    </w:p>
    <w:p w14:paraId="7703D097" w14:textId="77777777" w:rsidR="00197936" w:rsidRDefault="00197936" w:rsidP="00484327">
      <w:pPr>
        <w:pStyle w:val="Heading4"/>
        <w:numPr>
          <w:ilvl w:val="3"/>
          <w:numId w:val="3"/>
        </w:numPr>
        <w:ind w:left="851" w:hanging="851"/>
      </w:pPr>
      <w:bookmarkStart w:id="42" w:name="_Toc140762822"/>
      <w:r>
        <w:t>Consultation with other parties</w:t>
      </w:r>
      <w:bookmarkEnd w:id="41"/>
      <w:bookmarkEnd w:id="42"/>
    </w:p>
    <w:p w14:paraId="6866194E" w14:textId="105BE51B" w:rsidR="00197936" w:rsidRDefault="00197936" w:rsidP="00171104">
      <w:pPr>
        <w:pStyle w:val="NTUMasterNormal"/>
      </w:pPr>
      <w:r>
        <w:t xml:space="preserve">The Designers shall comply with any consultation policies (including the </w:t>
      </w:r>
      <w:r w:rsidR="00936CE4">
        <w:t>Water Entity</w:t>
      </w:r>
      <w:r>
        <w:t>, the Regulator and any other responsible local authority) when engaging with all partners and stakeholders affected by, or with an interest, in the Works.</w:t>
      </w:r>
    </w:p>
    <w:p w14:paraId="2FE5A745" w14:textId="77777777" w:rsidR="00197936" w:rsidRDefault="00197936" w:rsidP="00171104">
      <w:pPr>
        <w:pStyle w:val="NTUMasterNormal"/>
      </w:pPr>
      <w:r>
        <w:t>Stakeholders may include, but are not limited to:</w:t>
      </w:r>
    </w:p>
    <w:p w14:paraId="184EC50E" w14:textId="77777777" w:rsidR="00197936" w:rsidRDefault="00197936" w:rsidP="008E10FD">
      <w:pPr>
        <w:pStyle w:val="NTUanumbering"/>
        <w:numPr>
          <w:ilvl w:val="0"/>
          <w:numId w:val="25"/>
        </w:numPr>
      </w:pPr>
      <w:r>
        <w:t>Landowners and tenants of affected properties</w:t>
      </w:r>
    </w:p>
    <w:p w14:paraId="20EA6C66" w14:textId="77777777" w:rsidR="00197936" w:rsidRDefault="00197936" w:rsidP="008E10FD">
      <w:pPr>
        <w:pStyle w:val="NTUanumbering"/>
        <w:numPr>
          <w:ilvl w:val="1"/>
          <w:numId w:val="46"/>
        </w:numPr>
      </w:pPr>
      <w:r>
        <w:t>Iwi and Māori</w:t>
      </w:r>
    </w:p>
    <w:p w14:paraId="570B4168" w14:textId="77777777" w:rsidR="000A55A8" w:rsidRDefault="002C4BB3" w:rsidP="008E10FD">
      <w:pPr>
        <w:pStyle w:val="NTUanumbering"/>
        <w:numPr>
          <w:ilvl w:val="1"/>
          <w:numId w:val="46"/>
        </w:numPr>
      </w:pPr>
      <w:r>
        <w:t>Local- or District</w:t>
      </w:r>
      <w:r w:rsidR="00197936">
        <w:t xml:space="preserve"> councils</w:t>
      </w:r>
    </w:p>
    <w:p w14:paraId="5C4D5560" w14:textId="6FF9A3BB" w:rsidR="00197936" w:rsidRDefault="002C4BB3" w:rsidP="008E10FD">
      <w:pPr>
        <w:pStyle w:val="NTUanumbering"/>
        <w:numPr>
          <w:ilvl w:val="1"/>
          <w:numId w:val="46"/>
        </w:numPr>
      </w:pPr>
      <w:r>
        <w:t>National</w:t>
      </w:r>
      <w:r w:rsidR="00197936">
        <w:t xml:space="preserve"> government</w:t>
      </w:r>
      <w:r w:rsidR="000A55A8">
        <w:t xml:space="preserve"> organisations</w:t>
      </w:r>
    </w:p>
    <w:p w14:paraId="1DD1394A" w14:textId="77777777" w:rsidR="00197936" w:rsidRDefault="00197936" w:rsidP="008E10FD">
      <w:pPr>
        <w:pStyle w:val="NTUanumbering"/>
        <w:numPr>
          <w:ilvl w:val="1"/>
          <w:numId w:val="46"/>
        </w:numPr>
      </w:pPr>
      <w:r>
        <w:t>Other utility agencies</w:t>
      </w:r>
    </w:p>
    <w:p w14:paraId="7E8F978F" w14:textId="77777777" w:rsidR="00197936" w:rsidRDefault="00197936" w:rsidP="008E10FD">
      <w:pPr>
        <w:pStyle w:val="NTUanumbering"/>
        <w:numPr>
          <w:ilvl w:val="1"/>
          <w:numId w:val="46"/>
        </w:numPr>
      </w:pPr>
      <w:r>
        <w:t>Transport authorities</w:t>
      </w:r>
    </w:p>
    <w:p w14:paraId="65B63452" w14:textId="77777777" w:rsidR="00197936" w:rsidRDefault="00197936" w:rsidP="008E10FD">
      <w:pPr>
        <w:pStyle w:val="NTUanumbering"/>
        <w:numPr>
          <w:ilvl w:val="1"/>
          <w:numId w:val="46"/>
        </w:numPr>
      </w:pPr>
      <w:r>
        <w:t>Planning authorities</w:t>
      </w:r>
    </w:p>
    <w:p w14:paraId="1A0212DF" w14:textId="77777777" w:rsidR="00197936" w:rsidRDefault="00197936" w:rsidP="008E10FD">
      <w:pPr>
        <w:pStyle w:val="NTUanumbering"/>
        <w:numPr>
          <w:ilvl w:val="1"/>
          <w:numId w:val="46"/>
        </w:numPr>
      </w:pPr>
      <w:r>
        <w:t>Developers of adjacent works</w:t>
      </w:r>
    </w:p>
    <w:p w14:paraId="5C9AA9C3" w14:textId="77777777" w:rsidR="00197936" w:rsidRDefault="00197936" w:rsidP="008E10FD">
      <w:pPr>
        <w:pStyle w:val="NTUanumbering"/>
        <w:numPr>
          <w:ilvl w:val="1"/>
          <w:numId w:val="46"/>
        </w:numPr>
      </w:pPr>
      <w:r>
        <w:t>Environmental, cultural heritage and community groups</w:t>
      </w:r>
    </w:p>
    <w:p w14:paraId="32972829" w14:textId="504FAE8E" w:rsidR="00197936" w:rsidRDefault="00B40933" w:rsidP="00197936">
      <w:pPr>
        <w:pStyle w:val="Heading3"/>
      </w:pPr>
      <w:bookmarkStart w:id="43" w:name="_Toc131168419"/>
      <w:bookmarkStart w:id="44" w:name="_Toc140762823"/>
      <w:bookmarkStart w:id="45" w:name="_Toc145868576"/>
      <w:r>
        <w:t>Wastewater</w:t>
      </w:r>
      <w:r w:rsidR="009E1E22">
        <w:t xml:space="preserve"> </w:t>
      </w:r>
      <w:r w:rsidR="009E1E22" w:rsidRPr="009E4B79">
        <w:t>System</w:t>
      </w:r>
      <w:r w:rsidR="009E1E22">
        <w:t xml:space="preserve"> Design Approach</w:t>
      </w:r>
      <w:bookmarkEnd w:id="43"/>
      <w:bookmarkEnd w:id="44"/>
      <w:bookmarkEnd w:id="45"/>
    </w:p>
    <w:p w14:paraId="6BEC817C" w14:textId="77777777" w:rsidR="00197936" w:rsidRDefault="00197936" w:rsidP="00484327">
      <w:pPr>
        <w:pStyle w:val="Heading4"/>
        <w:numPr>
          <w:ilvl w:val="3"/>
          <w:numId w:val="3"/>
        </w:numPr>
      </w:pPr>
      <w:bookmarkStart w:id="46" w:name="_Toc131168420"/>
      <w:bookmarkStart w:id="47" w:name="_Toc140762824"/>
      <w:r>
        <w:t>Overall objective</w:t>
      </w:r>
      <w:bookmarkEnd w:id="46"/>
      <w:bookmarkEnd w:id="47"/>
    </w:p>
    <w:p w14:paraId="6B307505" w14:textId="1A0F8ABF" w:rsidR="00197936" w:rsidRDefault="00197936" w:rsidP="00171104">
      <w:pPr>
        <w:pStyle w:val="NTUMasterNormal"/>
      </w:pPr>
      <w:r>
        <w:t xml:space="preserve">The overall objective of the design is to provide functional infrastructure that meets </w:t>
      </w:r>
      <w:r w:rsidDel="00793A1B">
        <w:t xml:space="preserve">the </w:t>
      </w:r>
      <w:r w:rsidR="00793A1B">
        <w:t>Water Entity</w:t>
      </w:r>
      <w:r>
        <w:t>’s agreed levels of service in present and future scenarios (including maximum probable development).</w:t>
      </w:r>
    </w:p>
    <w:p w14:paraId="3D062E23" w14:textId="77777777" w:rsidR="00197936" w:rsidRPr="000346DB" w:rsidRDefault="00197936" w:rsidP="00171104">
      <w:pPr>
        <w:pStyle w:val="NTUMasterNormal"/>
      </w:pPr>
      <w:r>
        <w:t>Pumping station design shall be optimized to integrate with the whole of the network in which it will be sited.</w:t>
      </w:r>
    </w:p>
    <w:p w14:paraId="3124CF28" w14:textId="77777777" w:rsidR="00197936" w:rsidRDefault="00197936" w:rsidP="00484327">
      <w:pPr>
        <w:pStyle w:val="Heading4"/>
        <w:numPr>
          <w:ilvl w:val="3"/>
          <w:numId w:val="3"/>
        </w:numPr>
      </w:pPr>
      <w:bookmarkStart w:id="48" w:name="_Toc131168421"/>
      <w:bookmarkStart w:id="49" w:name="_Toc140762825"/>
      <w:r>
        <w:t>System design life</w:t>
      </w:r>
      <w:bookmarkEnd w:id="48"/>
      <w:bookmarkEnd w:id="49"/>
    </w:p>
    <w:p w14:paraId="6C2BEE39" w14:textId="77777777" w:rsidR="00197936" w:rsidRDefault="00197936" w:rsidP="00171104">
      <w:pPr>
        <w:pStyle w:val="NTUMasterNormal"/>
      </w:pPr>
      <w:bookmarkStart w:id="50" w:name="_Toc131168422"/>
      <w:r>
        <w:t>Pumping stations, storage, rising mains and ancillaries shall be designed for a nominal design life of 100 years.</w:t>
      </w:r>
    </w:p>
    <w:p w14:paraId="6C5EDF7D" w14:textId="29CE707B" w:rsidR="00197936" w:rsidRDefault="00197936" w:rsidP="00171104">
      <w:pPr>
        <w:pStyle w:val="NTUMasterNormal"/>
      </w:pPr>
      <w:r>
        <w:t xml:space="preserve">Undertake a life cycle costing, considering both the initial costs borne by the </w:t>
      </w:r>
      <w:r w:rsidR="00936CE4">
        <w:t>Water Entity</w:t>
      </w:r>
      <w:r>
        <w:t xml:space="preserve"> and the ongoing maintenance and replacement costs. Assess both options within a proposal or the </w:t>
      </w:r>
      <w:proofErr w:type="gramStart"/>
      <w:r>
        <w:t>proposal as a whole, if</w:t>
      </w:r>
      <w:proofErr w:type="gramEnd"/>
      <w:r>
        <w:t xml:space="preserve"> relevant. Operational reliability shall not be compromised by the option selection.</w:t>
      </w:r>
    </w:p>
    <w:p w14:paraId="0EB0B613" w14:textId="77777777" w:rsidR="00197936" w:rsidRDefault="00197936" w:rsidP="00171104">
      <w:pPr>
        <w:pStyle w:val="NTUMasterNormal"/>
      </w:pPr>
      <w:r>
        <w:t>Pumping station structures shall allow for the following minimum design life:</w:t>
      </w:r>
    </w:p>
    <w:p w14:paraId="2C45AD87" w14:textId="77777777" w:rsidR="00197936" w:rsidRPr="00E67B6E" w:rsidRDefault="00197936" w:rsidP="008E10FD">
      <w:pPr>
        <w:pStyle w:val="NTUanumbering"/>
        <w:numPr>
          <w:ilvl w:val="0"/>
          <w:numId w:val="26"/>
        </w:numPr>
      </w:pPr>
      <w:r w:rsidRPr="00E67B6E">
        <w:t>Wet wells and storage tanks 100 years</w:t>
      </w:r>
    </w:p>
    <w:p w14:paraId="081ED77B" w14:textId="20F3260C" w:rsidR="00197936" w:rsidRPr="00E67B6E" w:rsidRDefault="00197936" w:rsidP="008E10FD">
      <w:pPr>
        <w:pStyle w:val="NTUanumbering"/>
        <w:numPr>
          <w:ilvl w:val="1"/>
          <w:numId w:val="46"/>
        </w:numPr>
      </w:pPr>
      <w:r w:rsidRPr="00E67B6E">
        <w:t>Ground improvements 100 years.</w:t>
      </w:r>
    </w:p>
    <w:p w14:paraId="223D4F72" w14:textId="77777777" w:rsidR="00197936" w:rsidRPr="00E67B6E" w:rsidRDefault="00197936" w:rsidP="008E10FD">
      <w:pPr>
        <w:pStyle w:val="NTUanumbering"/>
        <w:numPr>
          <w:ilvl w:val="1"/>
          <w:numId w:val="46"/>
        </w:numPr>
      </w:pPr>
      <w:r w:rsidRPr="00E67B6E">
        <w:t>Pipework (pressure and gravity) 100 years</w:t>
      </w:r>
    </w:p>
    <w:p w14:paraId="251D8003" w14:textId="77777777" w:rsidR="00197936" w:rsidRPr="00E67B6E" w:rsidRDefault="00197936" w:rsidP="008E10FD">
      <w:pPr>
        <w:pStyle w:val="NTUanumbering"/>
        <w:numPr>
          <w:ilvl w:val="1"/>
          <w:numId w:val="46"/>
        </w:numPr>
      </w:pPr>
      <w:r w:rsidRPr="00E67B6E">
        <w:lastRenderedPageBreak/>
        <w:t>Pumps 30 years</w:t>
      </w:r>
    </w:p>
    <w:p w14:paraId="77C4C462" w14:textId="77777777" w:rsidR="00197936" w:rsidRPr="00E67B6E" w:rsidRDefault="00197936" w:rsidP="008E10FD">
      <w:pPr>
        <w:pStyle w:val="NTUanumbering"/>
        <w:numPr>
          <w:ilvl w:val="1"/>
          <w:numId w:val="46"/>
        </w:numPr>
      </w:pPr>
      <w:r w:rsidRPr="00E67B6E">
        <w:t>Wet well accessories 20 years</w:t>
      </w:r>
    </w:p>
    <w:p w14:paraId="52AEE6E0" w14:textId="77777777" w:rsidR="00197936" w:rsidRPr="00E67B6E" w:rsidRDefault="00197936" w:rsidP="008E10FD">
      <w:pPr>
        <w:pStyle w:val="NTUanumbering"/>
        <w:numPr>
          <w:ilvl w:val="1"/>
          <w:numId w:val="46"/>
        </w:numPr>
      </w:pPr>
      <w:r w:rsidRPr="00E67B6E">
        <w:t>Valves and meters 30 years</w:t>
      </w:r>
    </w:p>
    <w:p w14:paraId="1ADC0235" w14:textId="77777777" w:rsidR="00197936" w:rsidRPr="00E67B6E" w:rsidRDefault="00197936" w:rsidP="008E10FD">
      <w:pPr>
        <w:pStyle w:val="NTUanumbering"/>
        <w:numPr>
          <w:ilvl w:val="1"/>
          <w:numId w:val="46"/>
        </w:numPr>
      </w:pPr>
      <w:r w:rsidRPr="00E67B6E">
        <w:t>Electrical equipment 25 years</w:t>
      </w:r>
    </w:p>
    <w:p w14:paraId="054D7523" w14:textId="77777777" w:rsidR="00197936" w:rsidRPr="00E67B6E" w:rsidRDefault="00197936" w:rsidP="008E10FD">
      <w:pPr>
        <w:pStyle w:val="NTUanumbering"/>
        <w:numPr>
          <w:ilvl w:val="1"/>
          <w:numId w:val="46"/>
        </w:numPr>
      </w:pPr>
      <w:r w:rsidRPr="00E67B6E">
        <w:t>SCADA and control 15 years</w:t>
      </w:r>
    </w:p>
    <w:p w14:paraId="079376F1" w14:textId="77777777" w:rsidR="00197936" w:rsidRPr="00902E85" w:rsidRDefault="00197936" w:rsidP="00484327">
      <w:pPr>
        <w:pStyle w:val="Heading4"/>
        <w:numPr>
          <w:ilvl w:val="3"/>
          <w:numId w:val="3"/>
        </w:numPr>
      </w:pPr>
      <w:bookmarkStart w:id="51" w:name="_Toc140762826"/>
      <w:r w:rsidRPr="00902E85">
        <w:t>Instrumentation and control systems</w:t>
      </w:r>
      <w:bookmarkEnd w:id="50"/>
      <w:bookmarkEnd w:id="51"/>
    </w:p>
    <w:p w14:paraId="3F46AA02" w14:textId="708A7469" w:rsidR="00197936" w:rsidRPr="00902E85" w:rsidRDefault="00197936" w:rsidP="00171104">
      <w:pPr>
        <w:pStyle w:val="NTUMasterNormal"/>
      </w:pPr>
      <w:r w:rsidRPr="00902E85">
        <w:t xml:space="preserve">All pumping stations shall comply with the current issue of </w:t>
      </w:r>
      <w:r w:rsidRPr="00902E85" w:rsidDel="00793A1B">
        <w:t xml:space="preserve">the </w:t>
      </w:r>
      <w:r w:rsidR="00793A1B">
        <w:t>Water Entity</w:t>
      </w:r>
      <w:r w:rsidRPr="00902E85">
        <w:t xml:space="preserve">’s standard(s) including any local amendments.  The designer shall confirm with the </w:t>
      </w:r>
      <w:r w:rsidR="00936CE4">
        <w:t>Water Entity</w:t>
      </w:r>
      <w:r w:rsidRPr="00902E85">
        <w:t xml:space="preserve"> that they have all current standards before starting work.</w:t>
      </w:r>
    </w:p>
    <w:p w14:paraId="14F4D9E2" w14:textId="77777777" w:rsidR="00197936" w:rsidRPr="00902E85" w:rsidRDefault="00197936" w:rsidP="00171104">
      <w:pPr>
        <w:pStyle w:val="NTUMasterNormal"/>
      </w:pPr>
      <w:r w:rsidRPr="00902E85">
        <w:t>Wastewater pumping stations, emergency overflows and storage tanks shall be designed to fully integrate with the local Water Entity SCADA system.</w:t>
      </w:r>
    </w:p>
    <w:p w14:paraId="10576DB3" w14:textId="77777777" w:rsidR="00197936" w:rsidRDefault="00197936" w:rsidP="00484327">
      <w:pPr>
        <w:pStyle w:val="Heading4"/>
        <w:numPr>
          <w:ilvl w:val="3"/>
          <w:numId w:val="3"/>
        </w:numPr>
      </w:pPr>
      <w:bookmarkStart w:id="52" w:name="_Toc131168423"/>
      <w:bookmarkStart w:id="53" w:name="_Toc140762827"/>
      <w:r>
        <w:t>Objectives of design</w:t>
      </w:r>
      <w:bookmarkEnd w:id="52"/>
      <w:bookmarkEnd w:id="53"/>
    </w:p>
    <w:p w14:paraId="05182128" w14:textId="7CBACF80" w:rsidR="00197936" w:rsidRDefault="00197936" w:rsidP="00171104">
      <w:pPr>
        <w:pStyle w:val="NTUMasterNormal"/>
      </w:pPr>
      <w:bookmarkStart w:id="54" w:name="_Toc131168424"/>
      <w:r>
        <w:t xml:space="preserve">The objective of design is to ensure that the wastewater pumping station and </w:t>
      </w:r>
      <w:r w:rsidR="00B83632">
        <w:t>rising main</w:t>
      </w:r>
      <w:r>
        <w:t xml:space="preserve"> function as intended and comply with the requirements of the </w:t>
      </w:r>
      <w:r w:rsidR="00936CE4">
        <w:t>Water Entity</w:t>
      </w:r>
      <w:r>
        <w:t>’s network.</w:t>
      </w:r>
    </w:p>
    <w:p w14:paraId="09BCA6B2" w14:textId="77777777" w:rsidR="00197936" w:rsidRDefault="00197936" w:rsidP="00171104">
      <w:pPr>
        <w:pStyle w:val="NTUMasterNormal"/>
      </w:pPr>
      <w:r>
        <w:t>Design the pumping station to:</w:t>
      </w:r>
    </w:p>
    <w:p w14:paraId="25539FC1" w14:textId="77777777" w:rsidR="00197936" w:rsidRPr="00796A0D" w:rsidRDefault="00197936" w:rsidP="008E10FD">
      <w:pPr>
        <w:pStyle w:val="NTUanumbering"/>
        <w:numPr>
          <w:ilvl w:val="0"/>
          <w:numId w:val="27"/>
        </w:numPr>
      </w:pPr>
      <w:r w:rsidRPr="00796A0D">
        <w:t xml:space="preserve">Pass a capacity not less than the Peak Wet Weather Flow (PWWF) of the catchment when one pump at a station is not functioning. </w:t>
      </w:r>
    </w:p>
    <w:p w14:paraId="14248595" w14:textId="511F9C7B" w:rsidR="00197936" w:rsidRDefault="00197936" w:rsidP="008E10FD">
      <w:pPr>
        <w:pStyle w:val="NTUanumbering"/>
        <w:numPr>
          <w:ilvl w:val="1"/>
          <w:numId w:val="46"/>
        </w:numPr>
      </w:pPr>
      <w:r w:rsidRPr="00796A0D">
        <w:t xml:space="preserve">Eliminate overflows to at least the </w:t>
      </w:r>
      <w:r w:rsidR="00936CE4">
        <w:t>Water Entity</w:t>
      </w:r>
      <w:r w:rsidRPr="00796A0D">
        <w:t>’s</w:t>
      </w:r>
      <w:r>
        <w:t xml:space="preserve"> agreed levels of service for the catchment for the ultimate probable development scenario </w:t>
      </w:r>
    </w:p>
    <w:p w14:paraId="58257022" w14:textId="77777777" w:rsidR="00197936" w:rsidRDefault="00197936" w:rsidP="008E10FD">
      <w:pPr>
        <w:pStyle w:val="NTUanumbering"/>
        <w:numPr>
          <w:ilvl w:val="1"/>
          <w:numId w:val="46"/>
        </w:numPr>
      </w:pPr>
      <w:r>
        <w:t>Eliminate difficult or unsafe operating or maintenance procedures</w:t>
      </w:r>
    </w:p>
    <w:p w14:paraId="2F4B9B60" w14:textId="77777777" w:rsidR="00197936" w:rsidRDefault="00197936" w:rsidP="008E10FD">
      <w:pPr>
        <w:pStyle w:val="NTUanumbering"/>
        <w:numPr>
          <w:ilvl w:val="1"/>
          <w:numId w:val="46"/>
        </w:numPr>
      </w:pPr>
      <w:r>
        <w:t xml:space="preserve">Safeguard those who could be affected by the facilities, including members of the public and any person involved in maintenance of the facility. </w:t>
      </w:r>
    </w:p>
    <w:p w14:paraId="02946F3F" w14:textId="77777777" w:rsidR="00197936" w:rsidRDefault="00197936" w:rsidP="008E10FD">
      <w:pPr>
        <w:pStyle w:val="NTUanumbering"/>
        <w:numPr>
          <w:ilvl w:val="1"/>
          <w:numId w:val="46"/>
        </w:numPr>
      </w:pPr>
      <w:r>
        <w:t>Keep equipment out of hazardous environments and minimise the generation of confined spaces.</w:t>
      </w:r>
    </w:p>
    <w:p w14:paraId="137C6E4D" w14:textId="77777777" w:rsidR="00197936" w:rsidRDefault="00197936" w:rsidP="008E10FD">
      <w:pPr>
        <w:pStyle w:val="NTUanumbering"/>
        <w:numPr>
          <w:ilvl w:val="1"/>
          <w:numId w:val="46"/>
        </w:numPr>
      </w:pPr>
      <w:r>
        <w:t>Ensure the total life cost of the facility is as low as practical, whilst also considering reliability, security and functionality.</w:t>
      </w:r>
    </w:p>
    <w:p w14:paraId="27A02C1C" w14:textId="77777777" w:rsidR="00197936" w:rsidRDefault="00197936" w:rsidP="008E10FD">
      <w:pPr>
        <w:pStyle w:val="NTUanumbering"/>
        <w:numPr>
          <w:ilvl w:val="1"/>
          <w:numId w:val="46"/>
        </w:numPr>
      </w:pPr>
      <w:r>
        <w:t>Comply with local standards for equipment and layouts to ensure consistency across maintenance contract areas.</w:t>
      </w:r>
    </w:p>
    <w:p w14:paraId="46C8F820" w14:textId="77777777" w:rsidR="00197936" w:rsidRDefault="00197936" w:rsidP="008E10FD">
      <w:pPr>
        <w:pStyle w:val="NTUanumbering"/>
        <w:numPr>
          <w:ilvl w:val="1"/>
          <w:numId w:val="46"/>
        </w:numPr>
      </w:pPr>
      <w:r>
        <w:t>Consider how the siting, architectural treatment and landscaping of large pumping stations can be used to enhance the surrounding environment:</w:t>
      </w:r>
    </w:p>
    <w:p w14:paraId="26E3C82E" w14:textId="77777777" w:rsidR="00197936" w:rsidRPr="00E756D2" w:rsidRDefault="00197936" w:rsidP="008E10FD">
      <w:pPr>
        <w:pStyle w:val="NTUanumbering"/>
        <w:numPr>
          <w:ilvl w:val="1"/>
          <w:numId w:val="46"/>
        </w:numPr>
      </w:pPr>
      <w:r w:rsidRPr="00E756D2">
        <w:t>Respond to context - The site layout, architecture and landscape design should respond to the scale and urban fabric of the surrounding environment.</w:t>
      </w:r>
    </w:p>
    <w:p w14:paraId="53E9DE70" w14:textId="77777777" w:rsidR="00FE041D" w:rsidRPr="00E756D2" w:rsidRDefault="00197936" w:rsidP="008E10FD">
      <w:pPr>
        <w:pStyle w:val="NTUanumbering"/>
        <w:numPr>
          <w:ilvl w:val="1"/>
          <w:numId w:val="46"/>
        </w:numPr>
      </w:pPr>
      <w:r w:rsidRPr="00E756D2">
        <w:t>Sustainable design - incorporate sustainable design principles and minimise the impact on the environment.</w:t>
      </w:r>
    </w:p>
    <w:p w14:paraId="0BA0D040" w14:textId="77777777" w:rsidR="00FE041D" w:rsidRPr="00E756D2" w:rsidRDefault="00E2293D" w:rsidP="008E10FD">
      <w:pPr>
        <w:pStyle w:val="NTUanumbering"/>
        <w:numPr>
          <w:ilvl w:val="1"/>
          <w:numId w:val="46"/>
        </w:numPr>
      </w:pPr>
      <w:r w:rsidRPr="00E756D2">
        <w:t xml:space="preserve">Increase amenity for the area – Consider each site as an opportunity to increase the area’s amenity and be recognised as a positive addition to its environment. </w:t>
      </w:r>
    </w:p>
    <w:p w14:paraId="778313C4" w14:textId="135519C2" w:rsidR="00E30A34" w:rsidRPr="00EB2DCB" w:rsidRDefault="00E2293D" w:rsidP="008E10FD">
      <w:pPr>
        <w:pStyle w:val="NTUanumbering"/>
        <w:numPr>
          <w:ilvl w:val="1"/>
          <w:numId w:val="46"/>
        </w:numPr>
      </w:pPr>
      <w:r w:rsidRPr="00E756D2">
        <w:t>Amenity increases should not result in increased operational costs.</w:t>
      </w:r>
      <w:r w:rsidR="0DDCAE68" w:rsidRPr="00E756D2">
        <w:t xml:space="preserve"> </w:t>
      </w:r>
      <w:bookmarkStart w:id="55" w:name="_Toc140762828"/>
      <w:r w:rsidR="00E30A34" w:rsidRPr="00E756D2">
        <w:t>Integrate Crime Prevention through Environmental Design (CPTED) Principles – Examine the seven principles of CPTED to enhance each</w:t>
      </w:r>
      <w:r w:rsidR="00E30A34" w:rsidRPr="00EB2DCB">
        <w:t xml:space="preserve"> site in terms of safety, access and the creation of quality environments. This is especially important for sites with auxiliary diesel engines where diesel theft is a possibility</w:t>
      </w:r>
    </w:p>
    <w:p w14:paraId="47B52B9E" w14:textId="7B2FE578" w:rsidR="00197936" w:rsidRDefault="00197936" w:rsidP="00484327">
      <w:pPr>
        <w:pStyle w:val="Heading4"/>
        <w:numPr>
          <w:ilvl w:val="3"/>
          <w:numId w:val="3"/>
        </w:numPr>
      </w:pPr>
      <w:r>
        <w:t>Design output</w:t>
      </w:r>
      <w:bookmarkEnd w:id="54"/>
      <w:bookmarkEnd w:id="55"/>
    </w:p>
    <w:p w14:paraId="0C571FCC" w14:textId="5C13E0B0" w:rsidR="00197936" w:rsidRDefault="00197936" w:rsidP="00171104">
      <w:pPr>
        <w:pStyle w:val="NTUMasterNormal"/>
      </w:pPr>
      <w:r>
        <w:t xml:space="preserve">The design output shall comply with this </w:t>
      </w:r>
      <w:r w:rsidR="000714CF">
        <w:t>NEDS</w:t>
      </w:r>
      <w:r w:rsidR="00E62E9D">
        <w:t xml:space="preserve"> </w:t>
      </w:r>
      <w:r>
        <w:t xml:space="preserve">and any applicable </w:t>
      </w:r>
      <w:r w:rsidR="00936CE4">
        <w:t>Water Entity</w:t>
      </w:r>
      <w:r>
        <w:t xml:space="preserve"> concept plan, catchment management plan or network strategy and any specific Entity requirements applicable to the location. </w:t>
      </w:r>
    </w:p>
    <w:p w14:paraId="056B8EF5" w14:textId="75E361E5" w:rsidR="00197936" w:rsidRPr="00C56A7C" w:rsidRDefault="00197936" w:rsidP="00171104">
      <w:pPr>
        <w:pStyle w:val="NTUMasterNormal"/>
      </w:pPr>
      <w:r>
        <w:t xml:space="preserve">The purpose of the concept report is to enable the </w:t>
      </w:r>
      <w:r w:rsidR="00936CE4">
        <w:t>Water Entity</w:t>
      </w:r>
      <w:r>
        <w:t xml:space="preserve"> to confirm that the proposed pumping station meets their minimum requirements for adoption. Notwithstanding specific requirements listed below, the Designer is advised to consult with </w:t>
      </w:r>
      <w:r w:rsidDel="00793A1B">
        <w:t xml:space="preserve">the </w:t>
      </w:r>
      <w:r w:rsidR="00793A1B">
        <w:t>Water Entity</w:t>
      </w:r>
      <w:r>
        <w:t xml:space="preserve"> early in the process to ensure any local context or specific concerns are understood and can be addressed in the submission to </w:t>
      </w:r>
      <w:r w:rsidRPr="00C56A7C">
        <w:t>make the approval process as efficient as possible.</w:t>
      </w:r>
    </w:p>
    <w:p w14:paraId="0A58092D" w14:textId="77777777" w:rsidR="00197936" w:rsidRPr="00C56A7C" w:rsidRDefault="00197936" w:rsidP="00171104">
      <w:pPr>
        <w:pStyle w:val="NTUMasterNormal"/>
      </w:pPr>
      <w:r w:rsidRPr="00C56A7C">
        <w:lastRenderedPageBreak/>
        <w:t>In addition to the requirements of clause 1.2 Concept Design, the concept design report shall include:</w:t>
      </w:r>
    </w:p>
    <w:p w14:paraId="6E64B15A" w14:textId="77777777" w:rsidR="00197936" w:rsidRDefault="00197936" w:rsidP="008E10FD">
      <w:pPr>
        <w:pStyle w:val="NTUanumbering"/>
        <w:numPr>
          <w:ilvl w:val="0"/>
          <w:numId w:val="28"/>
        </w:numPr>
      </w:pPr>
      <w:r w:rsidRPr="00C56A7C">
        <w:t>Commentary of impacts on upstream and downstream</w:t>
      </w:r>
      <w:r>
        <w:t xml:space="preserve"> network and the receiving location of overflows</w:t>
      </w:r>
    </w:p>
    <w:p w14:paraId="27F4B7C4" w14:textId="77777777" w:rsidR="00197936" w:rsidRDefault="00197936" w:rsidP="008E10FD">
      <w:pPr>
        <w:pStyle w:val="NTUanumbering"/>
        <w:numPr>
          <w:ilvl w:val="0"/>
          <w:numId w:val="28"/>
        </w:numPr>
      </w:pPr>
      <w:r>
        <w:t xml:space="preserve">The Safety in Design register </w:t>
      </w:r>
    </w:p>
    <w:p w14:paraId="723AAD98" w14:textId="3726CA07" w:rsidR="00197936" w:rsidRDefault="00197936" w:rsidP="008E10FD">
      <w:pPr>
        <w:pStyle w:val="NTUanumbering"/>
        <w:numPr>
          <w:ilvl w:val="0"/>
          <w:numId w:val="28"/>
        </w:numPr>
      </w:pPr>
      <w:r>
        <w:t xml:space="preserve">The risk </w:t>
      </w:r>
      <w:r w:rsidR="007254D5">
        <w:t>register</w:t>
      </w:r>
    </w:p>
    <w:p w14:paraId="5022A6CA" w14:textId="03BF91F0" w:rsidR="00197936" w:rsidRDefault="00197936" w:rsidP="008E10FD">
      <w:pPr>
        <w:pStyle w:val="NTUanumbering"/>
        <w:numPr>
          <w:ilvl w:val="0"/>
          <w:numId w:val="28"/>
        </w:numPr>
      </w:pPr>
      <w:r>
        <w:t>Life cycle cost analysis</w:t>
      </w:r>
    </w:p>
    <w:p w14:paraId="5C6575E9" w14:textId="77777777" w:rsidR="00197936" w:rsidRDefault="00197936" w:rsidP="00BC70BB">
      <w:pPr>
        <w:pStyle w:val="NTUanumbering"/>
        <w:numPr>
          <w:ilvl w:val="0"/>
          <w:numId w:val="0"/>
        </w:numPr>
        <w:ind w:left="993"/>
      </w:pPr>
      <w:r>
        <w:t>Where not otherwise required for a Resource Consent:</w:t>
      </w:r>
    </w:p>
    <w:p w14:paraId="3B696661" w14:textId="77777777" w:rsidR="00197936" w:rsidRDefault="00197936" w:rsidP="008E10FD">
      <w:pPr>
        <w:pStyle w:val="NTUanumbering"/>
        <w:numPr>
          <w:ilvl w:val="0"/>
          <w:numId w:val="175"/>
        </w:numPr>
      </w:pPr>
      <w:r>
        <w:t>Environmental impact assessment</w:t>
      </w:r>
    </w:p>
    <w:p w14:paraId="55895EF2" w14:textId="77777777" w:rsidR="00197936" w:rsidRDefault="00197936" w:rsidP="008E10FD">
      <w:pPr>
        <w:pStyle w:val="NTUanumbering"/>
        <w:numPr>
          <w:ilvl w:val="0"/>
          <w:numId w:val="28"/>
        </w:numPr>
      </w:pPr>
      <w:r>
        <w:t>Cultural and heritage risk assessments</w:t>
      </w:r>
    </w:p>
    <w:p w14:paraId="120C3D3D" w14:textId="77777777" w:rsidR="00197936" w:rsidRDefault="00197936" w:rsidP="008E10FD">
      <w:pPr>
        <w:pStyle w:val="NTUanumbering"/>
        <w:numPr>
          <w:ilvl w:val="0"/>
          <w:numId w:val="28"/>
        </w:numPr>
      </w:pPr>
      <w:r>
        <w:t>Consultation registers confirming adequate consultation with all Entity partners and stakeholders</w:t>
      </w:r>
    </w:p>
    <w:p w14:paraId="7A960009" w14:textId="77777777" w:rsidR="00197936" w:rsidRDefault="00197936" w:rsidP="008E10FD">
      <w:pPr>
        <w:pStyle w:val="NTUanumbering"/>
        <w:numPr>
          <w:ilvl w:val="0"/>
          <w:numId w:val="28"/>
        </w:numPr>
      </w:pPr>
      <w:r>
        <w:t>General arrangement drawings of the pumping station, storage and overflow</w:t>
      </w:r>
    </w:p>
    <w:p w14:paraId="678C3FEB" w14:textId="77777777" w:rsidR="00197936" w:rsidRDefault="00197936" w:rsidP="008E10FD">
      <w:pPr>
        <w:pStyle w:val="NTUanumbering"/>
        <w:numPr>
          <w:ilvl w:val="0"/>
          <w:numId w:val="28"/>
        </w:numPr>
      </w:pPr>
      <w:r>
        <w:t>Plan and sections of the rising main</w:t>
      </w:r>
    </w:p>
    <w:p w14:paraId="0A7D14E2" w14:textId="77777777" w:rsidR="00197936" w:rsidRDefault="00197936" w:rsidP="008E10FD">
      <w:pPr>
        <w:pStyle w:val="NTUanumbering"/>
        <w:numPr>
          <w:ilvl w:val="0"/>
          <w:numId w:val="28"/>
        </w:numPr>
      </w:pPr>
      <w:r>
        <w:t xml:space="preserve">Process and instrumentation diagrams </w:t>
      </w:r>
    </w:p>
    <w:p w14:paraId="7B96D4E6" w14:textId="77777777" w:rsidR="00197936" w:rsidRDefault="00197936" w:rsidP="008E10FD">
      <w:pPr>
        <w:pStyle w:val="NTUanumbering"/>
        <w:numPr>
          <w:ilvl w:val="0"/>
          <w:numId w:val="28"/>
        </w:numPr>
      </w:pPr>
      <w:r>
        <w:t>Hydraulic calculations include pump and system curves that demonstrate that the selected pumps will operate efficiently</w:t>
      </w:r>
    </w:p>
    <w:p w14:paraId="64728199" w14:textId="77777777" w:rsidR="00197936" w:rsidRDefault="00197936" w:rsidP="008E10FD">
      <w:pPr>
        <w:pStyle w:val="NTUanumbering"/>
        <w:numPr>
          <w:ilvl w:val="0"/>
          <w:numId w:val="28"/>
        </w:numPr>
      </w:pPr>
      <w:r>
        <w:t>High level functional description</w:t>
      </w:r>
    </w:p>
    <w:p w14:paraId="17E2C924" w14:textId="77777777" w:rsidR="00197936" w:rsidRDefault="00197936" w:rsidP="008E10FD">
      <w:pPr>
        <w:pStyle w:val="NTUanumbering"/>
        <w:numPr>
          <w:ilvl w:val="0"/>
          <w:numId w:val="28"/>
        </w:numPr>
      </w:pPr>
      <w:r>
        <w:t>Required maintenance and operational interventions including:</w:t>
      </w:r>
    </w:p>
    <w:p w14:paraId="724B1589" w14:textId="1ED87AC9" w:rsidR="00197936" w:rsidRDefault="00197936" w:rsidP="008E10FD">
      <w:pPr>
        <w:pStyle w:val="NTUanumbering"/>
        <w:numPr>
          <w:ilvl w:val="1"/>
          <w:numId w:val="46"/>
        </w:numPr>
      </w:pPr>
      <w:r>
        <w:t>Proposed method of access to and lifting of all equipment</w:t>
      </w:r>
    </w:p>
    <w:p w14:paraId="45861018" w14:textId="77777777" w:rsidR="00197936" w:rsidRDefault="00197936" w:rsidP="008E10FD">
      <w:pPr>
        <w:pStyle w:val="NTUanumbering"/>
        <w:numPr>
          <w:ilvl w:val="1"/>
          <w:numId w:val="46"/>
        </w:numPr>
      </w:pPr>
      <w:r>
        <w:t>Proposed method of dealing with floating debris and silt</w:t>
      </w:r>
    </w:p>
    <w:p w14:paraId="43245524" w14:textId="77777777" w:rsidR="00197936" w:rsidRDefault="00197936" w:rsidP="008E10FD">
      <w:pPr>
        <w:pStyle w:val="NTUanumbering"/>
        <w:numPr>
          <w:ilvl w:val="1"/>
          <w:numId w:val="46"/>
        </w:numPr>
      </w:pPr>
      <w:r>
        <w:t>Proposed method of dealing with accumulation of fats and ragging</w:t>
      </w:r>
    </w:p>
    <w:p w14:paraId="63E3198C" w14:textId="77777777" w:rsidR="00197936" w:rsidRDefault="00197936" w:rsidP="008E10FD">
      <w:pPr>
        <w:pStyle w:val="NTUanumbering"/>
        <w:numPr>
          <w:ilvl w:val="1"/>
          <w:numId w:val="46"/>
        </w:numPr>
      </w:pPr>
      <w:r>
        <w:t>Proposed method of cleaning storage tanks</w:t>
      </w:r>
    </w:p>
    <w:p w14:paraId="1A57F70A" w14:textId="77777777" w:rsidR="00197936" w:rsidRDefault="00197936" w:rsidP="008E10FD">
      <w:pPr>
        <w:pStyle w:val="NTUanumbering"/>
        <w:numPr>
          <w:ilvl w:val="0"/>
          <w:numId w:val="28"/>
        </w:numPr>
      </w:pPr>
      <w:r>
        <w:t>Proposed alarms including:</w:t>
      </w:r>
    </w:p>
    <w:p w14:paraId="3BACF2AE" w14:textId="77777777" w:rsidR="00197936" w:rsidRDefault="00197936" w:rsidP="008E10FD">
      <w:pPr>
        <w:pStyle w:val="NTUanumbering"/>
        <w:numPr>
          <w:ilvl w:val="1"/>
          <w:numId w:val="46"/>
        </w:numPr>
      </w:pPr>
      <w:r>
        <w:t>Wet level alarms</w:t>
      </w:r>
    </w:p>
    <w:p w14:paraId="74E6D1F4" w14:textId="77777777" w:rsidR="00197936" w:rsidRDefault="00197936" w:rsidP="008E10FD">
      <w:pPr>
        <w:pStyle w:val="NTUanumbering"/>
        <w:numPr>
          <w:ilvl w:val="1"/>
          <w:numId w:val="46"/>
        </w:numPr>
      </w:pPr>
      <w:r>
        <w:t>Overflow alarms</w:t>
      </w:r>
    </w:p>
    <w:p w14:paraId="56116830" w14:textId="0B949E4B" w:rsidR="00197936" w:rsidRDefault="00197936" w:rsidP="008E10FD">
      <w:pPr>
        <w:pStyle w:val="NTUanumbering"/>
        <w:numPr>
          <w:ilvl w:val="1"/>
          <w:numId w:val="46"/>
        </w:numPr>
      </w:pPr>
      <w:r>
        <w:t>Equipment alarms (</w:t>
      </w:r>
      <w:r w:rsidR="001366D8">
        <w:t xml:space="preserve">e.g. </w:t>
      </w:r>
      <w:r>
        <w:t>over temp)</w:t>
      </w:r>
    </w:p>
    <w:p w14:paraId="74D6DEAA" w14:textId="77777777" w:rsidR="00197936" w:rsidRDefault="00197936" w:rsidP="008E10FD">
      <w:pPr>
        <w:pStyle w:val="NTUanumbering"/>
        <w:numPr>
          <w:ilvl w:val="0"/>
          <w:numId w:val="28"/>
        </w:numPr>
      </w:pPr>
      <w:r>
        <w:t xml:space="preserve">Proposed corrosion and odour management </w:t>
      </w:r>
    </w:p>
    <w:p w14:paraId="722908CE" w14:textId="77777777" w:rsidR="00197936" w:rsidRDefault="00197936" w:rsidP="008E10FD">
      <w:pPr>
        <w:pStyle w:val="NTUanumbering"/>
        <w:numPr>
          <w:ilvl w:val="0"/>
          <w:numId w:val="28"/>
        </w:numPr>
      </w:pPr>
      <w:r>
        <w:t>Proposed construction methods</w:t>
      </w:r>
    </w:p>
    <w:p w14:paraId="2B43BA27" w14:textId="0BA80F7B" w:rsidR="00197936" w:rsidRPr="00C56A7C" w:rsidRDefault="00197936" w:rsidP="008E10FD">
      <w:pPr>
        <w:pStyle w:val="NTUanumbering"/>
        <w:numPr>
          <w:ilvl w:val="0"/>
          <w:numId w:val="28"/>
        </w:numPr>
      </w:pPr>
      <w:r w:rsidRPr="00C56A7C">
        <w:t xml:space="preserve">Details and justification for ant departures from this </w:t>
      </w:r>
      <w:r w:rsidR="000714CF" w:rsidRPr="00C56A7C">
        <w:t>NEDS</w:t>
      </w:r>
      <w:r w:rsidRPr="00C56A7C">
        <w:t xml:space="preserve"> and any local </w:t>
      </w:r>
      <w:r w:rsidR="00936CE4">
        <w:t>Water Entity</w:t>
      </w:r>
      <w:r w:rsidRPr="00C56A7C">
        <w:t xml:space="preserve"> requirements.</w:t>
      </w:r>
    </w:p>
    <w:p w14:paraId="6049329F" w14:textId="5DFC72A2" w:rsidR="00197936" w:rsidRPr="00C56A7C" w:rsidRDefault="00197936" w:rsidP="008E10FD">
      <w:pPr>
        <w:pStyle w:val="NTUanumbering"/>
        <w:numPr>
          <w:ilvl w:val="0"/>
          <w:numId w:val="28"/>
        </w:numPr>
      </w:pPr>
      <w:r w:rsidRPr="00C56A7C">
        <w:t xml:space="preserve">Any other matter which may be of interest to </w:t>
      </w:r>
      <w:r w:rsidRPr="00C56A7C" w:rsidDel="00793A1B">
        <w:t xml:space="preserve">the </w:t>
      </w:r>
      <w:r w:rsidR="00793A1B">
        <w:t>Water Entity</w:t>
      </w:r>
      <w:r w:rsidRPr="00C56A7C">
        <w:t xml:space="preserve"> in accepting the design.</w:t>
      </w:r>
    </w:p>
    <w:p w14:paraId="7327F066" w14:textId="68103889" w:rsidR="00197936" w:rsidRPr="00F84235" w:rsidRDefault="00197936" w:rsidP="00197936">
      <w:r w:rsidRPr="00C56A7C">
        <w:t xml:space="preserve">Detailed design submissions shall comply with </w:t>
      </w:r>
      <w:r w:rsidR="00B9078D" w:rsidRPr="00B9078D">
        <w:rPr>
          <w:highlight w:val="yellow"/>
        </w:rPr>
        <w:t>Section</w:t>
      </w:r>
      <w:r w:rsidRPr="00B9078D">
        <w:rPr>
          <w:highlight w:val="yellow"/>
        </w:rPr>
        <w:t xml:space="preserve"> 01.1</w:t>
      </w:r>
      <w:r w:rsidR="00C56A7C" w:rsidRPr="00B9078D">
        <w:rPr>
          <w:highlight w:val="yellow"/>
        </w:rPr>
        <w:t>6</w:t>
      </w:r>
      <w:r w:rsidRPr="00B9078D">
        <w:rPr>
          <w:highlight w:val="yellow"/>
        </w:rPr>
        <w:t xml:space="preserve"> Design Documentation</w:t>
      </w:r>
      <w:r w:rsidR="00C56A7C" w:rsidRPr="00B9078D">
        <w:rPr>
          <w:highlight w:val="yellow"/>
        </w:rPr>
        <w:t xml:space="preserve"> and Drawings</w:t>
      </w:r>
      <w:r w:rsidRPr="00C56A7C">
        <w:t>.</w:t>
      </w:r>
    </w:p>
    <w:p w14:paraId="25C16313" w14:textId="032C8B7B" w:rsidR="009B1C12" w:rsidRPr="000A2151" w:rsidRDefault="009B1C12" w:rsidP="000474FA">
      <w:pPr>
        <w:pStyle w:val="Heading2"/>
      </w:pPr>
      <w:bookmarkStart w:id="56" w:name="_Toc145868577"/>
      <w:r w:rsidRPr="000A2151">
        <w:t>CONCEPT DESIGN</w:t>
      </w:r>
      <w:bookmarkEnd w:id="8"/>
      <w:bookmarkEnd w:id="56"/>
    </w:p>
    <w:p w14:paraId="0702882D" w14:textId="78FB8090" w:rsidR="009B1C12" w:rsidRDefault="009E1E22" w:rsidP="00AA1C64">
      <w:pPr>
        <w:pStyle w:val="Heading3"/>
      </w:pPr>
      <w:bookmarkStart w:id="57" w:name="_Toc131168426"/>
      <w:bookmarkStart w:id="58" w:name="_Toc145868578"/>
      <w:r>
        <w:t>Life Cycle Considerations</w:t>
      </w:r>
      <w:bookmarkEnd w:id="57"/>
      <w:bookmarkEnd w:id="58"/>
    </w:p>
    <w:p w14:paraId="5634DFE1" w14:textId="77777777" w:rsidR="005463B1" w:rsidRDefault="005463B1" w:rsidP="00171104">
      <w:pPr>
        <w:pStyle w:val="NTUMasterNormal"/>
      </w:pPr>
      <w:bookmarkStart w:id="59" w:name="_Toc131168444"/>
      <w:r>
        <w:t>Pumping stations shall be designed to optimise construction, operation and maintenance costs for the total life cycle of infrastructure and equipment. The lifecycle evaluation shall also consider community and environmental impacts.</w:t>
      </w:r>
    </w:p>
    <w:p w14:paraId="457DAFED" w14:textId="77777777" w:rsidR="005463B1" w:rsidRDefault="005463B1" w:rsidP="00171104">
      <w:pPr>
        <w:pStyle w:val="NTUMasterNormal"/>
      </w:pPr>
      <w:r>
        <w:t>Factors to be considered in the choice of pumping station type and arrangement of pumps shall include:</w:t>
      </w:r>
    </w:p>
    <w:p w14:paraId="01D2F43D" w14:textId="77777777" w:rsidR="005463B1" w:rsidRDefault="005463B1" w:rsidP="008E10FD">
      <w:pPr>
        <w:pStyle w:val="NTUanumbering"/>
        <w:numPr>
          <w:ilvl w:val="0"/>
          <w:numId w:val="29"/>
        </w:numPr>
      </w:pPr>
      <w:r>
        <w:t>Minimisation of total lifecycle costs of the station and a comparative net present value analysis of the non-pumped option including externalities e.g., social costs</w:t>
      </w:r>
    </w:p>
    <w:p w14:paraId="14F0732C" w14:textId="77777777" w:rsidR="005463B1" w:rsidRDefault="005463B1" w:rsidP="008E10FD">
      <w:pPr>
        <w:pStyle w:val="NTUanumbering"/>
        <w:numPr>
          <w:ilvl w:val="1"/>
          <w:numId w:val="46"/>
        </w:numPr>
      </w:pPr>
      <w:r>
        <w:t>Initial capital cost of pumping station, including cost of land and easements</w:t>
      </w:r>
    </w:p>
    <w:p w14:paraId="677F1C80" w14:textId="0E93B4A5" w:rsidR="005463B1" w:rsidRDefault="00B83632" w:rsidP="008E10FD">
      <w:pPr>
        <w:pStyle w:val="NTUanumbering"/>
        <w:numPr>
          <w:ilvl w:val="1"/>
          <w:numId w:val="46"/>
        </w:numPr>
      </w:pPr>
      <w:r>
        <w:t>Rising main</w:t>
      </w:r>
      <w:r w:rsidR="005463B1">
        <w:t xml:space="preserve"> capital costs and life expectancy</w:t>
      </w:r>
    </w:p>
    <w:p w14:paraId="12755037" w14:textId="77777777" w:rsidR="005463B1" w:rsidRDefault="005463B1" w:rsidP="008E10FD">
      <w:pPr>
        <w:pStyle w:val="NTUanumbering"/>
        <w:numPr>
          <w:ilvl w:val="1"/>
          <w:numId w:val="46"/>
        </w:numPr>
      </w:pPr>
      <w:r>
        <w:t>operating costs (including energy) and maintenance costs over the life of the station;</w:t>
      </w:r>
    </w:p>
    <w:p w14:paraId="39930F2B" w14:textId="77777777" w:rsidR="005463B1" w:rsidRDefault="005463B1" w:rsidP="008E10FD">
      <w:pPr>
        <w:pStyle w:val="NTUanumbering"/>
        <w:numPr>
          <w:ilvl w:val="1"/>
          <w:numId w:val="46"/>
        </w:numPr>
      </w:pPr>
      <w:r>
        <w:t xml:space="preserve">Life expectancy and replacement cost of pumps including ancillary items such as switchgear, lifting gear and ventilation equipment </w:t>
      </w:r>
    </w:p>
    <w:p w14:paraId="59B9BF82" w14:textId="77777777" w:rsidR="005463B1" w:rsidRPr="00272689" w:rsidRDefault="005463B1" w:rsidP="008E10FD">
      <w:pPr>
        <w:pStyle w:val="NTUanumbering"/>
        <w:numPr>
          <w:ilvl w:val="1"/>
          <w:numId w:val="46"/>
        </w:numPr>
      </w:pPr>
      <w:r>
        <w:lastRenderedPageBreak/>
        <w:t>Anticipated future growth of catchment volumes over the life-cycle period, e.g., handling odours at low initial volumes, increasing operating costs (including energy), any future capital upgrade costs.</w:t>
      </w:r>
    </w:p>
    <w:p w14:paraId="45F4C4BA" w14:textId="5EC04063" w:rsidR="005463B1" w:rsidRDefault="009E1E22" w:rsidP="005463B1">
      <w:pPr>
        <w:pStyle w:val="Heading3"/>
      </w:pPr>
      <w:bookmarkStart w:id="60" w:name="_Toc131168427"/>
      <w:bookmarkStart w:id="61" w:name="_Toc140762831"/>
      <w:bookmarkStart w:id="62" w:name="_Toc145868579"/>
      <w:r>
        <w:t>Functionality</w:t>
      </w:r>
      <w:bookmarkEnd w:id="60"/>
      <w:bookmarkEnd w:id="61"/>
      <w:bookmarkEnd w:id="62"/>
    </w:p>
    <w:p w14:paraId="5A2BFFFE" w14:textId="4B838DBF" w:rsidR="005463B1" w:rsidRPr="00583433" w:rsidRDefault="005463B1" w:rsidP="00171104">
      <w:pPr>
        <w:pStyle w:val="NTUMasterNormal"/>
      </w:pPr>
      <w:r>
        <w:t xml:space="preserve">Pumping stations, storage tanks and rising mains shall be capable of meeting the network requirements and maintaining the </w:t>
      </w:r>
      <w:r w:rsidR="00936CE4">
        <w:t>Water Entity</w:t>
      </w:r>
      <w:r>
        <w:t>’s levels of services, safely and economically.</w:t>
      </w:r>
    </w:p>
    <w:p w14:paraId="650886BE" w14:textId="2A703922" w:rsidR="005463B1" w:rsidRDefault="009E1E22" w:rsidP="005463B1">
      <w:pPr>
        <w:pStyle w:val="Heading3"/>
      </w:pPr>
      <w:bookmarkStart w:id="63" w:name="_Toc131168428"/>
      <w:bookmarkStart w:id="64" w:name="_Toc140762832"/>
      <w:bookmarkStart w:id="65" w:name="_Toc145868580"/>
      <w:r>
        <w:t>Maintainability</w:t>
      </w:r>
      <w:bookmarkEnd w:id="63"/>
      <w:bookmarkEnd w:id="64"/>
      <w:bookmarkEnd w:id="65"/>
    </w:p>
    <w:p w14:paraId="13260E34" w14:textId="2D361E5A" w:rsidR="005463B1" w:rsidRPr="00C05E35" w:rsidRDefault="005463B1" w:rsidP="00171104">
      <w:pPr>
        <w:pStyle w:val="NTUMasterNormal"/>
      </w:pPr>
      <w:r>
        <w:t xml:space="preserve">Pumping stations, storage tanks and rising mains shall be designed to allow safe maintenance using </w:t>
      </w:r>
      <w:r w:rsidDel="00793A1B">
        <w:t xml:space="preserve">the </w:t>
      </w:r>
      <w:r w:rsidR="00793A1B">
        <w:t>Water Entity</w:t>
      </w:r>
      <w:r>
        <w:t xml:space="preserve">’s standard maintenance practices.  This includes minimizing the need for personnel entry into hazardous areas </w:t>
      </w:r>
      <w:r w:rsidR="00C23E33">
        <w:t>by</w:t>
      </w:r>
      <w:r>
        <w:t xml:space="preserve"> sufficient valves, instruments and controls to allow flexible operation.</w:t>
      </w:r>
    </w:p>
    <w:p w14:paraId="35FB98F0" w14:textId="7DEA0CCE" w:rsidR="005463B1" w:rsidRDefault="009E1E22" w:rsidP="005463B1">
      <w:pPr>
        <w:pStyle w:val="Heading3"/>
      </w:pPr>
      <w:bookmarkStart w:id="66" w:name="_Toc131168429"/>
      <w:bookmarkStart w:id="67" w:name="_Toc140762833"/>
      <w:bookmarkStart w:id="68" w:name="_Toc145868581"/>
      <w:r>
        <w:t>Reliability</w:t>
      </w:r>
      <w:bookmarkEnd w:id="66"/>
      <w:bookmarkEnd w:id="67"/>
      <w:bookmarkEnd w:id="68"/>
    </w:p>
    <w:p w14:paraId="102703EF" w14:textId="77777777" w:rsidR="005463B1" w:rsidRDefault="005463B1" w:rsidP="00171104">
      <w:pPr>
        <w:pStyle w:val="NTUMasterNormal"/>
      </w:pPr>
      <w:r>
        <w:t xml:space="preserve">Pumping stations are expected to be operated with only occasional (6-monthly or less attendance by operators and the design shall demonstrate how this will be achieved. This includes provision of redundancy, emergency storage and standby power arrangements. </w:t>
      </w:r>
      <w:bookmarkStart w:id="69" w:name="_Toc131168430"/>
    </w:p>
    <w:p w14:paraId="43CEAC02" w14:textId="0FBDF6CE" w:rsidR="005463B1" w:rsidRDefault="009E1E22" w:rsidP="00CD2488">
      <w:pPr>
        <w:pStyle w:val="Heading3"/>
      </w:pPr>
      <w:bookmarkStart w:id="70" w:name="_Toc140762834"/>
      <w:bookmarkStart w:id="71" w:name="_Toc145868582"/>
      <w:r>
        <w:t xml:space="preserve">Due </w:t>
      </w:r>
      <w:r w:rsidRPr="00CD2488">
        <w:t>Diligence</w:t>
      </w:r>
      <w:r>
        <w:t xml:space="preserve"> Requirements</w:t>
      </w:r>
      <w:bookmarkEnd w:id="69"/>
      <w:bookmarkEnd w:id="70"/>
      <w:bookmarkEnd w:id="71"/>
    </w:p>
    <w:p w14:paraId="6AA9ADCD" w14:textId="77777777" w:rsidR="005463B1" w:rsidRDefault="005463B1" w:rsidP="00171104">
      <w:pPr>
        <w:pStyle w:val="NTUMasterNormal"/>
      </w:pPr>
      <w:r>
        <w:t>The designer must carry out due diligence during the design process as expected from Chartered Professional Engineer (CPEng). This includes:</w:t>
      </w:r>
    </w:p>
    <w:p w14:paraId="0A7D92F4" w14:textId="77F5FF2E" w:rsidR="005463B1" w:rsidRDefault="005463B1" w:rsidP="008E10FD">
      <w:pPr>
        <w:pStyle w:val="NTUanumbering"/>
        <w:numPr>
          <w:ilvl w:val="0"/>
          <w:numId w:val="30"/>
        </w:numPr>
      </w:pPr>
      <w:r>
        <w:t xml:space="preserve">Ensuring that the works complies with all relevant legislation including the </w:t>
      </w:r>
      <w:r w:rsidR="000E71ED" w:rsidRPr="00BC70BB">
        <w:rPr>
          <w:highlight w:val="yellow"/>
        </w:rPr>
        <w:t>Natural and Built Environment</w:t>
      </w:r>
      <w:r w:rsidRPr="00BC70BB">
        <w:rPr>
          <w:highlight w:val="yellow"/>
        </w:rPr>
        <w:t xml:space="preserve"> Act</w:t>
      </w:r>
      <w:r>
        <w:t>, The Health and Safety at Work Act and the Resource Management Act</w:t>
      </w:r>
    </w:p>
    <w:p w14:paraId="0E7B4953" w14:textId="44826E1E" w:rsidR="005463B1" w:rsidRDefault="005463B1" w:rsidP="008E10FD">
      <w:pPr>
        <w:pStyle w:val="NTUanumbering"/>
        <w:numPr>
          <w:ilvl w:val="1"/>
          <w:numId w:val="46"/>
        </w:numPr>
      </w:pPr>
      <w:r>
        <w:t>Ensuring that th</w:t>
      </w:r>
      <w:r w:rsidRPr="00664311">
        <w:t xml:space="preserve">e works comply with Local, District and Regional plans and applicable </w:t>
      </w:r>
      <w:r w:rsidR="003530FE" w:rsidRPr="00664311">
        <w:t xml:space="preserve">Bylaw or </w:t>
      </w:r>
      <w:proofErr w:type="gramStart"/>
      <w:r w:rsidR="003530FE" w:rsidRPr="00664311">
        <w:t>other</w:t>
      </w:r>
      <w:proofErr w:type="gramEnd"/>
      <w:r w:rsidR="003530FE" w:rsidRPr="00664311">
        <w:t xml:space="preserve"> legislative instrument</w:t>
      </w:r>
      <w:r w:rsidR="00DD23DE">
        <w:t>.</w:t>
      </w:r>
    </w:p>
    <w:p w14:paraId="2AB8AED9" w14:textId="77777777" w:rsidR="005463B1" w:rsidRDefault="005463B1" w:rsidP="008E10FD">
      <w:pPr>
        <w:pStyle w:val="NTUanumbering"/>
        <w:numPr>
          <w:ilvl w:val="1"/>
          <w:numId w:val="46"/>
        </w:numPr>
      </w:pPr>
      <w:r>
        <w:t>Is designed for exceedance of design parameters such that there are no severe consequences to the safety of persons or the environment.</w:t>
      </w:r>
    </w:p>
    <w:p w14:paraId="0A188F6E" w14:textId="0B4A6A7D" w:rsidR="005463B1" w:rsidRDefault="005463B1" w:rsidP="008E10FD">
      <w:pPr>
        <w:pStyle w:val="NTUanumbering"/>
        <w:numPr>
          <w:ilvl w:val="1"/>
          <w:numId w:val="46"/>
        </w:numPr>
      </w:pPr>
      <w:r>
        <w:t xml:space="preserve">That the works are designed collaboratively with the </w:t>
      </w:r>
      <w:r w:rsidR="00936CE4">
        <w:t>Water Entity</w:t>
      </w:r>
      <w:r>
        <w:t xml:space="preserve"> to ensure that they operate as intended over the life of the asset.</w:t>
      </w:r>
    </w:p>
    <w:p w14:paraId="6B432535" w14:textId="77777777" w:rsidR="005463B1" w:rsidRPr="006F384A" w:rsidRDefault="005463B1" w:rsidP="008E10FD">
      <w:pPr>
        <w:pStyle w:val="NTUanumbering"/>
        <w:numPr>
          <w:ilvl w:val="1"/>
          <w:numId w:val="46"/>
        </w:numPr>
      </w:pPr>
      <w:r>
        <w:t>Reasonable provision is made for future proofing such that the facility can be readily upgraded if there are any unexpected increases in flows or other factors affecting the works.</w:t>
      </w:r>
    </w:p>
    <w:p w14:paraId="09F74F94" w14:textId="13C6A1B5" w:rsidR="005463B1" w:rsidRDefault="009E1E22" w:rsidP="005463B1">
      <w:pPr>
        <w:pStyle w:val="Heading3"/>
      </w:pPr>
      <w:bookmarkStart w:id="72" w:name="_Toc131168431"/>
      <w:bookmarkStart w:id="73" w:name="_Toc140762835"/>
      <w:bookmarkStart w:id="74" w:name="_Toc145868583"/>
      <w:r>
        <w:t>Materials Design</w:t>
      </w:r>
      <w:bookmarkEnd w:id="72"/>
      <w:bookmarkEnd w:id="73"/>
      <w:bookmarkEnd w:id="74"/>
    </w:p>
    <w:p w14:paraId="6FB494D7" w14:textId="3DD5E698" w:rsidR="005463B1" w:rsidRDefault="005463B1" w:rsidP="00171104">
      <w:pPr>
        <w:pStyle w:val="NTUMasterNormal"/>
      </w:pPr>
      <w:r>
        <w:t xml:space="preserve">Selection of equipment and materials shall be appropriate to the </w:t>
      </w:r>
      <w:r w:rsidR="00B40933">
        <w:t>wastewater</w:t>
      </w:r>
      <w:r>
        <w:t xml:space="preserve"> environment including allowance for:</w:t>
      </w:r>
    </w:p>
    <w:p w14:paraId="7DBEDF28" w14:textId="77777777" w:rsidR="005463B1" w:rsidRDefault="005463B1" w:rsidP="008E10FD">
      <w:pPr>
        <w:pStyle w:val="NTUanumbering"/>
        <w:numPr>
          <w:ilvl w:val="0"/>
          <w:numId w:val="31"/>
        </w:numPr>
      </w:pPr>
      <w:r>
        <w:t>Septicity and corrosive gases</w:t>
      </w:r>
    </w:p>
    <w:p w14:paraId="1E8406D5" w14:textId="77777777" w:rsidR="005463B1" w:rsidRDefault="005463B1" w:rsidP="008E10FD">
      <w:pPr>
        <w:pStyle w:val="NTUanumbering"/>
        <w:numPr>
          <w:ilvl w:val="1"/>
          <w:numId w:val="46"/>
        </w:numPr>
      </w:pPr>
      <w:r>
        <w:t>Potential for explosive gases</w:t>
      </w:r>
    </w:p>
    <w:p w14:paraId="4A06D240" w14:textId="77777777" w:rsidR="005463B1" w:rsidRDefault="005463B1" w:rsidP="008E10FD">
      <w:pPr>
        <w:pStyle w:val="NTUanumbering"/>
        <w:numPr>
          <w:ilvl w:val="1"/>
          <w:numId w:val="46"/>
        </w:numPr>
      </w:pPr>
      <w:r>
        <w:t>Potential for toxic gases</w:t>
      </w:r>
    </w:p>
    <w:p w14:paraId="02BCB5EC" w14:textId="52A6241F" w:rsidR="005463B1" w:rsidRDefault="005463B1" w:rsidP="008E10FD">
      <w:pPr>
        <w:pStyle w:val="NTUanumbering"/>
        <w:numPr>
          <w:ilvl w:val="1"/>
          <w:numId w:val="46"/>
        </w:numPr>
      </w:pPr>
      <w:r>
        <w:t xml:space="preserve">Other corrosive materials that might be discharged into the </w:t>
      </w:r>
      <w:r w:rsidR="00B40933">
        <w:t>wastewater</w:t>
      </w:r>
      <w:r>
        <w:t xml:space="preserve"> system (legally or illegally)</w:t>
      </w:r>
    </w:p>
    <w:p w14:paraId="1C9BDBF4" w14:textId="77777777" w:rsidR="005463B1" w:rsidRDefault="005463B1" w:rsidP="008E10FD">
      <w:pPr>
        <w:pStyle w:val="NTUanumbering"/>
        <w:numPr>
          <w:ilvl w:val="1"/>
          <w:numId w:val="46"/>
        </w:numPr>
      </w:pPr>
      <w:r>
        <w:t>Acidic, high chloride or contaminated soils</w:t>
      </w:r>
    </w:p>
    <w:p w14:paraId="2251E27B" w14:textId="4DA9A51C" w:rsidR="005463B1" w:rsidRDefault="009E1E22" w:rsidP="005463B1">
      <w:pPr>
        <w:pStyle w:val="Heading3"/>
      </w:pPr>
      <w:bookmarkStart w:id="75" w:name="_Toc131168432"/>
      <w:bookmarkStart w:id="76" w:name="_Toc140762836"/>
      <w:bookmarkStart w:id="77" w:name="_Toc145868584"/>
      <w:r>
        <w:t>Staging</w:t>
      </w:r>
      <w:bookmarkEnd w:id="75"/>
      <w:bookmarkEnd w:id="76"/>
      <w:bookmarkEnd w:id="77"/>
    </w:p>
    <w:p w14:paraId="3A6A5410" w14:textId="77777777" w:rsidR="005463B1" w:rsidRDefault="005463B1" w:rsidP="00171104">
      <w:pPr>
        <w:pStyle w:val="NTUMasterNormal"/>
      </w:pPr>
      <w:r>
        <w:t>The Design shall consider the need for staging to ensure that:</w:t>
      </w:r>
    </w:p>
    <w:p w14:paraId="1C27B950" w14:textId="334B76D5" w:rsidR="005463B1" w:rsidRDefault="005463B1" w:rsidP="008E10FD">
      <w:pPr>
        <w:pStyle w:val="NTUanumbering"/>
        <w:numPr>
          <w:ilvl w:val="0"/>
          <w:numId w:val="32"/>
        </w:numPr>
      </w:pPr>
      <w:r>
        <w:t>Detention times are not excessive in the early stages with fewer connections</w:t>
      </w:r>
    </w:p>
    <w:p w14:paraId="3AFD0130" w14:textId="711A8B3D" w:rsidR="005463B1" w:rsidRDefault="005463B1" w:rsidP="008E10FD">
      <w:pPr>
        <w:pStyle w:val="NTUanumbering"/>
        <w:numPr>
          <w:ilvl w:val="1"/>
          <w:numId w:val="46"/>
        </w:numPr>
      </w:pPr>
      <w:r>
        <w:t>The downstream network is not overloaded as development proceeds</w:t>
      </w:r>
    </w:p>
    <w:p w14:paraId="17236116" w14:textId="77777777" w:rsidR="005463B1" w:rsidRDefault="005463B1" w:rsidP="00171104">
      <w:pPr>
        <w:pStyle w:val="NTUMasterNormal"/>
      </w:pPr>
      <w:r>
        <w:t>The use of reticulated water to increase inflow is not permitted.</w:t>
      </w:r>
    </w:p>
    <w:p w14:paraId="435049E1" w14:textId="4906AB32" w:rsidR="005463B1" w:rsidRDefault="005463B1" w:rsidP="00171104">
      <w:pPr>
        <w:pStyle w:val="NTUMasterNormal"/>
      </w:pPr>
      <w:r>
        <w:t xml:space="preserve">Where staging is adopted, this must be done in consultation with the </w:t>
      </w:r>
      <w:r w:rsidR="00936CE4">
        <w:t>Water Entity</w:t>
      </w:r>
      <w:r>
        <w:t xml:space="preserve"> to agree detention times and triggers for subsequent stages</w:t>
      </w:r>
      <w:r w:rsidRPr="000E71ED">
        <w:rPr>
          <w:highlight w:val="yellow"/>
        </w:rPr>
        <w:t>.</w:t>
      </w:r>
      <w:r w:rsidR="000E71ED" w:rsidRPr="000E71ED">
        <w:rPr>
          <w:highlight w:val="yellow"/>
        </w:rPr>
        <w:t xml:space="preserve"> Drawing reference</w:t>
      </w:r>
      <w:r w:rsidR="000E71ED">
        <w:t xml:space="preserve"> </w:t>
      </w:r>
    </w:p>
    <w:p w14:paraId="5502AEFB" w14:textId="62FFAA8C" w:rsidR="000E71ED" w:rsidRDefault="005463B1" w:rsidP="000E71ED">
      <w:pPr>
        <w:pStyle w:val="NTUMasterNormal"/>
      </w:pPr>
      <w:r>
        <w:t xml:space="preserve">The system shall operate effectively when only a minimal number of properties are connected. </w:t>
      </w:r>
    </w:p>
    <w:p w14:paraId="7D3CA985" w14:textId="252E8A1F" w:rsidR="005463B1" w:rsidRDefault="005463B1" w:rsidP="005463B1">
      <w:pPr>
        <w:pStyle w:val="Heading3"/>
      </w:pPr>
      <w:bookmarkStart w:id="78" w:name="_Toc131168433"/>
      <w:bookmarkStart w:id="79" w:name="_Toc140762837"/>
      <w:bookmarkStart w:id="80" w:name="_Toc145868585"/>
      <w:r>
        <w:lastRenderedPageBreak/>
        <w:t>S</w:t>
      </w:r>
      <w:r w:rsidR="009E1E22">
        <w:t>epticity Control</w:t>
      </w:r>
      <w:bookmarkEnd w:id="78"/>
      <w:bookmarkEnd w:id="79"/>
      <w:bookmarkEnd w:id="80"/>
    </w:p>
    <w:p w14:paraId="1B403E3E" w14:textId="77777777" w:rsidR="005463B1" w:rsidRDefault="005463B1" w:rsidP="00484327">
      <w:pPr>
        <w:pStyle w:val="Heading4"/>
        <w:numPr>
          <w:ilvl w:val="3"/>
          <w:numId w:val="3"/>
        </w:numPr>
      </w:pPr>
      <w:bookmarkStart w:id="81" w:name="_Toc131168434"/>
      <w:bookmarkStart w:id="82" w:name="_Toc140762838"/>
      <w:r>
        <w:t>General</w:t>
      </w:r>
      <w:bookmarkEnd w:id="81"/>
      <w:bookmarkEnd w:id="82"/>
    </w:p>
    <w:p w14:paraId="0AA08BCC" w14:textId="77777777" w:rsidR="005463B1" w:rsidRDefault="005463B1" w:rsidP="00171104">
      <w:pPr>
        <w:pStyle w:val="NTUMasterNormal"/>
      </w:pPr>
      <w:r>
        <w:t>The Concept Design shall address all parameters on which the generation and concentration of hydrogen sulphide (H2S) depends on a view of minimising (H2S) levels within the system. Parameters include:</w:t>
      </w:r>
    </w:p>
    <w:p w14:paraId="4C1FB839" w14:textId="77777777" w:rsidR="005463B1" w:rsidRDefault="005463B1" w:rsidP="008E10FD">
      <w:pPr>
        <w:pStyle w:val="NTUanumbering"/>
        <w:numPr>
          <w:ilvl w:val="0"/>
          <w:numId w:val="33"/>
        </w:numPr>
      </w:pPr>
      <w:r>
        <w:t>Temperature</w:t>
      </w:r>
    </w:p>
    <w:p w14:paraId="77EB3580" w14:textId="77777777" w:rsidR="005463B1" w:rsidRDefault="005463B1" w:rsidP="008E10FD">
      <w:pPr>
        <w:pStyle w:val="NTUanumbering"/>
        <w:numPr>
          <w:ilvl w:val="1"/>
          <w:numId w:val="46"/>
        </w:numPr>
      </w:pPr>
      <w:r>
        <w:t>Biochemical oxygen demand (BOD)</w:t>
      </w:r>
    </w:p>
    <w:p w14:paraId="157064B1" w14:textId="77777777" w:rsidR="005463B1" w:rsidRDefault="005463B1" w:rsidP="008E10FD">
      <w:pPr>
        <w:pStyle w:val="NTUanumbering"/>
        <w:numPr>
          <w:ilvl w:val="1"/>
          <w:numId w:val="46"/>
        </w:numPr>
      </w:pPr>
      <w:r>
        <w:t>Sulphate availability</w:t>
      </w:r>
    </w:p>
    <w:p w14:paraId="13D39114" w14:textId="514995D3" w:rsidR="005463B1" w:rsidRDefault="005463B1" w:rsidP="008E10FD">
      <w:pPr>
        <w:pStyle w:val="NTUanumbering"/>
        <w:numPr>
          <w:ilvl w:val="1"/>
          <w:numId w:val="46"/>
        </w:numPr>
      </w:pPr>
      <w:r>
        <w:t xml:space="preserve">Detention time in the pumping station and </w:t>
      </w:r>
      <w:r w:rsidR="00B83632">
        <w:t>rising main</w:t>
      </w:r>
    </w:p>
    <w:p w14:paraId="36715746" w14:textId="77777777" w:rsidR="005463B1" w:rsidRDefault="005463B1" w:rsidP="008E10FD">
      <w:pPr>
        <w:pStyle w:val="NTUanumbering"/>
        <w:numPr>
          <w:ilvl w:val="1"/>
          <w:numId w:val="46"/>
        </w:numPr>
      </w:pPr>
      <w:r>
        <w:t>Self-cleansing velocity</w:t>
      </w:r>
    </w:p>
    <w:p w14:paraId="352DFC4F" w14:textId="77777777" w:rsidR="005463B1" w:rsidRDefault="005463B1" w:rsidP="008E10FD">
      <w:pPr>
        <w:pStyle w:val="NTUanumbering"/>
        <w:numPr>
          <w:ilvl w:val="1"/>
          <w:numId w:val="46"/>
        </w:numPr>
      </w:pPr>
      <w:r>
        <w:t>Turbulence</w:t>
      </w:r>
    </w:p>
    <w:p w14:paraId="40354169" w14:textId="77777777" w:rsidR="005463B1" w:rsidRDefault="005463B1" w:rsidP="008E10FD">
      <w:pPr>
        <w:pStyle w:val="NTUanumbering"/>
        <w:numPr>
          <w:ilvl w:val="1"/>
          <w:numId w:val="46"/>
        </w:numPr>
      </w:pPr>
      <w:r>
        <w:t>pH</w:t>
      </w:r>
    </w:p>
    <w:p w14:paraId="561B2366" w14:textId="77777777" w:rsidR="005463B1" w:rsidRDefault="005463B1" w:rsidP="008E10FD">
      <w:pPr>
        <w:pStyle w:val="NTUanumbering"/>
        <w:numPr>
          <w:ilvl w:val="1"/>
          <w:numId w:val="46"/>
        </w:numPr>
      </w:pPr>
      <w:r>
        <w:t>Ventilation within the collection system and pumping station</w:t>
      </w:r>
    </w:p>
    <w:p w14:paraId="6A29DA1E" w14:textId="77777777" w:rsidR="005463B1" w:rsidRPr="00C56A7C" w:rsidRDefault="005463B1" w:rsidP="008E10FD">
      <w:pPr>
        <w:pStyle w:val="NTUanumbering"/>
        <w:numPr>
          <w:ilvl w:val="1"/>
          <w:numId w:val="46"/>
        </w:numPr>
      </w:pPr>
      <w:r>
        <w:t xml:space="preserve">Trade effluent </w:t>
      </w:r>
      <w:r w:rsidRPr="00C56A7C">
        <w:t>discharges flowing to the pumping station</w:t>
      </w:r>
    </w:p>
    <w:p w14:paraId="62A19779" w14:textId="419489F7" w:rsidR="005463B1" w:rsidRPr="00C56A7C" w:rsidRDefault="005463B1" w:rsidP="00171104">
      <w:pPr>
        <w:pStyle w:val="NTUMasterNormal"/>
      </w:pPr>
      <w:r w:rsidRPr="00C56A7C">
        <w:t xml:space="preserve">All </w:t>
      </w:r>
      <w:r w:rsidR="00B40933" w:rsidRPr="00C56A7C">
        <w:t>wastewater</w:t>
      </w:r>
      <w:r w:rsidRPr="00C56A7C">
        <w:t xml:space="preserve"> pumping systems produce septic </w:t>
      </w:r>
      <w:r w:rsidR="00B40933" w:rsidRPr="00C56A7C">
        <w:t>wastewater</w:t>
      </w:r>
      <w:r w:rsidRPr="00C56A7C">
        <w:t xml:space="preserve"> to varying degrees. The odour caused by septicity shall be managed by application of </w:t>
      </w:r>
      <w:r w:rsidR="00550FC3" w:rsidRPr="00C56A7C">
        <w:t xml:space="preserve">clause </w:t>
      </w:r>
      <w:r w:rsidR="003A7B2C" w:rsidRPr="00C56A7C">
        <w:t>1.</w:t>
      </w:r>
      <w:r w:rsidRPr="00C56A7C">
        <w:t xml:space="preserve">2.9 </w:t>
      </w:r>
      <w:r w:rsidR="00550FC3" w:rsidRPr="00C56A7C">
        <w:t>Odour Management</w:t>
      </w:r>
      <w:r w:rsidRPr="00C56A7C">
        <w:t>.</w:t>
      </w:r>
    </w:p>
    <w:p w14:paraId="6C3CF058" w14:textId="77777777" w:rsidR="005463B1" w:rsidRDefault="005463B1" w:rsidP="00171104">
      <w:pPr>
        <w:pStyle w:val="NTUMasterNormal"/>
      </w:pPr>
      <w:r w:rsidRPr="00C56A7C">
        <w:t>Septicity within a pumping station, storage tank or rising main must</w:t>
      </w:r>
      <w:r>
        <w:t xml:space="preserve"> be avoided and can lead to the production of H2S.</w:t>
      </w:r>
    </w:p>
    <w:p w14:paraId="78DD55AE" w14:textId="42EC1487" w:rsidR="005463B1" w:rsidRPr="00783C33" w:rsidRDefault="005463B1" w:rsidP="00171104">
      <w:pPr>
        <w:pStyle w:val="NTUMasterNormal"/>
      </w:pPr>
      <w:r>
        <w:t xml:space="preserve">The </w:t>
      </w:r>
      <w:r w:rsidRPr="00783C33">
        <w:t xml:space="preserve">design must allow for minimizing septicity and turbulence which releases H2S from the </w:t>
      </w:r>
      <w:r w:rsidR="00B40933" w:rsidRPr="00783C33">
        <w:t>wastewater</w:t>
      </w:r>
      <w:r w:rsidRPr="00783C33">
        <w:t>.</w:t>
      </w:r>
    </w:p>
    <w:p w14:paraId="5E2CDBD6" w14:textId="49380E01" w:rsidR="005463B1" w:rsidRPr="00783C33" w:rsidRDefault="005463B1" w:rsidP="00171104">
      <w:pPr>
        <w:pStyle w:val="NTUMasterNormal"/>
      </w:pPr>
      <w:r w:rsidRPr="00783C33">
        <w:t xml:space="preserve">Refer to </w:t>
      </w:r>
      <w:r w:rsidR="00550FC3" w:rsidRPr="00783C33">
        <w:t xml:space="preserve">clause </w:t>
      </w:r>
      <w:r w:rsidR="003A7B2C" w:rsidRPr="00783C33">
        <w:t>1.</w:t>
      </w:r>
      <w:r w:rsidRPr="00783C33">
        <w:t>3.1</w:t>
      </w:r>
      <w:r w:rsidR="00783C33" w:rsidRPr="00783C33">
        <w:t>4</w:t>
      </w:r>
      <w:r w:rsidRPr="00783C33">
        <w:t xml:space="preserve"> </w:t>
      </w:r>
      <w:r w:rsidR="00B40933" w:rsidRPr="00783C33">
        <w:t>Wastewater</w:t>
      </w:r>
      <w:r w:rsidR="00550FC3" w:rsidRPr="00783C33">
        <w:t xml:space="preserve"> Quality</w:t>
      </w:r>
      <w:r w:rsidRPr="00783C33">
        <w:t>.</w:t>
      </w:r>
    </w:p>
    <w:p w14:paraId="79FA82AC" w14:textId="77777777" w:rsidR="005463B1" w:rsidRPr="00783C33" w:rsidRDefault="005463B1" w:rsidP="00484327">
      <w:pPr>
        <w:pStyle w:val="Heading4"/>
        <w:numPr>
          <w:ilvl w:val="3"/>
          <w:numId w:val="3"/>
        </w:numPr>
      </w:pPr>
      <w:bookmarkStart w:id="83" w:name="_Toc131168435"/>
      <w:bookmarkStart w:id="84" w:name="_Toc140762839"/>
      <w:r w:rsidRPr="00783C33">
        <w:t>Detention time</w:t>
      </w:r>
      <w:bookmarkEnd w:id="83"/>
      <w:bookmarkEnd w:id="84"/>
    </w:p>
    <w:p w14:paraId="1A73E9D6" w14:textId="61B7AB9F" w:rsidR="005463B1" w:rsidRDefault="005463B1" w:rsidP="00171104">
      <w:pPr>
        <w:pStyle w:val="NTUMasterNormal"/>
      </w:pPr>
      <w:r>
        <w:t xml:space="preserve">Generally, the detention of fresh </w:t>
      </w:r>
      <w:r w:rsidR="00B40933">
        <w:t>wastewater</w:t>
      </w:r>
      <w:r>
        <w:t xml:space="preserve"> in the </w:t>
      </w:r>
      <w:r w:rsidR="00B83632">
        <w:t>rising main</w:t>
      </w:r>
      <w:r>
        <w:t xml:space="preserve"> for a </w:t>
      </w:r>
      <w:r w:rsidRPr="000E71ED">
        <w:rPr>
          <w:highlight w:val="yellow"/>
        </w:rPr>
        <w:t>period of up to two hours will be permitted</w:t>
      </w:r>
      <w:r>
        <w:t xml:space="preserve"> provide that it can be demonstrated that the upstream catchment will not deliver </w:t>
      </w:r>
      <w:r w:rsidR="00B40933">
        <w:t>wastewater</w:t>
      </w:r>
      <w:r>
        <w:t xml:space="preserve"> that is already stale. Factors to consider include and discuss with the </w:t>
      </w:r>
      <w:r w:rsidR="00936CE4">
        <w:t>Water Entity</w:t>
      </w:r>
      <w:r>
        <w:t xml:space="preserve"> include:</w:t>
      </w:r>
    </w:p>
    <w:p w14:paraId="6BDE7934" w14:textId="77777777" w:rsidR="005463B1" w:rsidRDefault="005463B1" w:rsidP="008E10FD">
      <w:pPr>
        <w:pStyle w:val="NTUanumbering"/>
        <w:numPr>
          <w:ilvl w:val="0"/>
          <w:numId w:val="34"/>
        </w:numPr>
      </w:pPr>
      <w:r>
        <w:t>The nature of the wastewater and the degree and nature of industry in the catchment</w:t>
      </w:r>
    </w:p>
    <w:p w14:paraId="50DC9E26" w14:textId="734324FB" w:rsidR="005463B1" w:rsidRDefault="005463B1" w:rsidP="008E10FD">
      <w:pPr>
        <w:pStyle w:val="NTUanumbering"/>
        <w:numPr>
          <w:ilvl w:val="1"/>
          <w:numId w:val="46"/>
        </w:numPr>
      </w:pPr>
      <w:r>
        <w:t xml:space="preserve">Long, flat catchments where the </w:t>
      </w:r>
      <w:r w:rsidR="00B40933">
        <w:t>wastewater</w:t>
      </w:r>
      <w:r>
        <w:t xml:space="preserve"> could already be significantly aged</w:t>
      </w:r>
    </w:p>
    <w:p w14:paraId="3AAC0520" w14:textId="77777777" w:rsidR="005463B1" w:rsidRDefault="005463B1" w:rsidP="008E10FD">
      <w:pPr>
        <w:pStyle w:val="NTUanumbering"/>
        <w:numPr>
          <w:ilvl w:val="1"/>
          <w:numId w:val="46"/>
        </w:numPr>
      </w:pPr>
      <w:r>
        <w:t>Any storage facilities in the upstream catchment</w:t>
      </w:r>
    </w:p>
    <w:p w14:paraId="744D76FC" w14:textId="6CAAB9A0" w:rsidR="005463B1" w:rsidRDefault="005463B1" w:rsidP="008E10FD">
      <w:pPr>
        <w:pStyle w:val="NTUanumbering"/>
        <w:numPr>
          <w:ilvl w:val="1"/>
          <w:numId w:val="46"/>
        </w:numPr>
      </w:pPr>
      <w:r>
        <w:t xml:space="preserve">Other aspects of the catchment that might result in </w:t>
      </w:r>
      <w:r w:rsidR="00783C33">
        <w:t>low oxygen</w:t>
      </w:r>
      <w:r>
        <w:t xml:space="preserve"> </w:t>
      </w:r>
      <w:r w:rsidR="00B40933">
        <w:t>wastewater</w:t>
      </w:r>
    </w:p>
    <w:p w14:paraId="5ADAA3FF" w14:textId="77777777" w:rsidR="005463B1" w:rsidRDefault="005463B1" w:rsidP="008E10FD">
      <w:pPr>
        <w:pStyle w:val="NTUanumbering"/>
        <w:numPr>
          <w:ilvl w:val="1"/>
          <w:numId w:val="46"/>
        </w:numPr>
      </w:pPr>
      <w:r>
        <w:t>Upstream pumping stations where the wastewater may have already spent time in rising mains</w:t>
      </w:r>
    </w:p>
    <w:p w14:paraId="10D2509F" w14:textId="53FA6CAA" w:rsidR="005463B1" w:rsidRDefault="005463B1" w:rsidP="008E10FD">
      <w:pPr>
        <w:pStyle w:val="NTUanumbering"/>
        <w:numPr>
          <w:ilvl w:val="1"/>
          <w:numId w:val="46"/>
        </w:numPr>
      </w:pPr>
      <w:r>
        <w:t xml:space="preserve">Pressure </w:t>
      </w:r>
      <w:r w:rsidR="00B40933">
        <w:t>wastewater</w:t>
      </w:r>
      <w:r>
        <w:t xml:space="preserve"> systems in the upstream network</w:t>
      </w:r>
    </w:p>
    <w:p w14:paraId="6F6B9536" w14:textId="0EED648C" w:rsidR="005463B1" w:rsidRDefault="005463B1" w:rsidP="00171104">
      <w:pPr>
        <w:pStyle w:val="NTUMasterNormal"/>
      </w:pPr>
      <w:r>
        <w:t xml:space="preserve">The Concept Design shall address minimisation of detention times of </w:t>
      </w:r>
      <w:r w:rsidR="00B40933">
        <w:t>wastewater</w:t>
      </w:r>
      <w:r>
        <w:t xml:space="preserve"> in the pumping station and rising mains </w:t>
      </w:r>
    </w:p>
    <w:p w14:paraId="0D483454" w14:textId="17D3201D" w:rsidR="005463B1" w:rsidRPr="005F3B4D" w:rsidRDefault="005463B1" w:rsidP="00171104">
      <w:pPr>
        <w:pStyle w:val="NTUMasterNormal"/>
      </w:pPr>
      <w:r>
        <w:t xml:space="preserve">Chemical dosing for managing septicity </w:t>
      </w:r>
      <w:r w:rsidR="00796A0D">
        <w:t>shall not be</w:t>
      </w:r>
      <w:r>
        <w:t xml:space="preserve"> permitted</w:t>
      </w:r>
      <w:r w:rsidR="00796A0D">
        <w:t xml:space="preserve"> without prior approval from </w:t>
      </w:r>
      <w:r w:rsidR="00796A0D" w:rsidDel="00793A1B">
        <w:t xml:space="preserve">the </w:t>
      </w:r>
      <w:r w:rsidR="00793A1B">
        <w:t>Water Entity</w:t>
      </w:r>
      <w:r>
        <w:t>.</w:t>
      </w:r>
    </w:p>
    <w:p w14:paraId="260C29CC" w14:textId="37CABF4B" w:rsidR="005463B1" w:rsidRDefault="009E1E22" w:rsidP="005463B1">
      <w:pPr>
        <w:pStyle w:val="Heading3"/>
      </w:pPr>
      <w:bookmarkStart w:id="85" w:name="_Toc131168436"/>
      <w:bookmarkStart w:id="86" w:name="_Toc140762840"/>
      <w:bookmarkStart w:id="87" w:name="_Toc145868586"/>
      <w:r>
        <w:t>Odour Management</w:t>
      </w:r>
      <w:bookmarkEnd w:id="85"/>
      <w:bookmarkEnd w:id="86"/>
      <w:bookmarkEnd w:id="87"/>
    </w:p>
    <w:p w14:paraId="3BAC4230" w14:textId="7A07C737" w:rsidR="005463B1" w:rsidRDefault="005463B1" w:rsidP="00171104">
      <w:pPr>
        <w:pStyle w:val="NTUMasterNormal"/>
      </w:pPr>
      <w:bookmarkStart w:id="88" w:name="_Toc131168437"/>
      <w:r>
        <w:t xml:space="preserve">The pumping station, storage tank and rising main discharge design must allow for </w:t>
      </w:r>
      <w:r w:rsidR="00B40933">
        <w:t>wastewater</w:t>
      </w:r>
      <w:r>
        <w:t xml:space="preserve"> gases and vapours arising from industrial wastes or chemical spills. The risk for gases being present must be discussed with the </w:t>
      </w:r>
      <w:r w:rsidR="00936CE4">
        <w:t>Water Entity</w:t>
      </w:r>
      <w:r>
        <w:t>.</w:t>
      </w:r>
    </w:p>
    <w:p w14:paraId="22F4EA9E" w14:textId="20D2430C" w:rsidR="000E71ED" w:rsidRDefault="005463B1" w:rsidP="000E71ED">
      <w:pPr>
        <w:pStyle w:val="NTUMasterNormal"/>
      </w:pPr>
      <w:r>
        <w:t>Where there are no unusual</w:t>
      </w:r>
      <w:r w:rsidR="00796A0D">
        <w:t xml:space="preserve"> or immediate</w:t>
      </w:r>
      <w:r>
        <w:t xml:space="preserve"> risks of toxic, explosive or odorous gases</w:t>
      </w:r>
      <w:r w:rsidR="00796A0D">
        <w:t>,</w:t>
      </w:r>
      <w:r>
        <w:t xml:space="preserve"> provision shall be made to vent gases from wet wells, storage tanks and rising main discharges and air valves</w:t>
      </w:r>
      <w:r w:rsidR="00796A0D">
        <w:t>,</w:t>
      </w:r>
      <w:r>
        <w:t xml:space="preserve"> with provision of connection</w:t>
      </w:r>
      <w:r w:rsidR="00796A0D">
        <w:t xml:space="preserve"> </w:t>
      </w:r>
      <w:r>
        <w:t>to an odour treatment device in the future.</w:t>
      </w:r>
    </w:p>
    <w:p w14:paraId="30010635" w14:textId="2D5C0CC2" w:rsidR="005463B1" w:rsidRDefault="009E1E22" w:rsidP="005463B1">
      <w:pPr>
        <w:pStyle w:val="Heading3"/>
      </w:pPr>
      <w:bookmarkStart w:id="89" w:name="_Toc140762841"/>
      <w:bookmarkStart w:id="90" w:name="_Toc145868587"/>
      <w:r>
        <w:lastRenderedPageBreak/>
        <w:t>Noise Control</w:t>
      </w:r>
      <w:bookmarkEnd w:id="88"/>
      <w:bookmarkEnd w:id="89"/>
      <w:bookmarkEnd w:id="90"/>
    </w:p>
    <w:p w14:paraId="3257F067" w14:textId="77777777" w:rsidR="005463B1" w:rsidRDefault="005463B1" w:rsidP="00171104">
      <w:pPr>
        <w:pStyle w:val="NTUMasterNormal"/>
      </w:pPr>
      <w:bookmarkStart w:id="91" w:name="_Toc131168438"/>
      <w:r>
        <w:t>Noise generated by the pumping station shall not exceed the Council permitted levels. The design shall include measures to reduce noise appropriately. Where the maximum noise level has not been specified in the Resource Consent the maximum level shall be 45 dB LAeq (15min) measured at the pumping station boundaries.</w:t>
      </w:r>
    </w:p>
    <w:p w14:paraId="72AE6E64" w14:textId="77777777" w:rsidR="005463B1" w:rsidRDefault="005463B1" w:rsidP="00171104">
      <w:pPr>
        <w:pStyle w:val="NTUMasterNormal"/>
      </w:pPr>
      <w:r>
        <w:t>Strong and long-term vibrations can cause soil settlement in certain soil types as well as long-term structural problems. Apart from the effects on physical structures vibration may also cause discomfort to adjacent property occupiers. The vibration velocity level shall not exceed 1mm/s measured at the pumping station wet well.</w:t>
      </w:r>
    </w:p>
    <w:p w14:paraId="28CDDD67" w14:textId="162F2F77" w:rsidR="005463B1" w:rsidRDefault="009E1E22" w:rsidP="005463B1">
      <w:pPr>
        <w:pStyle w:val="Heading3"/>
      </w:pPr>
      <w:bookmarkStart w:id="92" w:name="_Toc140762842"/>
      <w:bookmarkStart w:id="93" w:name="_Toc145868588"/>
      <w:r>
        <w:t>Services</w:t>
      </w:r>
      <w:bookmarkEnd w:id="91"/>
      <w:bookmarkEnd w:id="92"/>
      <w:bookmarkEnd w:id="93"/>
    </w:p>
    <w:p w14:paraId="7CB3819F" w14:textId="77777777" w:rsidR="005463B1" w:rsidRDefault="005463B1" w:rsidP="00171104">
      <w:pPr>
        <w:pStyle w:val="NTUMasterNormal"/>
      </w:pPr>
      <w:r>
        <w:t xml:space="preserve">Appropriately sized external services shall be provided to allow for operational loads at the ultimate development stage including provision of approvals from service providers for these increases including: </w:t>
      </w:r>
    </w:p>
    <w:p w14:paraId="0D809C5D" w14:textId="77777777" w:rsidR="005463B1" w:rsidRDefault="005463B1" w:rsidP="008E10FD">
      <w:pPr>
        <w:pStyle w:val="NTUanumbering"/>
        <w:numPr>
          <w:ilvl w:val="0"/>
          <w:numId w:val="35"/>
        </w:numPr>
      </w:pPr>
      <w:r>
        <w:t>Wash water</w:t>
      </w:r>
    </w:p>
    <w:p w14:paraId="19FB48F8" w14:textId="77777777" w:rsidR="005463B1" w:rsidRDefault="005463B1" w:rsidP="008E10FD">
      <w:pPr>
        <w:pStyle w:val="NTUanumbering"/>
        <w:numPr>
          <w:ilvl w:val="1"/>
          <w:numId w:val="46"/>
        </w:numPr>
      </w:pPr>
      <w:r>
        <w:t>Power</w:t>
      </w:r>
    </w:p>
    <w:p w14:paraId="582B19E0" w14:textId="77777777" w:rsidR="005463B1" w:rsidRDefault="005463B1" w:rsidP="008E10FD">
      <w:pPr>
        <w:pStyle w:val="NTUanumbering"/>
        <w:numPr>
          <w:ilvl w:val="1"/>
          <w:numId w:val="46"/>
        </w:numPr>
      </w:pPr>
      <w:r>
        <w:t>Stormwater drainage</w:t>
      </w:r>
    </w:p>
    <w:p w14:paraId="088C80AB" w14:textId="77777777" w:rsidR="005463B1" w:rsidRDefault="005463B1" w:rsidP="008E10FD">
      <w:pPr>
        <w:pStyle w:val="NTUanumbering"/>
        <w:numPr>
          <w:ilvl w:val="1"/>
          <w:numId w:val="46"/>
        </w:numPr>
      </w:pPr>
      <w:r>
        <w:t>Telemetry wireless pathways</w:t>
      </w:r>
    </w:p>
    <w:p w14:paraId="1130CEE1" w14:textId="77777777" w:rsidR="005463B1" w:rsidRDefault="005463B1" w:rsidP="00484327">
      <w:pPr>
        <w:pStyle w:val="Heading4"/>
        <w:numPr>
          <w:ilvl w:val="3"/>
          <w:numId w:val="3"/>
        </w:numPr>
      </w:pPr>
      <w:bookmarkStart w:id="94" w:name="_Toc140762843"/>
      <w:r>
        <w:t>Wash Water</w:t>
      </w:r>
      <w:bookmarkEnd w:id="94"/>
    </w:p>
    <w:p w14:paraId="187D4E67" w14:textId="77777777" w:rsidR="005463B1" w:rsidRPr="00F5385F" w:rsidRDefault="005463B1" w:rsidP="00171104">
      <w:pPr>
        <w:pStyle w:val="NTUMasterNormal"/>
      </w:pPr>
      <w:r>
        <w:t xml:space="preserve">All pump stations shall be </w:t>
      </w:r>
      <w:r w:rsidRPr="00F5385F">
        <w:t>provided with a minimum DN50 PE water.</w:t>
      </w:r>
    </w:p>
    <w:p w14:paraId="1A3595E5" w14:textId="7050C0D6" w:rsidR="005463B1" w:rsidRDefault="005463B1" w:rsidP="00171104">
      <w:pPr>
        <w:pStyle w:val="NTUMasterNormal"/>
      </w:pPr>
      <w:r w:rsidRPr="00F5385F">
        <w:t>Wastewater pump stations are a High Hazard risk requiring reduced pressure zone type backflow prevention devices installed above ground level. The backflow prevention device is to be positioned adjacent</w:t>
      </w:r>
      <w:r w:rsidRPr="00783C33">
        <w:t xml:space="preserve"> to the electrical control cabinet as shown on </w:t>
      </w:r>
      <w:r w:rsidR="00783C33" w:rsidRPr="00783C33">
        <w:t>WWP-03 Pumpstation Layout</w:t>
      </w:r>
      <w:r w:rsidRPr="00783C33">
        <w:t xml:space="preserve">. The backflow prevention device shall be installed within a separate housing as shown in Drawing </w:t>
      </w:r>
      <w:r w:rsidR="00783C33" w:rsidRPr="00783C33">
        <w:t>WWP-09 Valve Chamber</w:t>
      </w:r>
      <w:r w:rsidRPr="00783C33">
        <w:t>.</w:t>
      </w:r>
    </w:p>
    <w:p w14:paraId="14C428D1" w14:textId="77777777" w:rsidR="005463B1" w:rsidRDefault="005463B1" w:rsidP="00171104">
      <w:pPr>
        <w:pStyle w:val="NTUMasterNormal"/>
      </w:pPr>
      <w:r>
        <w:t>The exact size of the water connection shall be derived from the wash down flow requirement of the emergency storage tanks.</w:t>
      </w:r>
    </w:p>
    <w:p w14:paraId="445E9D5C" w14:textId="64DF6ADB" w:rsidR="005463B1" w:rsidRDefault="005463B1" w:rsidP="00171104">
      <w:pPr>
        <w:pStyle w:val="NTUMasterNormal"/>
      </w:pPr>
      <w:r w:rsidRPr="00747054">
        <w:rPr>
          <w:highlight w:val="yellow"/>
        </w:rPr>
        <w:t>A second water supply connection (including 24VDC solenoid valve) shall be installed on the RPZ outlet to facilitate supply should a wash-down sprayer be installed. The solenoid valve is to open when the pump well low-level float switches the pump off and remain open for 10 minutes.</w:t>
      </w:r>
    </w:p>
    <w:p w14:paraId="7CC7BE8A" w14:textId="66545707" w:rsidR="005463B1" w:rsidRDefault="005463B1" w:rsidP="00484327">
      <w:pPr>
        <w:pStyle w:val="Heading4"/>
        <w:numPr>
          <w:ilvl w:val="3"/>
          <w:numId w:val="3"/>
        </w:numPr>
      </w:pPr>
      <w:bookmarkStart w:id="95" w:name="_Toc140762844"/>
      <w:r>
        <w:t>Power</w:t>
      </w:r>
      <w:bookmarkEnd w:id="95"/>
    </w:p>
    <w:p w14:paraId="15E5B876" w14:textId="053544BE" w:rsidR="005463B1" w:rsidRDefault="005463B1" w:rsidP="00171104">
      <w:pPr>
        <w:pStyle w:val="NTUMasterNormal"/>
      </w:pPr>
      <w:r>
        <w:t xml:space="preserve">The </w:t>
      </w:r>
      <w:r w:rsidR="00936CE4">
        <w:t>Water Entity</w:t>
      </w:r>
      <w:r>
        <w:t xml:space="preserve"> will only provide the minimum specification for sizing and selecting electrical equipment. It is the responsibility of the designer to determine the suitability and requirement of electrical equipment and connections in accordance with this </w:t>
      </w:r>
      <w:r w:rsidR="000714CF">
        <w:t>NEDS</w:t>
      </w:r>
      <w:r>
        <w:t xml:space="preserve">. The power account shall be opened by </w:t>
      </w:r>
      <w:r w:rsidDel="00793A1B">
        <w:t xml:space="preserve">the </w:t>
      </w:r>
      <w:r w:rsidR="00793A1B">
        <w:t>Water Entity</w:t>
      </w:r>
      <w:r>
        <w:t xml:space="preserve"> at the request of the developer/contractor and after installation of the cabinet.</w:t>
      </w:r>
    </w:p>
    <w:p w14:paraId="28E231F4" w14:textId="77777777" w:rsidR="005463B1" w:rsidRDefault="005463B1" w:rsidP="00484327">
      <w:pPr>
        <w:pStyle w:val="Heading4"/>
        <w:numPr>
          <w:ilvl w:val="3"/>
          <w:numId w:val="3"/>
        </w:numPr>
      </w:pPr>
      <w:bookmarkStart w:id="96" w:name="_Toc140762845"/>
      <w:r>
        <w:t>Stormwater/overland flow</w:t>
      </w:r>
      <w:bookmarkEnd w:id="96"/>
    </w:p>
    <w:p w14:paraId="08A32221" w14:textId="77777777" w:rsidR="005463B1" w:rsidRPr="003C37FF" w:rsidRDefault="005463B1" w:rsidP="00171104">
      <w:pPr>
        <w:pStyle w:val="NTUMasterNormal"/>
      </w:pPr>
      <w:r>
        <w:t>Pumping stations shall be designed to afford free draining of stormwater away from cabinets and well openings.</w:t>
      </w:r>
    </w:p>
    <w:p w14:paraId="75610036" w14:textId="00039884" w:rsidR="005463B1" w:rsidRDefault="009E1E22" w:rsidP="005463B1">
      <w:pPr>
        <w:pStyle w:val="Heading3"/>
      </w:pPr>
      <w:bookmarkStart w:id="97" w:name="_Toc131168439"/>
      <w:bookmarkStart w:id="98" w:name="_Toc140762846"/>
      <w:bookmarkStart w:id="99" w:name="_Toc145868589"/>
      <w:r>
        <w:t>Access</w:t>
      </w:r>
      <w:bookmarkEnd w:id="97"/>
      <w:bookmarkEnd w:id="98"/>
      <w:bookmarkEnd w:id="99"/>
    </w:p>
    <w:p w14:paraId="2552089C" w14:textId="77777777" w:rsidR="005463B1" w:rsidRDefault="005463B1" w:rsidP="00171104">
      <w:pPr>
        <w:pStyle w:val="NTUMasterNormal"/>
      </w:pPr>
      <w:bookmarkStart w:id="100" w:name="_Toc131168440"/>
      <w:r>
        <w:t>All-weather vehicle access shall be provided for the wet-well, valves, electrical and any other major equipment installed on site. Where indivisible components requiring servicing are between 20 and 200kg, design the access for a (crane mounted on a) light truck of:</w:t>
      </w:r>
    </w:p>
    <w:p w14:paraId="57211F37" w14:textId="77777777" w:rsidR="005463B1" w:rsidRDefault="005463B1" w:rsidP="008E10FD">
      <w:pPr>
        <w:pStyle w:val="NTUanumbering"/>
        <w:numPr>
          <w:ilvl w:val="0"/>
          <w:numId w:val="36"/>
        </w:numPr>
      </w:pPr>
      <w:r>
        <w:t>Length = 5 metres</w:t>
      </w:r>
    </w:p>
    <w:p w14:paraId="2CB752F4" w14:textId="77777777" w:rsidR="005463B1" w:rsidRDefault="005463B1" w:rsidP="008E10FD">
      <w:pPr>
        <w:pStyle w:val="NTUanumbering"/>
        <w:numPr>
          <w:ilvl w:val="1"/>
          <w:numId w:val="46"/>
        </w:numPr>
      </w:pPr>
      <w:r>
        <w:t>Width = 2.5 metres and</w:t>
      </w:r>
    </w:p>
    <w:p w14:paraId="0FF6298B" w14:textId="77777777" w:rsidR="005463B1" w:rsidRDefault="005463B1" w:rsidP="008E10FD">
      <w:pPr>
        <w:pStyle w:val="NTUanumbering"/>
        <w:numPr>
          <w:ilvl w:val="1"/>
          <w:numId w:val="46"/>
        </w:numPr>
      </w:pPr>
      <w:r>
        <w:t>Maximum axle loading on 7.00 x 15 single tyred axle = 2500 kg</w:t>
      </w:r>
    </w:p>
    <w:p w14:paraId="71A4773C" w14:textId="77777777" w:rsidR="005463B1" w:rsidRDefault="005463B1" w:rsidP="00171104">
      <w:pPr>
        <w:pStyle w:val="NTUMasterNormal"/>
      </w:pPr>
      <w:r>
        <w:t>ensuring that:</w:t>
      </w:r>
    </w:p>
    <w:p w14:paraId="4D7F2C69" w14:textId="77777777" w:rsidR="005463B1" w:rsidRDefault="005463B1" w:rsidP="008E10FD">
      <w:pPr>
        <w:pStyle w:val="NTUanumbering"/>
        <w:numPr>
          <w:ilvl w:val="1"/>
          <w:numId w:val="46"/>
        </w:numPr>
      </w:pPr>
      <w:r>
        <w:t>The rear axle of the truck mounted crane can be brought to within 2m of the vertical centreline of the component to be lifted, and</w:t>
      </w:r>
    </w:p>
    <w:p w14:paraId="22D79C7A" w14:textId="77777777" w:rsidR="005463B1" w:rsidRDefault="005463B1" w:rsidP="008E10FD">
      <w:pPr>
        <w:pStyle w:val="NTUanumbering"/>
        <w:numPr>
          <w:ilvl w:val="1"/>
          <w:numId w:val="46"/>
        </w:numPr>
      </w:pPr>
      <w:r>
        <w:t>There is sufficient head room to operate the crane.</w:t>
      </w:r>
    </w:p>
    <w:p w14:paraId="449AB01D" w14:textId="77777777" w:rsidR="005463B1" w:rsidRDefault="005463B1" w:rsidP="00171104">
      <w:pPr>
        <w:pStyle w:val="NTUMasterNormal"/>
      </w:pPr>
      <w:r>
        <w:lastRenderedPageBreak/>
        <w:t>Where the components weigh over 200kg, access shall be provided for a mobile crane or Hiab mounted on an 8m rigid truck including provision for pads for outriggers.</w:t>
      </w:r>
    </w:p>
    <w:p w14:paraId="7D63206C" w14:textId="77777777" w:rsidR="005463B1" w:rsidRDefault="005463B1" w:rsidP="00171104">
      <w:pPr>
        <w:pStyle w:val="NTUMasterNormal"/>
      </w:pPr>
      <w:r>
        <w:t xml:space="preserve">Service covers in trafficable areas shall be designed for vehicular loading complying with </w:t>
      </w:r>
      <w:r w:rsidRPr="00AB34D9">
        <w:t>AS/NZS 3996 class D.</w:t>
      </w:r>
      <w:r>
        <w:t xml:space="preserve"> </w:t>
      </w:r>
    </w:p>
    <w:p w14:paraId="5EDFD1E8" w14:textId="0B7A5417" w:rsidR="005463B1" w:rsidRDefault="005463B1" w:rsidP="00171104">
      <w:pPr>
        <w:pStyle w:val="NTUMasterNormal"/>
      </w:pPr>
      <w:r>
        <w:t xml:space="preserve">The pumping station shall have its own dedicated contaminant free lot, provided exclusively for the purpose of housing the station and all related structures and equipment. Where the access is a right-of-way shared with other lots the station site must be of sufficient size to provide a parking space for service vehicles that does not obstruct the right-of-way. The </w:t>
      </w:r>
      <w:r w:rsidR="00936CE4">
        <w:t>Water Entity</w:t>
      </w:r>
      <w:r w:rsidR="68038A09">
        <w:t xml:space="preserve"> </w:t>
      </w:r>
      <w:r w:rsidR="58D40246">
        <w:t>will</w:t>
      </w:r>
      <w:r>
        <w:t xml:space="preserve"> require the lot to be designated as a utility reserve or similar.</w:t>
      </w:r>
    </w:p>
    <w:p w14:paraId="30C21F7B" w14:textId="30AE3452" w:rsidR="005463B1" w:rsidRDefault="00E75757" w:rsidP="005463B1">
      <w:pPr>
        <w:pStyle w:val="Heading3"/>
      </w:pPr>
      <w:bookmarkStart w:id="101" w:name="_Toc140762847"/>
      <w:bookmarkStart w:id="102" w:name="_Toc145868590"/>
      <w:r>
        <w:t>Security</w:t>
      </w:r>
      <w:bookmarkEnd w:id="100"/>
      <w:bookmarkEnd w:id="101"/>
      <w:bookmarkEnd w:id="102"/>
    </w:p>
    <w:p w14:paraId="223E7C50" w14:textId="4BA4F380" w:rsidR="005463B1" w:rsidRPr="009F0CCC" w:rsidRDefault="005463B1" w:rsidP="00171104">
      <w:pPr>
        <w:pStyle w:val="NTUMasterNormal"/>
      </w:pPr>
      <w:r w:rsidRPr="009F0CCC">
        <w:t xml:space="preserve">The site </w:t>
      </w:r>
      <w:r w:rsidR="004B0F2F">
        <w:t xml:space="preserve">shall be fenced and </w:t>
      </w:r>
      <w:r w:rsidRPr="009F0CCC">
        <w:t>shall</w:t>
      </w:r>
      <w:r w:rsidR="00D45553" w:rsidRPr="00D45553">
        <w:t xml:space="preserve"> have provision for a lockable gate, for security purposes</w:t>
      </w:r>
      <w:r w:rsidR="00D45553">
        <w:t>, and utilised</w:t>
      </w:r>
      <w:r w:rsidR="00D45553" w:rsidRPr="00D45553">
        <w:t xml:space="preserve"> by the </w:t>
      </w:r>
      <w:r w:rsidR="00936CE4">
        <w:t>Water Entity</w:t>
      </w:r>
      <w:r w:rsidR="00D45553" w:rsidRPr="00D45553">
        <w:t xml:space="preserve"> as</w:t>
      </w:r>
      <w:r w:rsidR="00D45553">
        <w:t xml:space="preserve"> and </w:t>
      </w:r>
      <w:r w:rsidR="00D45553" w:rsidRPr="00D45553">
        <w:t xml:space="preserve">when the need </w:t>
      </w:r>
      <w:r w:rsidR="00E806F7" w:rsidRPr="00D45553">
        <w:t>ar</w:t>
      </w:r>
      <w:r w:rsidR="00E806F7">
        <w:t>ises</w:t>
      </w:r>
      <w:r w:rsidR="0012750B">
        <w:t xml:space="preserve"> unless otherwise agreed with the </w:t>
      </w:r>
      <w:r w:rsidR="00936CE4">
        <w:t>Water Entity</w:t>
      </w:r>
      <w:r w:rsidRPr="009F0CCC">
        <w:t xml:space="preserve">. All cabinets and access manholes shall be lockable. Cabinets and the wet well shall be fitted with an alarm that will signal unauthorised access through the SCADA system. Access lids shall be to the standard </w:t>
      </w:r>
      <w:r w:rsidR="00936CE4">
        <w:t>Water Entity</w:t>
      </w:r>
      <w:r w:rsidRPr="009F0CCC">
        <w:t xml:space="preserve"> details and supplied with ‘universal' padlocks and locking bolts. These shall be replaced by </w:t>
      </w:r>
      <w:r w:rsidDel="00793A1B">
        <w:t xml:space="preserve">the </w:t>
      </w:r>
      <w:r w:rsidR="00793A1B">
        <w:t>Water Entity</w:t>
      </w:r>
      <w:r w:rsidRPr="009F0CCC">
        <w:t xml:space="preserve"> at the cost of the developer after commissioning of the pumping station. Access lids shall be tested to comply with AS3996.</w:t>
      </w:r>
    </w:p>
    <w:p w14:paraId="5233DF9B" w14:textId="34FE96B0" w:rsidR="005463B1" w:rsidRDefault="00E75757" w:rsidP="005463B1">
      <w:pPr>
        <w:pStyle w:val="Heading3"/>
      </w:pPr>
      <w:bookmarkStart w:id="103" w:name="_Toc131168441"/>
      <w:bookmarkStart w:id="104" w:name="_Toc140762848"/>
      <w:bookmarkStart w:id="105" w:name="_Toc145868591"/>
      <w:r>
        <w:t>Signage</w:t>
      </w:r>
      <w:bookmarkEnd w:id="103"/>
      <w:bookmarkEnd w:id="104"/>
      <w:bookmarkEnd w:id="105"/>
    </w:p>
    <w:p w14:paraId="2B160F48" w14:textId="28C0401B" w:rsidR="005463B1" w:rsidRDefault="005463B1" w:rsidP="00171104">
      <w:pPr>
        <w:pStyle w:val="NTUMasterNormal"/>
      </w:pPr>
      <w:r>
        <w:t>Provide safety signage (no smoking, confined spaces, power, speed limits, potable/non potable water sources, hearing protection areas, site visitor instruction board, rotating machinery</w:t>
      </w:r>
      <w:r w:rsidR="001366D8">
        <w:t xml:space="preserve"> and others</w:t>
      </w:r>
      <w:r>
        <w:t xml:space="preserve"> </w:t>
      </w:r>
      <w:r w:rsidR="001366D8">
        <w:t>as appropriate</w:t>
      </w:r>
      <w:r>
        <w:t>) on all facilities prior to commissioning. Detail confined space warning signs for all wet-well, dry-well and valve chamber accesses that are considered a confined space. Provide a noise or hazard warning sign on the personnel door if there are pumps or diesel inside.</w:t>
      </w:r>
    </w:p>
    <w:p w14:paraId="08550C0F" w14:textId="1AF4BB9C" w:rsidR="005463B1" w:rsidRDefault="005463B1" w:rsidP="00171104">
      <w:pPr>
        <w:pStyle w:val="NTUMasterNormal"/>
      </w:pPr>
      <w:r w:rsidRPr="008A5827">
        <w:t xml:space="preserve">Signage shall be provided that identifies the pumping station as the property of </w:t>
      </w:r>
      <w:r>
        <w:t xml:space="preserve">the </w:t>
      </w:r>
      <w:r w:rsidR="00936CE4">
        <w:t>Water Entity</w:t>
      </w:r>
      <w:r w:rsidRPr="008A5827">
        <w:t xml:space="preserve"> (requirements to be specified by </w:t>
      </w:r>
      <w:r w:rsidDel="00793A1B">
        <w:t xml:space="preserve">the </w:t>
      </w:r>
      <w:r w:rsidR="00793A1B">
        <w:t>Water Entity</w:t>
      </w:r>
      <w:r w:rsidRPr="008A5827">
        <w:t>)</w:t>
      </w:r>
    </w:p>
    <w:p w14:paraId="41BC5931" w14:textId="358315E4" w:rsidR="005463B1" w:rsidRDefault="00E75757" w:rsidP="005463B1">
      <w:pPr>
        <w:pStyle w:val="Heading3"/>
      </w:pPr>
      <w:bookmarkStart w:id="106" w:name="_Toc140762849"/>
      <w:bookmarkStart w:id="107" w:name="_Toc145868592"/>
      <w:r>
        <w:t>Supporting Systems</w:t>
      </w:r>
      <w:bookmarkEnd w:id="106"/>
      <w:bookmarkEnd w:id="107"/>
    </w:p>
    <w:p w14:paraId="71B67A0D" w14:textId="77777777" w:rsidR="005463B1" w:rsidRDefault="005463B1" w:rsidP="00171104">
      <w:pPr>
        <w:pStyle w:val="NTUMasterNormal"/>
      </w:pPr>
      <w:r>
        <w:t>In conjunction with determining requirements for site infrastructure, the Concept Design shall address requirements for supporting systems needed to enable efficient and safe operation of the pumping station.</w:t>
      </w:r>
    </w:p>
    <w:p w14:paraId="007528FB" w14:textId="04633763" w:rsidR="005463B1" w:rsidRDefault="005463B1" w:rsidP="00171104">
      <w:pPr>
        <w:pStyle w:val="NTUMasterNormal"/>
      </w:pPr>
      <w:r>
        <w:t xml:space="preserve">Design of the supporting systems will be specific to the site location and operating needs of the </w:t>
      </w:r>
      <w:r w:rsidR="00936CE4">
        <w:t>Water Entity</w:t>
      </w:r>
      <w:r>
        <w:t xml:space="preserve"> and should be agreed with </w:t>
      </w:r>
      <w:r w:rsidDel="00793A1B">
        <w:t xml:space="preserve">the </w:t>
      </w:r>
      <w:r w:rsidR="00793A1B">
        <w:t>Water Entity</w:t>
      </w:r>
      <w:r>
        <w:t>, as well as complying with due diligence requirements and any additional requirements of regulatory bodies.</w:t>
      </w:r>
    </w:p>
    <w:p w14:paraId="29B1DA29" w14:textId="77777777" w:rsidR="005463B1" w:rsidRDefault="005463B1" w:rsidP="00171104">
      <w:pPr>
        <w:pStyle w:val="NTUMasterNormal"/>
      </w:pPr>
      <w:r>
        <w:t>The following supporting systems shall be considered:</w:t>
      </w:r>
    </w:p>
    <w:p w14:paraId="270B1A7C" w14:textId="77777777" w:rsidR="005463B1" w:rsidRDefault="005463B1" w:rsidP="008E10FD">
      <w:pPr>
        <w:pStyle w:val="NTUanumbering"/>
        <w:numPr>
          <w:ilvl w:val="0"/>
          <w:numId w:val="37"/>
        </w:numPr>
      </w:pPr>
      <w:r>
        <w:t>General lighting</w:t>
      </w:r>
    </w:p>
    <w:p w14:paraId="7003BFE1" w14:textId="77777777" w:rsidR="005463B1" w:rsidRDefault="005463B1" w:rsidP="008E10FD">
      <w:pPr>
        <w:pStyle w:val="NTUanumbering"/>
        <w:numPr>
          <w:ilvl w:val="1"/>
          <w:numId w:val="46"/>
        </w:numPr>
      </w:pPr>
      <w:r>
        <w:t>Materials handling and storage</w:t>
      </w:r>
    </w:p>
    <w:p w14:paraId="5AE4FF1A" w14:textId="77777777" w:rsidR="005463B1" w:rsidRDefault="005463B1" w:rsidP="008E10FD">
      <w:pPr>
        <w:pStyle w:val="NTUanumbering"/>
        <w:numPr>
          <w:ilvl w:val="1"/>
          <w:numId w:val="46"/>
        </w:numPr>
      </w:pPr>
      <w:r>
        <w:t xml:space="preserve">Firefighting, detection and monitoring </w:t>
      </w:r>
    </w:p>
    <w:p w14:paraId="1E1B814F" w14:textId="77777777" w:rsidR="005463B1" w:rsidRDefault="005463B1" w:rsidP="008E10FD">
      <w:pPr>
        <w:pStyle w:val="NTUanumbering"/>
        <w:numPr>
          <w:ilvl w:val="1"/>
          <w:numId w:val="46"/>
        </w:numPr>
      </w:pPr>
      <w:r>
        <w:t>Pumping station equipment security</w:t>
      </w:r>
    </w:p>
    <w:p w14:paraId="203C66A7" w14:textId="2A4044A1" w:rsidR="005463B1" w:rsidRPr="009F0CCC" w:rsidRDefault="005463B1" w:rsidP="008E10FD">
      <w:pPr>
        <w:pStyle w:val="NTUanumbering"/>
        <w:numPr>
          <w:ilvl w:val="1"/>
          <w:numId w:val="46"/>
        </w:numPr>
      </w:pPr>
      <w:r>
        <w:t xml:space="preserve">Other support systems nominated by the </w:t>
      </w:r>
      <w:r w:rsidR="00936CE4">
        <w:t>Water Entity</w:t>
      </w:r>
    </w:p>
    <w:p w14:paraId="7EC66241" w14:textId="65F4ABDC" w:rsidR="009B1C12" w:rsidRPr="00D31109" w:rsidRDefault="009B1C12" w:rsidP="000474FA">
      <w:pPr>
        <w:pStyle w:val="Heading2"/>
      </w:pPr>
      <w:bookmarkStart w:id="108" w:name="_Toc145868593"/>
      <w:r w:rsidRPr="00D31109">
        <w:t>GENERAL DESIGN</w:t>
      </w:r>
      <w:bookmarkEnd w:id="59"/>
      <w:bookmarkEnd w:id="108"/>
    </w:p>
    <w:p w14:paraId="0C5F29C8" w14:textId="22ED934B" w:rsidR="004808B3" w:rsidRPr="00D31109" w:rsidRDefault="00E75757" w:rsidP="00AA1C64">
      <w:pPr>
        <w:pStyle w:val="Heading3"/>
      </w:pPr>
      <w:bookmarkStart w:id="109" w:name="_Toc145868594"/>
      <w:r w:rsidRPr="00D31109">
        <w:t>General</w:t>
      </w:r>
      <w:bookmarkEnd w:id="109"/>
    </w:p>
    <w:p w14:paraId="122EBBC3" w14:textId="77777777" w:rsidR="00943530" w:rsidRPr="00535843" w:rsidRDefault="00943530" w:rsidP="00171104">
      <w:pPr>
        <w:pStyle w:val="NTUMasterNormal"/>
      </w:pPr>
      <w:bookmarkStart w:id="110" w:name="_Toc131168451"/>
      <w:r w:rsidRPr="00535843">
        <w:t>General design requirements apply to all components, items and appurtenances of the wastewater pumping station, storage tanks and rising mains. </w:t>
      </w:r>
    </w:p>
    <w:p w14:paraId="25E5E91B" w14:textId="1FE48E6D" w:rsidR="00943530" w:rsidRPr="00535843" w:rsidRDefault="00943530" w:rsidP="00171104">
      <w:pPr>
        <w:pStyle w:val="NTUMasterNormal"/>
      </w:pPr>
      <w:r w:rsidRPr="00535843">
        <w:t>The design shall satisfy the objectives in clause 1.6</w:t>
      </w:r>
      <w:r w:rsidR="00783C33" w:rsidRPr="00535843">
        <w:t xml:space="preserve"> Pumping Station Design</w:t>
      </w:r>
      <w:r w:rsidRPr="00535843">
        <w:t xml:space="preserve"> and outputs in clause 1.</w:t>
      </w:r>
      <w:r w:rsidR="00535843" w:rsidRPr="00535843">
        <w:t>16 Design Documentation and Drawings</w:t>
      </w:r>
      <w:r w:rsidRPr="00535843">
        <w:t>. </w:t>
      </w:r>
    </w:p>
    <w:p w14:paraId="002C6C4E" w14:textId="7D9D292C" w:rsidR="00943530" w:rsidRPr="00D31109" w:rsidRDefault="00943530" w:rsidP="00171104">
      <w:pPr>
        <w:pStyle w:val="NTUMasterNormal"/>
      </w:pPr>
      <w:r w:rsidRPr="00535843">
        <w:t xml:space="preserve">The Designer’s responsibilities are given in clause </w:t>
      </w:r>
      <w:r w:rsidR="00535843" w:rsidRPr="00535843">
        <w:t>1.</w:t>
      </w:r>
      <w:r w:rsidRPr="00535843">
        <w:t>1.5.3.</w:t>
      </w:r>
      <w:r w:rsidRPr="00D31109">
        <w:t> </w:t>
      </w:r>
    </w:p>
    <w:p w14:paraId="2359B330" w14:textId="5A126488" w:rsidR="00943530" w:rsidRPr="00AB4E27" w:rsidRDefault="00E75757" w:rsidP="00943530">
      <w:pPr>
        <w:pStyle w:val="Heading3"/>
      </w:pPr>
      <w:bookmarkStart w:id="111" w:name="_Toc131168446"/>
      <w:bookmarkStart w:id="112" w:name="_Toc140762852"/>
      <w:bookmarkStart w:id="113" w:name="_Toc145868595"/>
      <w:r w:rsidRPr="00AB4E27">
        <w:lastRenderedPageBreak/>
        <w:t>Design Accuracy</w:t>
      </w:r>
      <w:bookmarkEnd w:id="111"/>
      <w:bookmarkEnd w:id="112"/>
      <w:bookmarkEnd w:id="113"/>
    </w:p>
    <w:p w14:paraId="433BF787" w14:textId="786BED8B" w:rsidR="00943530" w:rsidRDefault="00E75757" w:rsidP="00943530">
      <w:pPr>
        <w:pStyle w:val="Heading3"/>
      </w:pPr>
      <w:bookmarkStart w:id="114" w:name="_Toc131168447"/>
      <w:bookmarkStart w:id="115" w:name="_Toc140762853"/>
      <w:bookmarkStart w:id="116" w:name="_Toc145868596"/>
      <w:r>
        <w:t>Levels</w:t>
      </w:r>
      <w:bookmarkEnd w:id="114"/>
      <w:bookmarkEnd w:id="115"/>
      <w:bookmarkEnd w:id="116"/>
    </w:p>
    <w:p w14:paraId="6E93CDA2" w14:textId="77777777" w:rsidR="00943530" w:rsidRDefault="00943530" w:rsidP="00171104">
      <w:pPr>
        <w:pStyle w:val="NTUMasterNormal"/>
      </w:pPr>
      <w:r>
        <w:t>If the pumping station or an ancillary to the pumping station is to be constructed before any other sub-division infrastructure (especially roads and stormwater features) the drawings shall include sections which demonstrate their relative levels.</w:t>
      </w:r>
    </w:p>
    <w:p w14:paraId="3744A6A7" w14:textId="77777777" w:rsidR="00943530" w:rsidRDefault="00943530" w:rsidP="00171104">
      <w:pPr>
        <w:pStyle w:val="NTUMasterNormal"/>
      </w:pPr>
      <w:r>
        <w:t>For rising mains, the longitudinal sections shall contain the levels along its length at not less than 25m intervals and at each feature, existing and proposed) including:</w:t>
      </w:r>
    </w:p>
    <w:p w14:paraId="5FBA3699" w14:textId="77777777" w:rsidR="00943530" w:rsidRDefault="00943530" w:rsidP="008E10FD">
      <w:pPr>
        <w:pStyle w:val="NTUanumbering"/>
        <w:numPr>
          <w:ilvl w:val="0"/>
          <w:numId w:val="38"/>
        </w:numPr>
      </w:pPr>
      <w:r>
        <w:t>Grade change (of the pipeline and the surface)</w:t>
      </w:r>
    </w:p>
    <w:p w14:paraId="05CD74EF" w14:textId="77777777" w:rsidR="00943530" w:rsidRDefault="00943530" w:rsidP="008E10FD">
      <w:pPr>
        <w:pStyle w:val="NTUanumbering"/>
        <w:numPr>
          <w:ilvl w:val="1"/>
          <w:numId w:val="46"/>
        </w:numPr>
      </w:pPr>
      <w:r>
        <w:t xml:space="preserve">Surface feature. </w:t>
      </w:r>
    </w:p>
    <w:p w14:paraId="360BB723" w14:textId="77777777" w:rsidR="00943530" w:rsidRDefault="00943530" w:rsidP="008E10FD">
      <w:pPr>
        <w:pStyle w:val="NTUanumbering"/>
        <w:numPr>
          <w:ilvl w:val="1"/>
          <w:numId w:val="46"/>
        </w:numPr>
      </w:pPr>
      <w:r>
        <w:t>All pipeline appurtenances</w:t>
      </w:r>
    </w:p>
    <w:p w14:paraId="7A7D8A09" w14:textId="77777777" w:rsidR="00943530" w:rsidRDefault="00943530" w:rsidP="008E10FD">
      <w:pPr>
        <w:pStyle w:val="NTUanumbering"/>
        <w:numPr>
          <w:ilvl w:val="1"/>
          <w:numId w:val="46"/>
        </w:numPr>
      </w:pPr>
      <w:r>
        <w:t>Kerb crossings</w:t>
      </w:r>
    </w:p>
    <w:p w14:paraId="3D2570AF" w14:textId="77777777" w:rsidR="00943530" w:rsidRDefault="00943530" w:rsidP="008E10FD">
      <w:pPr>
        <w:pStyle w:val="NTUanumbering"/>
        <w:numPr>
          <w:ilvl w:val="1"/>
          <w:numId w:val="46"/>
        </w:numPr>
      </w:pPr>
      <w:r>
        <w:t>Each crossing of other buried services.</w:t>
      </w:r>
    </w:p>
    <w:p w14:paraId="6060B553" w14:textId="77777777" w:rsidR="00943530" w:rsidRDefault="00943530" w:rsidP="008E10FD">
      <w:pPr>
        <w:pStyle w:val="NTUanumbering"/>
        <w:numPr>
          <w:ilvl w:val="1"/>
          <w:numId w:val="46"/>
        </w:numPr>
      </w:pPr>
      <w:r>
        <w:t xml:space="preserve">Unusual features such as embankments </w:t>
      </w:r>
    </w:p>
    <w:p w14:paraId="7919237D" w14:textId="3D910FF5" w:rsidR="00943530" w:rsidRDefault="00E75757" w:rsidP="00943530">
      <w:pPr>
        <w:pStyle w:val="Heading3"/>
      </w:pPr>
      <w:bookmarkStart w:id="117" w:name="_Toc131168448"/>
      <w:bookmarkStart w:id="118" w:name="_Toc140762854"/>
      <w:bookmarkStart w:id="119" w:name="_Toc145868597"/>
      <w:r>
        <w:t>Unforeseen Ground Conditions</w:t>
      </w:r>
      <w:bookmarkEnd w:id="117"/>
      <w:bookmarkEnd w:id="118"/>
      <w:bookmarkEnd w:id="119"/>
    </w:p>
    <w:p w14:paraId="547379A8" w14:textId="77777777" w:rsidR="00943530" w:rsidRDefault="00943530" w:rsidP="00171104">
      <w:pPr>
        <w:pStyle w:val="NTUMasterNormal"/>
      </w:pPr>
      <w:r>
        <w:t xml:space="preserve">The Drawings and/or Specification shall include provision for addressing unforeseen ground conditions arising during construction including the requirements and responsibilities for reviewing and amending the Specification and Design Drawings. </w:t>
      </w:r>
    </w:p>
    <w:p w14:paraId="6D0EF69F" w14:textId="6F6161DF" w:rsidR="00943530" w:rsidRPr="001D0593" w:rsidRDefault="00943530" w:rsidP="00171104">
      <w:pPr>
        <w:pStyle w:val="NTUMasterNormal"/>
      </w:pPr>
      <w:r>
        <w:t xml:space="preserve">In the construction of the work, the Designer is responsible for confirming that any assumptions made in design were correct and for revising the </w:t>
      </w:r>
      <w:r w:rsidRPr="001D0593">
        <w:t xml:space="preserve">Specification and Design Drawings </w:t>
      </w:r>
      <w:proofErr w:type="gramStart"/>
      <w:r w:rsidRPr="001D0593">
        <w:t>as a result of</w:t>
      </w:r>
      <w:proofErr w:type="gramEnd"/>
      <w:r w:rsidRPr="001D0593">
        <w:t xml:space="preserve"> any incorrect assumptions or changed conditions. Any design variations should be made in accordance with the requirements of any project specific contract. The </w:t>
      </w:r>
      <w:r w:rsidR="00936CE4" w:rsidRPr="001D0593">
        <w:t>Water Entity</w:t>
      </w:r>
      <w:r w:rsidRPr="001D0593">
        <w:t xml:space="preserve"> shall be advised of any such changes within 5 working days.</w:t>
      </w:r>
    </w:p>
    <w:p w14:paraId="721834BC" w14:textId="47561727" w:rsidR="00943530" w:rsidRPr="001D0593" w:rsidRDefault="00E75757" w:rsidP="00943530">
      <w:pPr>
        <w:pStyle w:val="Heading3"/>
      </w:pPr>
      <w:bookmarkStart w:id="120" w:name="_Toc131168449"/>
      <w:bookmarkStart w:id="121" w:name="_Toc140762855"/>
      <w:bookmarkStart w:id="122" w:name="_Toc145868598"/>
      <w:bookmarkStart w:id="123" w:name="_Ref152919188"/>
      <w:bookmarkStart w:id="124" w:name="_Ref152919194"/>
      <w:r w:rsidRPr="001D0593">
        <w:t>Seismic Considerations</w:t>
      </w:r>
      <w:bookmarkEnd w:id="120"/>
      <w:bookmarkEnd w:id="121"/>
      <w:bookmarkEnd w:id="122"/>
      <w:bookmarkEnd w:id="123"/>
      <w:bookmarkEnd w:id="124"/>
    </w:p>
    <w:p w14:paraId="25ABFD9F" w14:textId="77777777" w:rsidR="00943530" w:rsidRDefault="00943530" w:rsidP="00171104">
      <w:pPr>
        <w:pStyle w:val="NTUMasterNormal"/>
      </w:pPr>
      <w:bookmarkStart w:id="125" w:name="_Toc131168450"/>
      <w:r>
        <w:t xml:space="preserve">Carry out a seismic study, including the liquefaction risk, and use the parameters when designing the methods to ameliorate any permanent damage to the works from seismic activity. </w:t>
      </w:r>
    </w:p>
    <w:p w14:paraId="522D70D6" w14:textId="77777777" w:rsidR="00943530" w:rsidRDefault="00943530" w:rsidP="00171104">
      <w:pPr>
        <w:pStyle w:val="NTUMasterNormal"/>
      </w:pPr>
      <w:r>
        <w:t xml:space="preserve">Use a return period for the design seismic event of 1000 years, which is consistent with a Risk Factor, R = 1.3. </w:t>
      </w:r>
    </w:p>
    <w:p w14:paraId="344EA4CC" w14:textId="77777777" w:rsidR="00943530" w:rsidRDefault="00943530" w:rsidP="00171104">
      <w:pPr>
        <w:pStyle w:val="NTUMasterNormal"/>
      </w:pPr>
      <w:r>
        <w:t xml:space="preserve">Design the pump station and storage tank using seismic criteria in AS/NZS 1170.5 and the Building Code using the latest information from the </w:t>
      </w:r>
      <w:r w:rsidRPr="00504E13">
        <w:t>New Zealand National Seismic Hazard Model</w:t>
      </w:r>
      <w:r>
        <w:t>, GNS 2022:</w:t>
      </w:r>
    </w:p>
    <w:p w14:paraId="481504E5" w14:textId="77777777" w:rsidR="00943530" w:rsidRDefault="00943530" w:rsidP="008E10FD">
      <w:pPr>
        <w:pStyle w:val="NTUanumbering"/>
        <w:numPr>
          <w:ilvl w:val="0"/>
          <w:numId w:val="39"/>
        </w:numPr>
      </w:pPr>
      <w:r>
        <w:t>Importance Level 3</w:t>
      </w:r>
    </w:p>
    <w:p w14:paraId="69699669" w14:textId="77777777" w:rsidR="00943530" w:rsidRDefault="00943530" w:rsidP="008E10FD">
      <w:pPr>
        <w:pStyle w:val="NTUanumbering"/>
        <w:numPr>
          <w:ilvl w:val="1"/>
          <w:numId w:val="46"/>
        </w:numPr>
      </w:pPr>
      <w:r>
        <w:t>Annual exceedance probability () of 1 in 2500 years (Ru=1.8)</w:t>
      </w:r>
    </w:p>
    <w:p w14:paraId="12BC3674" w14:textId="77777777" w:rsidR="00943530" w:rsidRDefault="00943530" w:rsidP="008E10FD">
      <w:pPr>
        <w:pStyle w:val="NTUanumbering"/>
        <w:numPr>
          <w:ilvl w:val="1"/>
          <w:numId w:val="46"/>
        </w:numPr>
      </w:pPr>
      <w:r>
        <w:t>Annual exceedance probability () of 1 in 25 years (Rs=0.33)</w:t>
      </w:r>
    </w:p>
    <w:p w14:paraId="5981C0BA" w14:textId="77777777" w:rsidR="00943530" w:rsidRDefault="00943530" w:rsidP="008E10FD">
      <w:pPr>
        <w:pStyle w:val="NTUanumbering"/>
        <w:numPr>
          <w:ilvl w:val="1"/>
          <w:numId w:val="46"/>
        </w:numPr>
      </w:pPr>
      <w:r>
        <w:t>Seismic Hazard factor Z of 0.30 (increased for within the Building Code on the 19 May 2011 from 0.22)</w:t>
      </w:r>
    </w:p>
    <w:p w14:paraId="61CB8F70" w14:textId="77777777" w:rsidR="00943530" w:rsidRDefault="00943530" w:rsidP="008E10FD">
      <w:pPr>
        <w:pStyle w:val="NTUanumbering"/>
        <w:numPr>
          <w:ilvl w:val="1"/>
          <w:numId w:val="46"/>
        </w:numPr>
      </w:pPr>
      <w:r>
        <w:t xml:space="preserve">On the flat where sediments are deep, the soil class is </w:t>
      </w:r>
      <w:proofErr w:type="gramStart"/>
      <w:r>
        <w:t>D</w:t>
      </w:r>
      <w:proofErr w:type="gramEnd"/>
      <w:r>
        <w:t xml:space="preserve"> and the design peak ground accelerations are ULS = 0.61g and SLS = 0.11g</w:t>
      </w:r>
    </w:p>
    <w:p w14:paraId="594A9CCB" w14:textId="77777777" w:rsidR="00943530" w:rsidRDefault="00943530" w:rsidP="00171104">
      <w:pPr>
        <w:pStyle w:val="NTUMasterNormal"/>
      </w:pPr>
      <w:r>
        <w:t>Provide resilience where the consequence and risk of failure is highest by focusing on the following areas in an approximate order of importance:</w:t>
      </w:r>
    </w:p>
    <w:p w14:paraId="1E6E012C" w14:textId="38017D6D" w:rsidR="00943530" w:rsidRDefault="00943530" w:rsidP="008E10FD">
      <w:pPr>
        <w:pStyle w:val="NTUanumbering"/>
        <w:numPr>
          <w:ilvl w:val="0"/>
          <w:numId w:val="40"/>
        </w:numPr>
      </w:pPr>
      <w:r>
        <w:t>Limiting differential settlement between structures or between structures and adjacent fittings</w:t>
      </w:r>
      <w:r w:rsidR="00351408">
        <w:t xml:space="preserve">, </w:t>
      </w:r>
      <w:r>
        <w:t>pipework</w:t>
      </w:r>
      <w:r w:rsidR="00D40A67">
        <w:t xml:space="preserve"> and electrical connections</w:t>
      </w:r>
      <w:r>
        <w:t xml:space="preserve"> for example by transitioned ground improvement</w:t>
      </w:r>
    </w:p>
    <w:p w14:paraId="7D2FBE43" w14:textId="77777777" w:rsidR="00943530" w:rsidRDefault="00943530" w:rsidP="008E10FD">
      <w:pPr>
        <w:pStyle w:val="NTUanumbering"/>
        <w:numPr>
          <w:ilvl w:val="1"/>
          <w:numId w:val="46"/>
        </w:numPr>
      </w:pPr>
      <w:r>
        <w:t>Providing flexible connections capable of accommodating movement</w:t>
      </w:r>
    </w:p>
    <w:p w14:paraId="2BA302E8" w14:textId="77777777" w:rsidR="00943530" w:rsidRDefault="00943530" w:rsidP="008E10FD">
      <w:pPr>
        <w:pStyle w:val="NTUanumbering"/>
        <w:numPr>
          <w:ilvl w:val="1"/>
          <w:numId w:val="46"/>
        </w:numPr>
      </w:pPr>
      <w:r>
        <w:t>Ensuring compatibility between the pump station foundation design and the anticipated settlement of the structure</w:t>
      </w:r>
    </w:p>
    <w:p w14:paraId="6CB997E1" w14:textId="65F41363" w:rsidR="00D51954" w:rsidRDefault="00D51954" w:rsidP="008E10FD">
      <w:pPr>
        <w:pStyle w:val="NTUanumbering"/>
        <w:numPr>
          <w:ilvl w:val="1"/>
          <w:numId w:val="46"/>
        </w:numPr>
      </w:pPr>
      <w:r>
        <w:t xml:space="preserve">Providing additional storage, where appropriate, if this can mitigate </w:t>
      </w:r>
      <w:r w:rsidR="00B26A23">
        <w:t>overflows in the aftermath of a seismic event</w:t>
      </w:r>
    </w:p>
    <w:p w14:paraId="27B34DC8" w14:textId="24502D66" w:rsidR="00943530" w:rsidRDefault="00943530" w:rsidP="00171104">
      <w:pPr>
        <w:pStyle w:val="NTUMasterNormal"/>
      </w:pPr>
      <w:r>
        <w:lastRenderedPageBreak/>
        <w:t>Detail connections between adjacent structures or inflexible services to accommodate relative movement between the structures</w:t>
      </w:r>
      <w:r w:rsidR="003F78E4">
        <w:t>.</w:t>
      </w:r>
    </w:p>
    <w:p w14:paraId="24BBC0C8" w14:textId="77777777" w:rsidR="00943530" w:rsidRDefault="00943530" w:rsidP="00171104">
      <w:pPr>
        <w:pStyle w:val="NTUMasterNormal"/>
      </w:pPr>
      <w:r>
        <w:t>Design restraints for all plant and equipment, including cable support facilities, to comply with the Building Code Section B1/VM1, clause 13.0 – Seismic Performance of Engineering Systems in Buildings and NZS 4219.</w:t>
      </w:r>
    </w:p>
    <w:p w14:paraId="51DF8B4D" w14:textId="5F1F644F" w:rsidR="00943530" w:rsidRDefault="00E75757" w:rsidP="00943530">
      <w:pPr>
        <w:pStyle w:val="Heading3"/>
      </w:pPr>
      <w:bookmarkStart w:id="126" w:name="_Toc140762856"/>
      <w:bookmarkStart w:id="127" w:name="_Toc145868599"/>
      <w:r>
        <w:t>Impact Of Consequential Damage</w:t>
      </w:r>
      <w:bookmarkEnd w:id="125"/>
      <w:bookmarkEnd w:id="126"/>
      <w:bookmarkEnd w:id="127"/>
    </w:p>
    <w:p w14:paraId="07EFF03A" w14:textId="2ACFBB19" w:rsidR="00943530" w:rsidRDefault="00943530" w:rsidP="00171104">
      <w:pPr>
        <w:pStyle w:val="NTUMasterNormal"/>
      </w:pPr>
      <w:r>
        <w:t xml:space="preserve">A risk analysis and assessment shall be conducted to evaluate and address the impact of environmental and property damage in the event of a component failure, e.g., a </w:t>
      </w:r>
      <w:r w:rsidR="00B83632">
        <w:t>rising main</w:t>
      </w:r>
      <w:r>
        <w:t>.  ISO 31000 shall be used as a guide for this process.</w:t>
      </w:r>
    </w:p>
    <w:p w14:paraId="1ADFA016" w14:textId="77777777" w:rsidR="00943530" w:rsidRDefault="00943530" w:rsidP="00171104">
      <w:pPr>
        <w:pStyle w:val="NTUMasterNormal"/>
      </w:pPr>
      <w:r>
        <w:t>The following aspects shall be considered:</w:t>
      </w:r>
    </w:p>
    <w:p w14:paraId="100D3C9E" w14:textId="77777777" w:rsidR="00943530" w:rsidRDefault="00943530" w:rsidP="008E10FD">
      <w:pPr>
        <w:pStyle w:val="NTUanumbering"/>
        <w:numPr>
          <w:ilvl w:val="0"/>
          <w:numId w:val="41"/>
        </w:numPr>
      </w:pPr>
      <w:r>
        <w:t>Failure mode of the item</w:t>
      </w:r>
    </w:p>
    <w:p w14:paraId="66DB3DF5" w14:textId="77777777" w:rsidR="00943530" w:rsidRDefault="00943530" w:rsidP="008E10FD">
      <w:pPr>
        <w:pStyle w:val="NTUanumbering"/>
        <w:numPr>
          <w:ilvl w:val="1"/>
          <w:numId w:val="46"/>
        </w:numPr>
      </w:pPr>
      <w:r>
        <w:t>The topography of the area adjacent to a pipeline and how it affects the natural flow of surface water</w:t>
      </w:r>
    </w:p>
    <w:p w14:paraId="03E4C191" w14:textId="77777777" w:rsidR="00943530" w:rsidRDefault="00943530" w:rsidP="008E10FD">
      <w:pPr>
        <w:pStyle w:val="NTUanumbering"/>
        <w:numPr>
          <w:ilvl w:val="1"/>
          <w:numId w:val="46"/>
        </w:numPr>
      </w:pPr>
      <w:r>
        <w:t>The capacity of the local drainage system to cater for a pipeline failure</w:t>
      </w:r>
    </w:p>
    <w:p w14:paraId="79E277D1" w14:textId="77777777" w:rsidR="00943530" w:rsidRDefault="00943530" w:rsidP="008E10FD">
      <w:pPr>
        <w:pStyle w:val="NTUanumbering"/>
        <w:numPr>
          <w:ilvl w:val="1"/>
          <w:numId w:val="46"/>
        </w:numPr>
      </w:pPr>
      <w:r>
        <w:t>The type of property development adjacent to an item and the impact of failure on property. For below ground developments, basements and below ground car parks need to be considered</w:t>
      </w:r>
    </w:p>
    <w:p w14:paraId="001B8A36" w14:textId="77777777" w:rsidR="00943530" w:rsidRDefault="00943530" w:rsidP="008E10FD">
      <w:pPr>
        <w:pStyle w:val="NTUanumbering"/>
        <w:numPr>
          <w:ilvl w:val="1"/>
          <w:numId w:val="46"/>
        </w:numPr>
      </w:pPr>
      <w:r>
        <w:t>Impact on community infrastructure</w:t>
      </w:r>
    </w:p>
    <w:p w14:paraId="3B91E1B4" w14:textId="77777777" w:rsidR="00943530" w:rsidRDefault="00943530" w:rsidP="008E10FD">
      <w:pPr>
        <w:pStyle w:val="NTUanumbering"/>
        <w:numPr>
          <w:ilvl w:val="1"/>
          <w:numId w:val="46"/>
        </w:numPr>
      </w:pPr>
      <w:r>
        <w:t>Clearance from other services and structures to reduce the likelihood of consequential damage</w:t>
      </w:r>
    </w:p>
    <w:p w14:paraId="668C970C" w14:textId="77777777" w:rsidR="00943530" w:rsidRDefault="00943530" w:rsidP="008E10FD">
      <w:pPr>
        <w:pStyle w:val="NTUanumbering"/>
        <w:numPr>
          <w:ilvl w:val="1"/>
          <w:numId w:val="46"/>
        </w:numPr>
      </w:pPr>
      <w:r>
        <w:t>Allowance for future access for operational purposes</w:t>
      </w:r>
    </w:p>
    <w:p w14:paraId="7266FB84" w14:textId="76870022" w:rsidR="009B1C12" w:rsidRDefault="00E75757" w:rsidP="00AA1C64">
      <w:pPr>
        <w:pStyle w:val="Heading3"/>
      </w:pPr>
      <w:bookmarkStart w:id="128" w:name="_Toc145868600"/>
      <w:r w:rsidRPr="00D670FC">
        <w:t xml:space="preserve">Environmental, Cultural </w:t>
      </w:r>
      <w:r w:rsidR="00046C2D">
        <w:t>a</w:t>
      </w:r>
      <w:r w:rsidR="00046C2D" w:rsidRPr="00D670FC">
        <w:t xml:space="preserve">nd </w:t>
      </w:r>
      <w:r w:rsidRPr="00D670FC">
        <w:t>Heritage</w:t>
      </w:r>
      <w:r>
        <w:t xml:space="preserve"> Considerations</w:t>
      </w:r>
      <w:bookmarkEnd w:id="110"/>
      <w:bookmarkEnd w:id="128"/>
    </w:p>
    <w:p w14:paraId="1474A850" w14:textId="3C53431B" w:rsidR="00CF7176" w:rsidRDefault="00CF7176" w:rsidP="00690F52">
      <w:pPr>
        <w:pStyle w:val="Heading4"/>
      </w:pPr>
      <w:bookmarkStart w:id="129" w:name="_Toc131168452"/>
      <w:r>
        <w:t>General</w:t>
      </w:r>
      <w:bookmarkEnd w:id="129"/>
    </w:p>
    <w:p w14:paraId="5A69C61A" w14:textId="13751624" w:rsidR="00CF7176" w:rsidRDefault="00CF7176" w:rsidP="00171104">
      <w:pPr>
        <w:pStyle w:val="NTUMasterNormal"/>
      </w:pPr>
      <w:r>
        <w:t xml:space="preserve">The Designer shall ensure that the selected site for the pumping station and the route(s) of </w:t>
      </w:r>
      <w:r w:rsidR="00B83632">
        <w:t>rising main</w:t>
      </w:r>
      <w:r>
        <w:t>(s) complies with the requirements of the project AEE and applicable consent conditions</w:t>
      </w:r>
      <w:r w:rsidR="00F56EAF">
        <w:t xml:space="preserve"> including discharge to air from vents and odour control devices</w:t>
      </w:r>
      <w:r>
        <w:t xml:space="preserve">. Where an AEE does not exist, the design shall address the environmental impact of the project for both construction and operational phases in the light of National, Regional, District and City environmental and heritage laws, </w:t>
      </w:r>
      <w:r w:rsidR="00664311" w:rsidRPr="00664311">
        <w:t>applicable Bylaw or other legislative instrument</w:t>
      </w:r>
      <w:r>
        <w:t xml:space="preserve"> and Plans and regulations and </w:t>
      </w:r>
      <w:r w:rsidR="00A15452">
        <w:t>Water Entity</w:t>
      </w:r>
      <w:r>
        <w:t xml:space="preserve"> policies, instructions and guidelines.</w:t>
      </w:r>
    </w:p>
    <w:p w14:paraId="26E1B767" w14:textId="77777777" w:rsidR="00CF7176" w:rsidRDefault="00CF7176" w:rsidP="00171104">
      <w:pPr>
        <w:pStyle w:val="NTUMasterNormal"/>
      </w:pPr>
      <w:r>
        <w:t>The following sensitive areas shall be avoided wherever practicable:</w:t>
      </w:r>
    </w:p>
    <w:p w14:paraId="3C45A9BC" w14:textId="5643D26C" w:rsidR="00CF7176" w:rsidRDefault="00CF7176" w:rsidP="008E10FD">
      <w:pPr>
        <w:pStyle w:val="NTUanumbering"/>
        <w:numPr>
          <w:ilvl w:val="0"/>
          <w:numId w:val="42"/>
        </w:numPr>
      </w:pPr>
      <w:r>
        <w:t>National parks, Regional Parks, nature reserves, stands of native vegetation, habitats of threatened native species.</w:t>
      </w:r>
    </w:p>
    <w:p w14:paraId="578D576E" w14:textId="0D7436B3" w:rsidR="00CF7176" w:rsidRDefault="00CF7176" w:rsidP="008E10FD">
      <w:pPr>
        <w:pStyle w:val="NTUanumbering"/>
        <w:numPr>
          <w:ilvl w:val="1"/>
          <w:numId w:val="46"/>
        </w:numPr>
      </w:pPr>
      <w:r>
        <w:t>Steep slopes.</w:t>
      </w:r>
    </w:p>
    <w:p w14:paraId="56399373" w14:textId="1F725443" w:rsidR="004C25C5" w:rsidRDefault="004C25C5" w:rsidP="008E10FD">
      <w:pPr>
        <w:pStyle w:val="NTUanumbering"/>
        <w:numPr>
          <w:ilvl w:val="1"/>
          <w:numId w:val="46"/>
        </w:numPr>
      </w:pPr>
      <w:r>
        <w:t>Water sources such as boreholes, water courses or other water sensitive areas</w:t>
      </w:r>
    </w:p>
    <w:p w14:paraId="645FF166" w14:textId="22873CAF" w:rsidR="00CF7176" w:rsidRDefault="00CF7176" w:rsidP="008E10FD">
      <w:pPr>
        <w:pStyle w:val="NTUanumbering"/>
        <w:numPr>
          <w:ilvl w:val="1"/>
          <w:numId w:val="46"/>
        </w:numPr>
      </w:pPr>
      <w:r>
        <w:t xml:space="preserve">Waterways, retarding basins, </w:t>
      </w:r>
      <w:r w:rsidR="00535843">
        <w:t>floodways’</w:t>
      </w:r>
      <w:r>
        <w:t xml:space="preserve"> and flood prone areas within 18.13 % AEP.</w:t>
      </w:r>
    </w:p>
    <w:p w14:paraId="1521A099" w14:textId="55334590" w:rsidR="008B0CF9" w:rsidRDefault="00CF7176" w:rsidP="008E10FD">
      <w:pPr>
        <w:pStyle w:val="NTUanumbering"/>
        <w:numPr>
          <w:ilvl w:val="1"/>
          <w:numId w:val="46"/>
        </w:numPr>
      </w:pPr>
      <w:r>
        <w:t>Wetlands, swamps, estuaries, sand dunes, foreshore are</w:t>
      </w:r>
      <w:r w:rsidR="00955798">
        <w:t>as</w:t>
      </w:r>
    </w:p>
    <w:p w14:paraId="4FBCB91C" w14:textId="65282BDC" w:rsidR="00CF7176" w:rsidRDefault="00CF7176" w:rsidP="008E10FD">
      <w:pPr>
        <w:pStyle w:val="NTUanumbering"/>
        <w:numPr>
          <w:ilvl w:val="1"/>
          <w:numId w:val="46"/>
        </w:numPr>
      </w:pPr>
      <w:r>
        <w:t>Land identified as potentially subject to</w:t>
      </w:r>
      <w:r w:rsidR="00BC35E7">
        <w:t xml:space="preserve"> </w:t>
      </w:r>
      <w:r>
        <w:t xml:space="preserve">inundation from predicted sea level rise (Refer to </w:t>
      </w:r>
      <w:r w:rsidRPr="005905AC">
        <w:t>3.6.7</w:t>
      </w:r>
      <w:r>
        <w:t xml:space="preserve"> Coastal zones)</w:t>
      </w:r>
    </w:p>
    <w:p w14:paraId="161645F6" w14:textId="51278524" w:rsidR="00CF7176" w:rsidRDefault="00CF7176" w:rsidP="008E10FD">
      <w:pPr>
        <w:pStyle w:val="NTUanumbering"/>
        <w:numPr>
          <w:ilvl w:val="1"/>
          <w:numId w:val="46"/>
        </w:numPr>
      </w:pPr>
      <w:r>
        <w:t>Bushland and vegetation communities and/or fauna</w:t>
      </w:r>
    </w:p>
    <w:p w14:paraId="6F869939" w14:textId="742B9755" w:rsidR="00CF7176" w:rsidRDefault="00CF7176" w:rsidP="008E10FD">
      <w:pPr>
        <w:pStyle w:val="NTUanumbering"/>
        <w:numPr>
          <w:ilvl w:val="1"/>
          <w:numId w:val="46"/>
        </w:numPr>
      </w:pPr>
      <w:r>
        <w:t>Heritage items and precincts</w:t>
      </w:r>
    </w:p>
    <w:p w14:paraId="19B11C04" w14:textId="47598F3D" w:rsidR="00CF7176" w:rsidRDefault="00CF7176" w:rsidP="008E10FD">
      <w:pPr>
        <w:pStyle w:val="NTUanumbering"/>
        <w:numPr>
          <w:ilvl w:val="1"/>
          <w:numId w:val="46"/>
        </w:numPr>
      </w:pPr>
      <w:r>
        <w:t>Archaeological and culturally significant indigenous sites</w:t>
      </w:r>
    </w:p>
    <w:p w14:paraId="3A8C861E" w14:textId="51D8FEA3" w:rsidR="00CF7176" w:rsidRDefault="00CF7176" w:rsidP="008E10FD">
      <w:pPr>
        <w:pStyle w:val="NTUanumbering"/>
        <w:numPr>
          <w:ilvl w:val="1"/>
          <w:numId w:val="46"/>
        </w:numPr>
      </w:pPr>
      <w:r>
        <w:t>Unstable areas subject to rock falls, slips and flows including areas steeper than 33% grade</w:t>
      </w:r>
    </w:p>
    <w:p w14:paraId="3C01FD5F" w14:textId="0CAD8723" w:rsidR="00CF7176" w:rsidRDefault="00CF7176" w:rsidP="008E10FD">
      <w:pPr>
        <w:pStyle w:val="NTUanumbering"/>
        <w:numPr>
          <w:ilvl w:val="1"/>
          <w:numId w:val="46"/>
        </w:numPr>
      </w:pPr>
      <w:r>
        <w:t xml:space="preserve">Aggressive ground conditions </w:t>
      </w:r>
      <w:r w:rsidR="009922C9">
        <w:t>e.g.,</w:t>
      </w:r>
      <w:r>
        <w:t xml:space="preserve"> mining areas, acid sulphate soils and contaminated land, including suspected contaminated land</w:t>
      </w:r>
    </w:p>
    <w:p w14:paraId="33620280" w14:textId="78260DF9" w:rsidR="00CF7176" w:rsidRDefault="00CF7176" w:rsidP="008E10FD">
      <w:pPr>
        <w:pStyle w:val="NTUanumbering"/>
        <w:numPr>
          <w:ilvl w:val="1"/>
          <w:numId w:val="46"/>
        </w:numPr>
      </w:pPr>
      <w:r>
        <w:t>and fill sites and mine subsidence areas</w:t>
      </w:r>
    </w:p>
    <w:p w14:paraId="1CA33965" w14:textId="7863CD20" w:rsidR="00B21CCF" w:rsidRDefault="00CF7176" w:rsidP="00171104">
      <w:pPr>
        <w:pStyle w:val="NTUMasterNormal"/>
      </w:pPr>
      <w:r>
        <w:t xml:space="preserve">Where approval is granted, the following measures shall be used during selection of the route and construction methods </w:t>
      </w:r>
      <w:r w:rsidR="007A6336">
        <w:t>to</w:t>
      </w:r>
      <w:r w:rsidR="0090521A">
        <w:t xml:space="preserve"> </w:t>
      </w:r>
      <w:r>
        <w:t>minimise effects, contact, damage or disturb:</w:t>
      </w:r>
    </w:p>
    <w:p w14:paraId="3B4C0E92" w14:textId="77777777" w:rsidR="00F70A99" w:rsidRDefault="00F70A99" w:rsidP="008E10FD">
      <w:pPr>
        <w:pStyle w:val="NTUanumbering"/>
        <w:numPr>
          <w:ilvl w:val="0"/>
          <w:numId w:val="43"/>
        </w:numPr>
      </w:pPr>
      <w:r>
        <w:t>Use of trenchless excavation methods such as tunnelling, boring, directional drilling and micro-tunnelling</w:t>
      </w:r>
    </w:p>
    <w:p w14:paraId="6FD7C8DC" w14:textId="77777777" w:rsidR="00F70A99" w:rsidRDefault="00F70A99" w:rsidP="008E10FD">
      <w:pPr>
        <w:pStyle w:val="NTUanumbering"/>
        <w:numPr>
          <w:ilvl w:val="1"/>
          <w:numId w:val="46"/>
        </w:numPr>
      </w:pPr>
      <w:r>
        <w:lastRenderedPageBreak/>
        <w:t>Use of de-watering and rock excavation methods less likely to cause damage or disturbance</w:t>
      </w:r>
    </w:p>
    <w:p w14:paraId="44418740" w14:textId="77777777" w:rsidR="00F70A99" w:rsidRDefault="00F70A99" w:rsidP="008E10FD">
      <w:pPr>
        <w:pStyle w:val="NTUanumbering"/>
        <w:numPr>
          <w:ilvl w:val="1"/>
          <w:numId w:val="46"/>
        </w:numPr>
      </w:pPr>
      <w:r>
        <w:t>Use of construction equipment of type and size less likely to damage or disturb sensitive areas</w:t>
      </w:r>
    </w:p>
    <w:p w14:paraId="20EE684F" w14:textId="77777777" w:rsidR="00F70A99" w:rsidRDefault="00F70A99" w:rsidP="008E10FD">
      <w:pPr>
        <w:pStyle w:val="NTUanumbering"/>
        <w:numPr>
          <w:ilvl w:val="1"/>
          <w:numId w:val="46"/>
        </w:numPr>
      </w:pPr>
      <w:r>
        <w:t>Local deviations around significant flora and particularly sensitive parts of a site</w:t>
      </w:r>
    </w:p>
    <w:p w14:paraId="7524722B" w14:textId="66F2F580" w:rsidR="00F70A99" w:rsidRDefault="00F70A99" w:rsidP="008E10FD">
      <w:pPr>
        <w:pStyle w:val="NTUanumbering"/>
        <w:numPr>
          <w:ilvl w:val="1"/>
          <w:numId w:val="46"/>
        </w:numPr>
      </w:pPr>
      <w:r>
        <w:t>Minimising the area of disturbance (by covering up or protecting areas outside the construction footprint</w:t>
      </w:r>
    </w:p>
    <w:p w14:paraId="123CC2CD" w14:textId="77777777" w:rsidR="00F70A99" w:rsidRDefault="00F70A99" w:rsidP="008E10FD">
      <w:pPr>
        <w:pStyle w:val="NTUanumbering"/>
        <w:numPr>
          <w:ilvl w:val="1"/>
          <w:numId w:val="46"/>
        </w:numPr>
      </w:pPr>
      <w:r>
        <w:t>Undertaking construction when there would likely be drier weather and firmer ground conditions</w:t>
      </w:r>
    </w:p>
    <w:p w14:paraId="4009EA98" w14:textId="77777777" w:rsidR="00F70A99" w:rsidRDefault="00F70A99" w:rsidP="008E10FD">
      <w:pPr>
        <w:pStyle w:val="NTUanumbering"/>
        <w:numPr>
          <w:ilvl w:val="1"/>
          <w:numId w:val="46"/>
        </w:numPr>
      </w:pPr>
      <w:r>
        <w:t>Minimising transport of soil borne disease and non-native flora and fauna into sensitive areas</w:t>
      </w:r>
    </w:p>
    <w:p w14:paraId="5779A4EE" w14:textId="77777777" w:rsidR="00F70A99" w:rsidRDefault="00F70A99" w:rsidP="008E10FD">
      <w:pPr>
        <w:pStyle w:val="NTUanumbering"/>
        <w:numPr>
          <w:ilvl w:val="1"/>
          <w:numId w:val="46"/>
        </w:numPr>
      </w:pPr>
      <w:r>
        <w:t>Very high standard rehabilitation of the site after construction is complete</w:t>
      </w:r>
    </w:p>
    <w:p w14:paraId="3CFB32AA" w14:textId="114C938C" w:rsidR="007C659C" w:rsidRDefault="007C659C" w:rsidP="008E10FD">
      <w:pPr>
        <w:pStyle w:val="NTUanumbering"/>
        <w:numPr>
          <w:ilvl w:val="1"/>
          <w:numId w:val="46"/>
        </w:numPr>
      </w:pPr>
      <w:r>
        <w:t xml:space="preserve">The Regional Council </w:t>
      </w:r>
      <w:r w:rsidR="00A343CB">
        <w:t>shall be consulted about any potential discharges to the environment including spills, overflows and discharges to air.</w:t>
      </w:r>
    </w:p>
    <w:p w14:paraId="7552D5A4" w14:textId="77777777" w:rsidR="001E6127" w:rsidRDefault="001E6127" w:rsidP="00171104">
      <w:pPr>
        <w:pStyle w:val="NTUMasterNormal"/>
      </w:pPr>
      <w:bookmarkStart w:id="130" w:name="_Toc131168454"/>
      <w:r>
        <w:t>Māori/Iwi, landowners, local community action groups and controlling and regulatory authorities shall be consulted on proposed methods of construction in sensitive areas and measures to avoid or minimise damage or disturbance. Any requirements to avoid or minimise effects, contact, damage, disturbance and rehabilitation of sensitive areas shall be included in the Drawings and/or Specification.</w:t>
      </w:r>
    </w:p>
    <w:p w14:paraId="05DAFB27" w14:textId="77777777" w:rsidR="001E6127" w:rsidRDefault="001E6127" w:rsidP="001E6127">
      <w:pPr>
        <w:pStyle w:val="Heading4"/>
      </w:pPr>
      <w:bookmarkStart w:id="131" w:name="_Toc131168453"/>
      <w:bookmarkStart w:id="132" w:name="_Toc140762859"/>
      <w:r w:rsidRPr="00690F52">
        <w:t>Urban salinity</w:t>
      </w:r>
      <w:bookmarkEnd w:id="131"/>
      <w:bookmarkEnd w:id="132"/>
    </w:p>
    <w:p w14:paraId="3CE1C356" w14:textId="77777777" w:rsidR="001E6127" w:rsidRDefault="001E6127" w:rsidP="00171104">
      <w:pPr>
        <w:pStyle w:val="NTUMasterNormal"/>
      </w:pPr>
      <w:r>
        <w:t>The Designer shall consult the local planning authority to determine whether urban salinity management strategies are in force to ensure that appropriate precautionary measures are adopted.</w:t>
      </w:r>
    </w:p>
    <w:p w14:paraId="3C0F8E9D" w14:textId="77777777" w:rsidR="001E6127" w:rsidRDefault="001E6127" w:rsidP="00171104">
      <w:pPr>
        <w:pStyle w:val="NTUMasterNormal"/>
      </w:pPr>
      <w:r>
        <w:t>Location of infrastructure and construction activities may contribute to the salinity problems by affecting drainage or by disturbing native soils in salinity hazard areas. Salinity may cause accelerated deterioration of built infrastructure.</w:t>
      </w:r>
    </w:p>
    <w:p w14:paraId="3BDEE4BE" w14:textId="77777777" w:rsidR="001E6127" w:rsidRDefault="001E6127" w:rsidP="00171104">
      <w:pPr>
        <w:pStyle w:val="NTUMasterNormal"/>
      </w:pPr>
      <w:r>
        <w:t>Salinity management strategies may constrain options for positioning of infrastructure, for materials, and for construction methods.</w:t>
      </w:r>
    </w:p>
    <w:p w14:paraId="0E817082" w14:textId="2B98DD36" w:rsidR="00CF7176" w:rsidRPr="00500918" w:rsidRDefault="00CF7176" w:rsidP="00690F52">
      <w:pPr>
        <w:pStyle w:val="Heading4"/>
      </w:pPr>
      <w:r w:rsidRPr="00500918">
        <w:t>Acid sulphate soils</w:t>
      </w:r>
      <w:bookmarkEnd w:id="130"/>
    </w:p>
    <w:p w14:paraId="4BDAC133" w14:textId="77777777" w:rsidR="00500918" w:rsidRDefault="00500918" w:rsidP="00171104">
      <w:pPr>
        <w:pStyle w:val="NTUMasterNormal"/>
      </w:pPr>
      <w:bookmarkStart w:id="133" w:name="_Toc131168494"/>
      <w:r>
        <w:t>Interference with land producing, or likely to produce acid sulphate soil, shall be avoided wherever practicable. Any design which disturbs acid sulphate soil will present significant environmental risk.</w:t>
      </w:r>
    </w:p>
    <w:p w14:paraId="22329A05" w14:textId="77777777" w:rsidR="00500918" w:rsidRDefault="00500918" w:rsidP="00171104">
      <w:pPr>
        <w:pStyle w:val="NTUMasterNormal"/>
      </w:pPr>
      <w:r>
        <w:t>Where unavoidable, appropriate strategies for management of acid sulphate soil and dewatering activities shall be developed by the Designer to ensure there are no long-term adverse impacts to the environment. A detailed assessment of the site is an essential prerequisite before deciding on a management approach.</w:t>
      </w:r>
    </w:p>
    <w:p w14:paraId="0A4B7927" w14:textId="77777777" w:rsidR="00500918" w:rsidRDefault="00500918" w:rsidP="00171104">
      <w:pPr>
        <w:pStyle w:val="NTUMasterNormal"/>
      </w:pPr>
      <w:r>
        <w:t>Where disturbances of acid sulphate soil are unavoidable, preferred management strategies are:</w:t>
      </w:r>
    </w:p>
    <w:p w14:paraId="0C737DA6" w14:textId="77777777" w:rsidR="00500918" w:rsidRDefault="00500918" w:rsidP="008E10FD">
      <w:pPr>
        <w:pStyle w:val="NTUanumbering"/>
        <w:numPr>
          <w:ilvl w:val="0"/>
          <w:numId w:val="44"/>
        </w:numPr>
      </w:pPr>
      <w:r>
        <w:t>Minimisation of disturbance</w:t>
      </w:r>
    </w:p>
    <w:p w14:paraId="45A810C9" w14:textId="77777777" w:rsidR="00500918" w:rsidRDefault="00500918" w:rsidP="008E10FD">
      <w:pPr>
        <w:pStyle w:val="NTUanumbering"/>
        <w:numPr>
          <w:ilvl w:val="1"/>
          <w:numId w:val="46"/>
        </w:numPr>
      </w:pPr>
      <w:r>
        <w:t>Neutralisation</w:t>
      </w:r>
    </w:p>
    <w:p w14:paraId="5B98D3CC" w14:textId="77777777" w:rsidR="00500918" w:rsidRDefault="00500918" w:rsidP="008E10FD">
      <w:pPr>
        <w:pStyle w:val="NTUanumbering"/>
        <w:numPr>
          <w:ilvl w:val="1"/>
          <w:numId w:val="46"/>
        </w:numPr>
      </w:pPr>
      <w:r>
        <w:t>Hydraulic separation of sulphides, either on its own or in conjunction with dredging</w:t>
      </w:r>
    </w:p>
    <w:p w14:paraId="11021EB7" w14:textId="77777777" w:rsidR="00500918" w:rsidRDefault="00500918" w:rsidP="008E10FD">
      <w:pPr>
        <w:pStyle w:val="NTUanumbering"/>
        <w:numPr>
          <w:ilvl w:val="1"/>
          <w:numId w:val="46"/>
        </w:numPr>
      </w:pPr>
      <w:r>
        <w:t>Strategic re-burial (reinterment); and</w:t>
      </w:r>
    </w:p>
    <w:p w14:paraId="196111A6" w14:textId="77777777" w:rsidR="00500918" w:rsidRDefault="00500918" w:rsidP="008E10FD">
      <w:pPr>
        <w:pStyle w:val="NTUanumbering"/>
        <w:numPr>
          <w:ilvl w:val="1"/>
          <w:numId w:val="46"/>
        </w:numPr>
      </w:pPr>
      <w:r>
        <w:t>Other management measures may be considered but may pose increasingly higher or even unacceptably high risks.</w:t>
      </w:r>
    </w:p>
    <w:p w14:paraId="3BEEC580" w14:textId="77777777" w:rsidR="00500918" w:rsidRDefault="00500918" w:rsidP="00171104">
      <w:pPr>
        <w:pStyle w:val="NTUMasterNormal"/>
      </w:pPr>
      <w:r>
        <w:t>The potential risk to the environment shall be quantified, and management techniques proposed to mitigate the environmental impacts associated with the proposed activity both on and off the site.</w:t>
      </w:r>
    </w:p>
    <w:p w14:paraId="521BA22E" w14:textId="77777777" w:rsidR="00500918" w:rsidRDefault="00500918" w:rsidP="00171104">
      <w:pPr>
        <w:pStyle w:val="NTUMasterNormal"/>
      </w:pPr>
      <w:r>
        <w:t>Management undertaken by the Designer and Contractor during construction of works shall be in accordance with</w:t>
      </w:r>
    </w:p>
    <w:p w14:paraId="0929A105" w14:textId="77777777" w:rsidR="00500918" w:rsidRDefault="00500918" w:rsidP="00171104">
      <w:pPr>
        <w:pStyle w:val="NTUMasterNormal"/>
      </w:pPr>
      <w:r>
        <w:t>guidelines and licensing requirements of the relevant state or territory and commensurate with the potential for immediate risk to the environment.</w:t>
      </w:r>
    </w:p>
    <w:p w14:paraId="1D12FC48" w14:textId="77777777" w:rsidR="00500918" w:rsidRDefault="00500918" w:rsidP="00171104">
      <w:pPr>
        <w:pStyle w:val="NTUMasterNormal"/>
      </w:pPr>
      <w:r>
        <w:t>For sites outside of the defined risk map areas, an assessment of regionally available information shall be undertaken, using key indicators of acid sulphate soils to identify the likelihood of occurrence outside the regionally mapped areas and confirm the risks specific distributing acid sulphate soils and shallow groundwater.</w:t>
      </w:r>
    </w:p>
    <w:p w14:paraId="7C652A39" w14:textId="77777777" w:rsidR="00500918" w:rsidRDefault="00500918" w:rsidP="00484327">
      <w:pPr>
        <w:pStyle w:val="Heading4"/>
        <w:numPr>
          <w:ilvl w:val="3"/>
          <w:numId w:val="3"/>
        </w:numPr>
      </w:pPr>
      <w:bookmarkStart w:id="134" w:name="_Toc131168455"/>
      <w:bookmarkStart w:id="135" w:name="_Toc140762861"/>
      <w:r>
        <w:t>Effect on vegetation</w:t>
      </w:r>
      <w:bookmarkEnd w:id="134"/>
      <w:bookmarkEnd w:id="135"/>
    </w:p>
    <w:p w14:paraId="5011C544" w14:textId="77777777" w:rsidR="00500918" w:rsidRDefault="00500918" w:rsidP="00171104">
      <w:pPr>
        <w:pStyle w:val="NTUMasterNormal"/>
      </w:pPr>
      <w:r>
        <w:t>Vegetation shall not be removed, particularly mature and sound stands of trees. Removal of dead trees, either fallen or standing, is also not permitted as they may provide a natural habitat for native fauna.</w:t>
      </w:r>
    </w:p>
    <w:p w14:paraId="54C9A595" w14:textId="77777777" w:rsidR="00500918" w:rsidRDefault="00500918" w:rsidP="00171104">
      <w:pPr>
        <w:pStyle w:val="NTUMasterNormal"/>
      </w:pPr>
      <w:r>
        <w:lastRenderedPageBreak/>
        <w:t>Trees located at pumping station sites and along proposed routes of pipelines shall be identified for protection and details, including a record of their health, stability and importance, shall be documented. Consents shall be obtained from the appropriate authority, or any works required in the vicinity of trees.</w:t>
      </w:r>
    </w:p>
    <w:p w14:paraId="56E223D6" w14:textId="77777777" w:rsidR="00500918" w:rsidRDefault="00500918" w:rsidP="00484327">
      <w:pPr>
        <w:pStyle w:val="Heading4"/>
        <w:numPr>
          <w:ilvl w:val="3"/>
          <w:numId w:val="3"/>
        </w:numPr>
      </w:pPr>
      <w:bookmarkStart w:id="136" w:name="_Toc131168456"/>
      <w:bookmarkStart w:id="137" w:name="_Toc140762862"/>
      <w:r>
        <w:t>Contaminated sites</w:t>
      </w:r>
      <w:bookmarkEnd w:id="136"/>
      <w:bookmarkEnd w:id="137"/>
    </w:p>
    <w:p w14:paraId="3C85B95C" w14:textId="77777777" w:rsidR="00500918" w:rsidRDefault="00500918" w:rsidP="00171104">
      <w:pPr>
        <w:pStyle w:val="NTUMasterNormal"/>
      </w:pPr>
      <w:r>
        <w:t xml:space="preserve">Contaminated sites should be avoided. Where a contaminated site has been confirmed, written approval to proceed shall be obtained from the Regional Council. The following issues shall be addressed in the request for approval: </w:t>
      </w:r>
    </w:p>
    <w:p w14:paraId="7124D87C" w14:textId="77777777" w:rsidR="00500918" w:rsidRDefault="00500918" w:rsidP="008E10FD">
      <w:pPr>
        <w:pStyle w:val="NTUanumbering"/>
        <w:numPr>
          <w:ilvl w:val="0"/>
          <w:numId w:val="45"/>
        </w:numPr>
      </w:pPr>
      <w:r>
        <w:t>The nature of the contamination</w:t>
      </w:r>
    </w:p>
    <w:p w14:paraId="2D91F3A0" w14:textId="77777777" w:rsidR="00500918" w:rsidRDefault="00500918" w:rsidP="008E10FD">
      <w:pPr>
        <w:pStyle w:val="NTUanumbering"/>
        <w:numPr>
          <w:ilvl w:val="1"/>
          <w:numId w:val="46"/>
        </w:numPr>
      </w:pPr>
      <w:r>
        <w:t>Compliance with statutory requirements</w:t>
      </w:r>
    </w:p>
    <w:p w14:paraId="533C0E3A" w14:textId="77777777" w:rsidR="00500918" w:rsidRDefault="00500918" w:rsidP="008E10FD">
      <w:pPr>
        <w:pStyle w:val="NTUanumbering"/>
        <w:numPr>
          <w:ilvl w:val="1"/>
          <w:numId w:val="46"/>
        </w:numPr>
      </w:pPr>
      <w:r>
        <w:t>Options to de-contaminate the area</w:t>
      </w:r>
    </w:p>
    <w:p w14:paraId="41FA9D63" w14:textId="44B3FC02" w:rsidR="00500918" w:rsidRDefault="00500918" w:rsidP="008E10FD">
      <w:pPr>
        <w:pStyle w:val="NTUanumbering"/>
        <w:numPr>
          <w:ilvl w:val="1"/>
          <w:numId w:val="46"/>
        </w:numPr>
      </w:pPr>
      <w:r>
        <w:t>Selection of pipeline and structure materials to achieve the required life expectancy of the wastewater system</w:t>
      </w:r>
      <w:r w:rsidR="00E756D2">
        <w:t xml:space="preserve"> </w:t>
      </w:r>
      <w:r>
        <w:t>and</w:t>
      </w:r>
    </w:p>
    <w:p w14:paraId="4674C265" w14:textId="77777777" w:rsidR="00500918" w:rsidRDefault="00500918" w:rsidP="008E10FD">
      <w:pPr>
        <w:pStyle w:val="NTUanumbering"/>
        <w:numPr>
          <w:ilvl w:val="1"/>
          <w:numId w:val="46"/>
        </w:numPr>
      </w:pPr>
      <w:r>
        <w:t>Safety of construction and maintenance personnel</w:t>
      </w:r>
    </w:p>
    <w:p w14:paraId="085277F5" w14:textId="77777777" w:rsidR="00500918" w:rsidRDefault="00500918" w:rsidP="00171104">
      <w:pPr>
        <w:pStyle w:val="NTUMasterNormal"/>
      </w:pPr>
      <w:r>
        <w:t xml:space="preserve">Any </w:t>
      </w:r>
      <w:r w:rsidRPr="00E756D2">
        <w:t>contaminants</w:t>
      </w:r>
      <w:r>
        <w:t xml:space="preserve"> in the soil, including topsoil on the site, shall be at the lesser levels of the health-based or environmental related protection values as described below: </w:t>
      </w:r>
    </w:p>
    <w:p w14:paraId="5ED0AE9F" w14:textId="77777777" w:rsidR="00500918" w:rsidRDefault="00500918" w:rsidP="008E10FD">
      <w:pPr>
        <w:pStyle w:val="NTUanumbering"/>
        <w:numPr>
          <w:ilvl w:val="0"/>
          <w:numId w:val="163"/>
        </w:numPr>
      </w:pPr>
      <w:r>
        <w:t xml:space="preserve">Health-based protection values: </w:t>
      </w:r>
    </w:p>
    <w:p w14:paraId="06C7E195" w14:textId="77777777" w:rsidR="00500918" w:rsidRDefault="00500918" w:rsidP="00171104">
      <w:pPr>
        <w:pStyle w:val="NTUMasterNormal"/>
      </w:pPr>
      <w:r>
        <w:t xml:space="preserve">NES Soil contaminant standards (SCS) for residential land use (no produce, if applicable) as derived in accordance with Ministry for the Environment Methodology for Deriving Standards for Contaminants in Soil to Protect Human Health (Chapter 7). In the absence of a derived NES Soil SCS, then a standard following the hierarchy outlined in the Ministry for the Environment, Contaminated Land Management Guidelines No 2 shall be adopted. </w:t>
      </w:r>
    </w:p>
    <w:p w14:paraId="3D25C01C" w14:textId="77777777" w:rsidR="00500918" w:rsidRDefault="00500918" w:rsidP="008E10FD">
      <w:pPr>
        <w:pStyle w:val="NTUanumbering"/>
        <w:numPr>
          <w:ilvl w:val="1"/>
          <w:numId w:val="46"/>
        </w:numPr>
      </w:pPr>
      <w:r>
        <w:t>Environmental related protection values:</w:t>
      </w:r>
    </w:p>
    <w:p w14:paraId="6C47C7BD" w14:textId="77777777" w:rsidR="00500918" w:rsidRDefault="00500918" w:rsidP="006E521B">
      <w:r>
        <w:t xml:space="preserve">Regional Council Air Land and Water (ALW) Plan criteria for discharges. </w:t>
      </w:r>
    </w:p>
    <w:p w14:paraId="18C68823" w14:textId="77777777" w:rsidR="00500918" w:rsidRDefault="00500918" w:rsidP="008E10FD">
      <w:pPr>
        <w:pStyle w:val="NTUanumbering"/>
        <w:numPr>
          <w:ilvl w:val="1"/>
          <w:numId w:val="46"/>
        </w:numPr>
      </w:pPr>
      <w:r>
        <w:t xml:space="preserve">No asbestos containing material or volatile organic compounds in site soils. </w:t>
      </w:r>
    </w:p>
    <w:p w14:paraId="13615E8A" w14:textId="77777777" w:rsidR="00500918" w:rsidRPr="00535843" w:rsidRDefault="00500918" w:rsidP="00171104">
      <w:pPr>
        <w:pStyle w:val="NTUMasterNormal"/>
      </w:pPr>
      <w:r>
        <w:t xml:space="preserve">No free (or separate) phase liquid contaminants and groundwater contaminant concentrations, </w:t>
      </w:r>
      <w:proofErr w:type="gramStart"/>
      <w:r>
        <w:t>with the exception of</w:t>
      </w:r>
      <w:proofErr w:type="gramEnd"/>
      <w:r>
        <w:t xml:space="preserve"> volatile organic compounds, which must be below the Australian and New Zealand Guidelines for Fresh and Marine Water Quality at the level of protection for 80% of freshwater species. Concentrations of </w:t>
      </w:r>
      <w:r w:rsidRPr="00535843">
        <w:t>volatile organic compounds shall be below typical laboratory screening detection limits (0.5 mg/L or lower).</w:t>
      </w:r>
    </w:p>
    <w:tbl>
      <w:tblPr>
        <w:tblStyle w:val="TableGrid"/>
        <w:tblW w:w="0" w:type="auto"/>
        <w:tblInd w:w="865" w:type="dxa"/>
        <w:tblLook w:val="04A0" w:firstRow="1" w:lastRow="0" w:firstColumn="1" w:lastColumn="0" w:noHBand="0" w:noVBand="1"/>
      </w:tblPr>
      <w:tblGrid>
        <w:gridCol w:w="3316"/>
        <w:gridCol w:w="3891"/>
        <w:gridCol w:w="717"/>
      </w:tblGrid>
      <w:tr w:rsidR="00500918" w:rsidRPr="00535843" w14:paraId="27377252" w14:textId="77777777" w:rsidTr="00EB2DCB">
        <w:trPr>
          <w:gridAfter w:val="1"/>
          <w:wAfter w:w="717" w:type="dxa"/>
          <w:tblHeader/>
        </w:trPr>
        <w:tc>
          <w:tcPr>
            <w:tcW w:w="7207" w:type="dxa"/>
            <w:gridSpan w:val="2"/>
            <w:tcBorders>
              <w:top w:val="nil"/>
              <w:left w:val="nil"/>
              <w:bottom w:val="nil"/>
              <w:right w:val="nil"/>
            </w:tcBorders>
          </w:tcPr>
          <w:p w14:paraId="197493F9" w14:textId="77777777" w:rsidR="00500918" w:rsidRPr="00535843" w:rsidRDefault="00500918" w:rsidP="006E521B">
            <w:pPr>
              <w:pStyle w:val="NTUMasterNormal"/>
              <w:ind w:left="0"/>
            </w:pPr>
            <w:r w:rsidRPr="00535843">
              <w:t>The following table sets out the acceptance criteria for contaminant free sites:</w:t>
            </w:r>
          </w:p>
          <w:p w14:paraId="285D8802" w14:textId="77777777" w:rsidR="00500918" w:rsidRPr="00535843" w:rsidRDefault="00500918" w:rsidP="00DC04BD">
            <w:pPr>
              <w:ind w:left="0"/>
              <w:rPr>
                <w:b/>
                <w:bCs/>
              </w:rPr>
            </w:pPr>
          </w:p>
        </w:tc>
      </w:tr>
      <w:tr w:rsidR="00500918" w14:paraId="723198F0" w14:textId="77777777" w:rsidTr="00EB2DCB">
        <w:trPr>
          <w:trHeight w:val="283"/>
          <w:tblHeader/>
        </w:trPr>
        <w:tc>
          <w:tcPr>
            <w:tcW w:w="7924" w:type="dxa"/>
            <w:gridSpan w:val="3"/>
            <w:tcBorders>
              <w:top w:val="nil"/>
              <w:left w:val="nil"/>
              <w:right w:val="nil"/>
            </w:tcBorders>
          </w:tcPr>
          <w:p w14:paraId="1529731B" w14:textId="2797E5A4" w:rsidR="00500918" w:rsidRPr="00BB321C" w:rsidRDefault="00500918" w:rsidP="004333F7">
            <w:pPr>
              <w:pStyle w:val="NTUtabletextBold"/>
              <w:ind w:left="-119"/>
              <w:rPr>
                <w:color w:val="FFFFFF" w:themeColor="background1"/>
              </w:rPr>
            </w:pPr>
            <w:r w:rsidRPr="00535843">
              <w:t xml:space="preserve">Table </w:t>
            </w:r>
            <w:fldSimple w:instr=" STYLEREF 1 \s ">
              <w:r w:rsidR="00891A99" w:rsidRPr="00535843">
                <w:rPr>
                  <w:noProof/>
                </w:rPr>
                <w:t>1</w:t>
              </w:r>
            </w:fldSimple>
            <w:r w:rsidRPr="00535843">
              <w:noBreakHyphen/>
            </w:r>
            <w:fldSimple w:instr=" SEQ Table \* ARABIC \s 1 ">
              <w:r w:rsidR="00891A99" w:rsidRPr="00535843">
                <w:rPr>
                  <w:noProof/>
                </w:rPr>
                <w:t>1</w:t>
              </w:r>
            </w:fldSimple>
            <w:r w:rsidRPr="00535843">
              <w:t xml:space="preserve"> </w:t>
            </w:r>
            <w:r w:rsidR="004C25C5" w:rsidRPr="00535843">
              <w:t>–</w:t>
            </w:r>
            <w:r w:rsidRPr="00535843">
              <w:t xml:space="preserve"> Acceptance Criteria for Contaminant Free Sites</w:t>
            </w:r>
          </w:p>
        </w:tc>
      </w:tr>
      <w:tr w:rsidR="00500918" w14:paraId="1175C577" w14:textId="77777777" w:rsidTr="00DC04BD">
        <w:trPr>
          <w:trHeight w:val="283"/>
          <w:tblHeader/>
        </w:trPr>
        <w:tc>
          <w:tcPr>
            <w:tcW w:w="3316" w:type="dxa"/>
            <w:shd w:val="clear" w:color="auto" w:fill="0070C0"/>
          </w:tcPr>
          <w:p w14:paraId="73C52FFD" w14:textId="77777777" w:rsidR="00500918" w:rsidRPr="00EB2DCB" w:rsidRDefault="00500918" w:rsidP="004333F7">
            <w:pPr>
              <w:pStyle w:val="NTUtabletextBoldWhite"/>
            </w:pPr>
            <w:r w:rsidRPr="00EB2DCB">
              <w:t>Contaminant</w:t>
            </w:r>
          </w:p>
        </w:tc>
        <w:tc>
          <w:tcPr>
            <w:tcW w:w="4608" w:type="dxa"/>
            <w:gridSpan w:val="2"/>
            <w:shd w:val="clear" w:color="auto" w:fill="0070C0"/>
          </w:tcPr>
          <w:p w14:paraId="6ECEE00A" w14:textId="77777777" w:rsidR="00500918" w:rsidRPr="00EB2DCB" w:rsidRDefault="00500918" w:rsidP="004333F7">
            <w:pPr>
              <w:pStyle w:val="NTUtabletextBoldWhite"/>
            </w:pPr>
            <w:r w:rsidRPr="00EB2DCB">
              <w:t>Acceptance level (mg/kg)</w:t>
            </w:r>
          </w:p>
        </w:tc>
      </w:tr>
      <w:tr w:rsidR="00500918" w14:paraId="2F13ED73" w14:textId="77777777" w:rsidTr="00DC04BD">
        <w:trPr>
          <w:trHeight w:val="283"/>
        </w:trPr>
        <w:tc>
          <w:tcPr>
            <w:tcW w:w="3316" w:type="dxa"/>
            <w:vAlign w:val="center"/>
          </w:tcPr>
          <w:p w14:paraId="6E251402" w14:textId="77777777" w:rsidR="00500918" w:rsidRPr="00BB321C" w:rsidRDefault="00500918" w:rsidP="004333F7">
            <w:pPr>
              <w:pStyle w:val="NTUtabletextBold"/>
            </w:pPr>
            <w:r w:rsidRPr="00BB321C">
              <w:t>Arsenic</w:t>
            </w:r>
          </w:p>
        </w:tc>
        <w:tc>
          <w:tcPr>
            <w:tcW w:w="4608" w:type="dxa"/>
            <w:gridSpan w:val="2"/>
            <w:vAlign w:val="center"/>
          </w:tcPr>
          <w:p w14:paraId="1F7D9042" w14:textId="77777777" w:rsidR="00500918" w:rsidRPr="004333F7" w:rsidRDefault="00500918" w:rsidP="000952F5">
            <w:pPr>
              <w:pStyle w:val="NTUtabletext"/>
              <w:rPr>
                <w:rStyle w:val="ui-provider"/>
              </w:rPr>
            </w:pPr>
            <w:r w:rsidRPr="004333F7">
              <w:rPr>
                <w:rStyle w:val="ui-provider"/>
              </w:rPr>
              <w:t>&lt;24</w:t>
            </w:r>
          </w:p>
        </w:tc>
      </w:tr>
      <w:tr w:rsidR="00500918" w14:paraId="0AD87117" w14:textId="77777777" w:rsidTr="00DC04BD">
        <w:trPr>
          <w:trHeight w:val="283"/>
        </w:trPr>
        <w:tc>
          <w:tcPr>
            <w:tcW w:w="3316" w:type="dxa"/>
            <w:vAlign w:val="center"/>
          </w:tcPr>
          <w:p w14:paraId="2A891478" w14:textId="77777777" w:rsidR="00500918" w:rsidRPr="00BB321C" w:rsidRDefault="00500918" w:rsidP="004333F7">
            <w:pPr>
              <w:pStyle w:val="NTUtabletextBold"/>
            </w:pPr>
            <w:r w:rsidRPr="00BB321C">
              <w:t>Cadmium</w:t>
            </w:r>
          </w:p>
        </w:tc>
        <w:tc>
          <w:tcPr>
            <w:tcW w:w="4608" w:type="dxa"/>
            <w:gridSpan w:val="2"/>
            <w:vAlign w:val="center"/>
          </w:tcPr>
          <w:p w14:paraId="67E30234" w14:textId="77777777" w:rsidR="00500918" w:rsidRPr="004333F7" w:rsidRDefault="00500918" w:rsidP="000952F5">
            <w:pPr>
              <w:pStyle w:val="NTUtabletext"/>
              <w:rPr>
                <w:rStyle w:val="ui-provider"/>
              </w:rPr>
            </w:pPr>
            <w:r w:rsidRPr="004333F7">
              <w:rPr>
                <w:rStyle w:val="ui-provider"/>
              </w:rPr>
              <w:t>&lt;7.5</w:t>
            </w:r>
          </w:p>
        </w:tc>
      </w:tr>
      <w:tr w:rsidR="00500918" w14:paraId="1692EEEF" w14:textId="77777777" w:rsidTr="00DC04BD">
        <w:trPr>
          <w:trHeight w:val="283"/>
        </w:trPr>
        <w:tc>
          <w:tcPr>
            <w:tcW w:w="3316" w:type="dxa"/>
            <w:vAlign w:val="center"/>
          </w:tcPr>
          <w:p w14:paraId="2C773DEC" w14:textId="77777777" w:rsidR="00500918" w:rsidRPr="00BB321C" w:rsidRDefault="00500918" w:rsidP="004333F7">
            <w:pPr>
              <w:pStyle w:val="NTUtabletextBold"/>
            </w:pPr>
            <w:r w:rsidRPr="00BB321C">
              <w:t>Chromium</w:t>
            </w:r>
          </w:p>
        </w:tc>
        <w:tc>
          <w:tcPr>
            <w:tcW w:w="4608" w:type="dxa"/>
            <w:gridSpan w:val="2"/>
            <w:vAlign w:val="center"/>
          </w:tcPr>
          <w:p w14:paraId="758F53E8" w14:textId="77777777" w:rsidR="00500918" w:rsidRPr="004333F7" w:rsidRDefault="00500918" w:rsidP="000952F5">
            <w:pPr>
              <w:pStyle w:val="NTUtabletext"/>
              <w:rPr>
                <w:rStyle w:val="ui-provider"/>
              </w:rPr>
            </w:pPr>
            <w:r w:rsidRPr="004333F7">
              <w:rPr>
                <w:rStyle w:val="ui-provider"/>
              </w:rPr>
              <w:t>&lt;400</w:t>
            </w:r>
          </w:p>
        </w:tc>
      </w:tr>
      <w:tr w:rsidR="00500918" w14:paraId="7C35883D" w14:textId="77777777" w:rsidTr="00DC04BD">
        <w:trPr>
          <w:trHeight w:val="283"/>
        </w:trPr>
        <w:tc>
          <w:tcPr>
            <w:tcW w:w="3316" w:type="dxa"/>
            <w:vAlign w:val="center"/>
          </w:tcPr>
          <w:p w14:paraId="1DE4FFD9" w14:textId="77777777" w:rsidR="00500918" w:rsidRPr="00BB321C" w:rsidRDefault="00500918" w:rsidP="004333F7">
            <w:pPr>
              <w:pStyle w:val="NTUtabletextBold"/>
            </w:pPr>
            <w:r w:rsidRPr="00BB321C">
              <w:t>Copper</w:t>
            </w:r>
          </w:p>
        </w:tc>
        <w:tc>
          <w:tcPr>
            <w:tcW w:w="4608" w:type="dxa"/>
            <w:gridSpan w:val="2"/>
            <w:vAlign w:val="center"/>
          </w:tcPr>
          <w:p w14:paraId="7537E412" w14:textId="77777777" w:rsidR="00500918" w:rsidRPr="004333F7" w:rsidRDefault="00500918" w:rsidP="000952F5">
            <w:pPr>
              <w:pStyle w:val="NTUtabletext"/>
              <w:rPr>
                <w:rStyle w:val="ui-provider"/>
              </w:rPr>
            </w:pPr>
            <w:r w:rsidRPr="004333F7">
              <w:rPr>
                <w:rStyle w:val="ui-provider"/>
              </w:rPr>
              <w:t>&lt;325</w:t>
            </w:r>
          </w:p>
        </w:tc>
      </w:tr>
      <w:tr w:rsidR="00500918" w14:paraId="3B56DB21" w14:textId="77777777" w:rsidTr="00DC04BD">
        <w:trPr>
          <w:trHeight w:val="283"/>
        </w:trPr>
        <w:tc>
          <w:tcPr>
            <w:tcW w:w="3316" w:type="dxa"/>
            <w:vAlign w:val="center"/>
          </w:tcPr>
          <w:p w14:paraId="2CB8762F" w14:textId="77777777" w:rsidR="00500918" w:rsidRPr="00BB321C" w:rsidRDefault="00500918" w:rsidP="004333F7">
            <w:pPr>
              <w:pStyle w:val="NTUtabletextBold"/>
            </w:pPr>
            <w:r w:rsidRPr="00BB321C">
              <w:t>Lead</w:t>
            </w:r>
          </w:p>
        </w:tc>
        <w:tc>
          <w:tcPr>
            <w:tcW w:w="4608" w:type="dxa"/>
            <w:gridSpan w:val="2"/>
            <w:vAlign w:val="center"/>
          </w:tcPr>
          <w:p w14:paraId="3B9AC3D0" w14:textId="77777777" w:rsidR="00500918" w:rsidRPr="004333F7" w:rsidRDefault="00500918" w:rsidP="000952F5">
            <w:pPr>
              <w:pStyle w:val="NTUtabletext"/>
              <w:rPr>
                <w:rStyle w:val="ui-provider"/>
              </w:rPr>
            </w:pPr>
            <w:r w:rsidRPr="004333F7">
              <w:rPr>
                <w:rStyle w:val="ui-provider"/>
              </w:rPr>
              <w:t>&lt;250</w:t>
            </w:r>
          </w:p>
        </w:tc>
      </w:tr>
      <w:tr w:rsidR="00500918" w14:paraId="1FE3AE2B" w14:textId="77777777" w:rsidTr="00DC04BD">
        <w:trPr>
          <w:trHeight w:val="283"/>
        </w:trPr>
        <w:tc>
          <w:tcPr>
            <w:tcW w:w="3316" w:type="dxa"/>
            <w:vAlign w:val="center"/>
          </w:tcPr>
          <w:p w14:paraId="0E214F4B" w14:textId="77777777" w:rsidR="00500918" w:rsidRPr="00BB321C" w:rsidRDefault="00500918" w:rsidP="004333F7">
            <w:pPr>
              <w:pStyle w:val="NTUtabletextBold"/>
            </w:pPr>
            <w:r w:rsidRPr="00BB321C">
              <w:t>Mercury</w:t>
            </w:r>
          </w:p>
        </w:tc>
        <w:tc>
          <w:tcPr>
            <w:tcW w:w="4608" w:type="dxa"/>
            <w:gridSpan w:val="2"/>
            <w:vAlign w:val="center"/>
          </w:tcPr>
          <w:p w14:paraId="2EEB9C9B" w14:textId="77777777" w:rsidR="00500918" w:rsidRPr="004333F7" w:rsidRDefault="00500918" w:rsidP="000952F5">
            <w:pPr>
              <w:pStyle w:val="NTUtabletext"/>
              <w:rPr>
                <w:rStyle w:val="ui-provider"/>
              </w:rPr>
            </w:pPr>
            <w:r w:rsidRPr="004333F7">
              <w:rPr>
                <w:rStyle w:val="ui-provider"/>
              </w:rPr>
              <w:t>&lt;0.75</w:t>
            </w:r>
          </w:p>
        </w:tc>
      </w:tr>
      <w:tr w:rsidR="00500918" w14:paraId="73847BC0" w14:textId="77777777" w:rsidTr="00DC04BD">
        <w:trPr>
          <w:trHeight w:val="283"/>
        </w:trPr>
        <w:tc>
          <w:tcPr>
            <w:tcW w:w="3316" w:type="dxa"/>
            <w:vAlign w:val="center"/>
          </w:tcPr>
          <w:p w14:paraId="7C9D6283" w14:textId="77777777" w:rsidR="00500918" w:rsidRPr="00BB321C" w:rsidRDefault="00500918" w:rsidP="004333F7">
            <w:pPr>
              <w:pStyle w:val="NTUtabletextBold"/>
            </w:pPr>
            <w:r w:rsidRPr="00BB321C">
              <w:t>Nickel</w:t>
            </w:r>
          </w:p>
        </w:tc>
        <w:tc>
          <w:tcPr>
            <w:tcW w:w="4608" w:type="dxa"/>
            <w:gridSpan w:val="2"/>
            <w:vAlign w:val="center"/>
          </w:tcPr>
          <w:p w14:paraId="3CD932F3" w14:textId="77777777" w:rsidR="00500918" w:rsidRPr="004333F7" w:rsidRDefault="00500918" w:rsidP="000952F5">
            <w:pPr>
              <w:pStyle w:val="NTUtabletext"/>
              <w:rPr>
                <w:rStyle w:val="ui-provider"/>
              </w:rPr>
            </w:pPr>
            <w:r w:rsidRPr="004333F7">
              <w:rPr>
                <w:rStyle w:val="ui-provider"/>
              </w:rPr>
              <w:t>&lt;1051</w:t>
            </w:r>
          </w:p>
        </w:tc>
      </w:tr>
      <w:tr w:rsidR="00500918" w14:paraId="10C5D718" w14:textId="77777777" w:rsidTr="00DC04BD">
        <w:trPr>
          <w:trHeight w:val="283"/>
        </w:trPr>
        <w:tc>
          <w:tcPr>
            <w:tcW w:w="3316" w:type="dxa"/>
            <w:vAlign w:val="center"/>
          </w:tcPr>
          <w:p w14:paraId="3C8C6F09" w14:textId="77777777" w:rsidR="00500918" w:rsidRPr="00BB321C" w:rsidRDefault="00500918" w:rsidP="004333F7">
            <w:pPr>
              <w:pStyle w:val="NTUtabletextBold"/>
            </w:pPr>
            <w:r w:rsidRPr="00BB321C">
              <w:t>Zinc</w:t>
            </w:r>
          </w:p>
        </w:tc>
        <w:tc>
          <w:tcPr>
            <w:tcW w:w="4608" w:type="dxa"/>
            <w:gridSpan w:val="2"/>
            <w:vAlign w:val="center"/>
          </w:tcPr>
          <w:p w14:paraId="728C7087" w14:textId="77777777" w:rsidR="00500918" w:rsidRPr="004333F7" w:rsidRDefault="00500918" w:rsidP="000952F5">
            <w:pPr>
              <w:pStyle w:val="NTUtabletext"/>
              <w:rPr>
                <w:rStyle w:val="ui-provider"/>
              </w:rPr>
            </w:pPr>
            <w:r w:rsidRPr="004333F7">
              <w:rPr>
                <w:rStyle w:val="ui-provider"/>
              </w:rPr>
              <w:t>&lt;2001</w:t>
            </w:r>
          </w:p>
        </w:tc>
      </w:tr>
      <w:tr w:rsidR="00500918" w14:paraId="081D9912" w14:textId="77777777" w:rsidTr="00DC04BD">
        <w:trPr>
          <w:trHeight w:val="283"/>
        </w:trPr>
        <w:tc>
          <w:tcPr>
            <w:tcW w:w="3316" w:type="dxa"/>
            <w:vAlign w:val="center"/>
          </w:tcPr>
          <w:p w14:paraId="10D96480" w14:textId="77777777" w:rsidR="00500918" w:rsidRPr="00BB321C" w:rsidRDefault="00500918" w:rsidP="004333F7">
            <w:pPr>
              <w:pStyle w:val="NTUtabletextBold"/>
            </w:pPr>
            <w:r w:rsidRPr="00BB321C">
              <w:t xml:space="preserve">Benzo(a)pyrene equivalent </w:t>
            </w:r>
          </w:p>
        </w:tc>
        <w:tc>
          <w:tcPr>
            <w:tcW w:w="4608" w:type="dxa"/>
            <w:gridSpan w:val="2"/>
            <w:vAlign w:val="center"/>
          </w:tcPr>
          <w:p w14:paraId="7EF13F7D" w14:textId="77777777" w:rsidR="00500918" w:rsidRPr="004333F7" w:rsidRDefault="00500918" w:rsidP="000952F5">
            <w:pPr>
              <w:pStyle w:val="NTUtabletext"/>
              <w:rPr>
                <w:rStyle w:val="ui-provider"/>
              </w:rPr>
            </w:pPr>
            <w:r w:rsidRPr="004333F7">
              <w:rPr>
                <w:rStyle w:val="ui-provider"/>
              </w:rPr>
              <w:t>&lt;2.15</w:t>
            </w:r>
          </w:p>
        </w:tc>
      </w:tr>
      <w:tr w:rsidR="00500918" w14:paraId="344A378E" w14:textId="77777777" w:rsidTr="00DC04BD">
        <w:trPr>
          <w:trHeight w:val="283"/>
        </w:trPr>
        <w:tc>
          <w:tcPr>
            <w:tcW w:w="3316" w:type="dxa"/>
            <w:vAlign w:val="center"/>
          </w:tcPr>
          <w:p w14:paraId="72860859" w14:textId="77777777" w:rsidR="00500918" w:rsidRPr="00BB321C" w:rsidRDefault="00500918" w:rsidP="004333F7">
            <w:pPr>
              <w:pStyle w:val="NTUtabletextBold"/>
            </w:pPr>
            <w:r w:rsidRPr="00BB321C">
              <w:t>Pyrene</w:t>
            </w:r>
          </w:p>
        </w:tc>
        <w:tc>
          <w:tcPr>
            <w:tcW w:w="4608" w:type="dxa"/>
            <w:gridSpan w:val="2"/>
            <w:vAlign w:val="center"/>
          </w:tcPr>
          <w:p w14:paraId="1AFB431C" w14:textId="77777777" w:rsidR="00500918" w:rsidRPr="004333F7" w:rsidRDefault="00500918" w:rsidP="000952F5">
            <w:pPr>
              <w:pStyle w:val="NTUtabletext"/>
              <w:rPr>
                <w:rStyle w:val="ui-provider"/>
              </w:rPr>
            </w:pPr>
            <w:r w:rsidRPr="004333F7">
              <w:rPr>
                <w:rStyle w:val="ui-provider"/>
              </w:rPr>
              <w:t>&lt;1</w:t>
            </w:r>
          </w:p>
        </w:tc>
      </w:tr>
      <w:tr w:rsidR="00500918" w14:paraId="3F8ECD0E" w14:textId="77777777" w:rsidTr="00DC04BD">
        <w:trPr>
          <w:trHeight w:val="283"/>
        </w:trPr>
        <w:tc>
          <w:tcPr>
            <w:tcW w:w="3316" w:type="dxa"/>
            <w:vAlign w:val="center"/>
          </w:tcPr>
          <w:p w14:paraId="1E4206C6" w14:textId="77777777" w:rsidR="00500918" w:rsidRPr="00BB321C" w:rsidRDefault="00500918" w:rsidP="004333F7">
            <w:pPr>
              <w:pStyle w:val="NTUtabletextBold"/>
            </w:pPr>
            <w:r w:rsidRPr="00BB321C">
              <w:t>ΣDDT</w:t>
            </w:r>
          </w:p>
        </w:tc>
        <w:tc>
          <w:tcPr>
            <w:tcW w:w="4608" w:type="dxa"/>
            <w:gridSpan w:val="2"/>
            <w:vAlign w:val="center"/>
          </w:tcPr>
          <w:p w14:paraId="660A98A5" w14:textId="77777777" w:rsidR="00500918" w:rsidRPr="004333F7" w:rsidRDefault="00500918" w:rsidP="000952F5">
            <w:pPr>
              <w:pStyle w:val="NTUtabletext"/>
              <w:rPr>
                <w:rStyle w:val="ui-provider"/>
              </w:rPr>
            </w:pPr>
            <w:r w:rsidRPr="004333F7">
              <w:rPr>
                <w:rStyle w:val="ui-provider"/>
              </w:rPr>
              <w:t>&lt;0.7</w:t>
            </w:r>
          </w:p>
        </w:tc>
      </w:tr>
      <w:tr w:rsidR="00500918" w14:paraId="3114C9F4" w14:textId="77777777" w:rsidTr="00DC04BD">
        <w:trPr>
          <w:trHeight w:val="283"/>
        </w:trPr>
        <w:tc>
          <w:tcPr>
            <w:tcW w:w="3316" w:type="dxa"/>
            <w:vAlign w:val="center"/>
          </w:tcPr>
          <w:p w14:paraId="645D6721" w14:textId="77777777" w:rsidR="00500918" w:rsidRPr="00BB321C" w:rsidRDefault="00500918" w:rsidP="004333F7">
            <w:pPr>
              <w:pStyle w:val="NTUtabletextBold"/>
            </w:pPr>
            <w:r w:rsidRPr="00BB321C">
              <w:t>VOCs</w:t>
            </w:r>
          </w:p>
        </w:tc>
        <w:tc>
          <w:tcPr>
            <w:tcW w:w="4608" w:type="dxa"/>
            <w:gridSpan w:val="2"/>
            <w:vAlign w:val="center"/>
          </w:tcPr>
          <w:p w14:paraId="6E4A3D0B" w14:textId="77777777" w:rsidR="00500918" w:rsidRPr="004333F7" w:rsidRDefault="00500918" w:rsidP="000952F5">
            <w:pPr>
              <w:pStyle w:val="NTUtabletext"/>
              <w:rPr>
                <w:rStyle w:val="ui-provider"/>
              </w:rPr>
            </w:pPr>
            <w:r w:rsidRPr="004333F7">
              <w:rPr>
                <w:rStyle w:val="ui-provider"/>
              </w:rPr>
              <w:t>Below laboratory detection limit</w:t>
            </w:r>
          </w:p>
        </w:tc>
      </w:tr>
    </w:tbl>
    <w:p w14:paraId="05947255" w14:textId="77777777" w:rsidR="00500918" w:rsidRDefault="00500918" w:rsidP="00171104">
      <w:pPr>
        <w:pStyle w:val="NTUMasterNormal"/>
      </w:pPr>
      <w:r w:rsidRPr="00484A38">
        <w:rPr>
          <w:vertAlign w:val="superscript"/>
        </w:rPr>
        <w:t>1</w:t>
      </w:r>
      <w:r>
        <w:t xml:space="preserve"> Can use upper limit background concentration in the Region (i.e., 320 for Nickel and 1160 for Zinc) if the soil is from a volcanic source. </w:t>
      </w:r>
    </w:p>
    <w:p w14:paraId="2AF2CE71" w14:textId="18084770" w:rsidR="00500918" w:rsidRDefault="00500918" w:rsidP="00171104">
      <w:pPr>
        <w:pStyle w:val="NTUMasterNormal"/>
      </w:pPr>
      <w:r>
        <w:t xml:space="preserve">A site investigation including soil sampling and testing must be undertaken and a report submitted to the </w:t>
      </w:r>
      <w:r w:rsidR="00936CE4">
        <w:t>Water Entity</w:t>
      </w:r>
      <w:r>
        <w:t xml:space="preserve"> in accordance with the requirements of the Ministry for the Environment, 2011, Contaminated Land Management Guidelines No. 1 – Reporting on Contaminated Sites in New Zealand. Testing shall be conducted by a NATA/IANZ accredited laboratory.</w:t>
      </w:r>
    </w:p>
    <w:p w14:paraId="3FE69B4B" w14:textId="1130537C" w:rsidR="00500918" w:rsidRDefault="00500918" w:rsidP="00171104">
      <w:pPr>
        <w:pStyle w:val="NTUMasterNormal"/>
      </w:pPr>
      <w:r>
        <w:lastRenderedPageBreak/>
        <w:t xml:space="preserve">Soil testing data is required at the position for the proposed wastewater infrastructure. The </w:t>
      </w:r>
      <w:r w:rsidR="00936CE4">
        <w:t>Water Entity</w:t>
      </w:r>
      <w:r>
        <w:t xml:space="preserve"> may request additional soil testing at the cost of the developer where the data supplied is considered inadequate or not representative of the site.</w:t>
      </w:r>
    </w:p>
    <w:p w14:paraId="0CE068B6" w14:textId="77777777" w:rsidR="00500918" w:rsidRDefault="00500918" w:rsidP="00484327">
      <w:pPr>
        <w:pStyle w:val="Heading4"/>
        <w:numPr>
          <w:ilvl w:val="3"/>
          <w:numId w:val="3"/>
        </w:numPr>
      </w:pPr>
      <w:bookmarkStart w:id="138" w:name="_Toc131168457"/>
      <w:bookmarkStart w:id="139" w:name="_Toc140762863"/>
      <w:r>
        <w:t>Climate change impacts</w:t>
      </w:r>
      <w:bookmarkEnd w:id="138"/>
      <w:bookmarkEnd w:id="139"/>
    </w:p>
    <w:p w14:paraId="181DC724" w14:textId="77777777" w:rsidR="00500918" w:rsidRDefault="00500918" w:rsidP="00171104">
      <w:pPr>
        <w:pStyle w:val="NTUMasterNormal"/>
      </w:pPr>
      <w:r>
        <w:t>To address the impact of climate change on new infrastructure, the design shall demonstrate the measures taken to address the impact by:</w:t>
      </w:r>
    </w:p>
    <w:p w14:paraId="496D6C52" w14:textId="77777777" w:rsidR="00500918" w:rsidRDefault="00500918" w:rsidP="008E10FD">
      <w:pPr>
        <w:pStyle w:val="NTUanumbering"/>
        <w:numPr>
          <w:ilvl w:val="0"/>
          <w:numId w:val="47"/>
        </w:numPr>
      </w:pPr>
      <w:r>
        <w:t xml:space="preserve">The considerations of various scenarios to determine the key financial, operational and </w:t>
      </w:r>
    </w:p>
    <w:p w14:paraId="05E16121" w14:textId="77777777" w:rsidR="00500918" w:rsidRDefault="00500918" w:rsidP="008E10FD">
      <w:pPr>
        <w:pStyle w:val="NTUanumbering"/>
        <w:numPr>
          <w:ilvl w:val="1"/>
          <w:numId w:val="46"/>
        </w:numPr>
      </w:pPr>
      <w:r>
        <w:t>environmental performance indicators</w:t>
      </w:r>
    </w:p>
    <w:p w14:paraId="3257F293" w14:textId="77777777" w:rsidR="00500918" w:rsidRDefault="00500918" w:rsidP="008E10FD">
      <w:pPr>
        <w:pStyle w:val="NTUanumbering"/>
        <w:numPr>
          <w:ilvl w:val="1"/>
          <w:numId w:val="46"/>
        </w:numPr>
      </w:pPr>
      <w:r>
        <w:t>Compare adaptation measures and allow prioritisation</w:t>
      </w:r>
    </w:p>
    <w:p w14:paraId="7301C518" w14:textId="77777777" w:rsidR="00500918" w:rsidRDefault="00500918" w:rsidP="008E10FD">
      <w:pPr>
        <w:pStyle w:val="NTUanumbering"/>
        <w:numPr>
          <w:ilvl w:val="1"/>
          <w:numId w:val="46"/>
        </w:numPr>
      </w:pPr>
      <w:r>
        <w:t xml:space="preserve">The location of infrastructure and the impact of flooding on infiltration and overflows </w:t>
      </w:r>
    </w:p>
    <w:p w14:paraId="25F325CD" w14:textId="77777777" w:rsidR="00500918" w:rsidRPr="00217F24" w:rsidRDefault="00500918" w:rsidP="008E10FD">
      <w:pPr>
        <w:pStyle w:val="NTUanumbering"/>
        <w:numPr>
          <w:ilvl w:val="1"/>
          <w:numId w:val="46"/>
        </w:numPr>
      </w:pPr>
      <w:r>
        <w:t xml:space="preserve">Addressing water level rise and possible need for asset relocation, floatation of assets, saltwater </w:t>
      </w:r>
      <w:r w:rsidRPr="00217F24">
        <w:t>intrusion and submerged outfalls</w:t>
      </w:r>
    </w:p>
    <w:p w14:paraId="59A6F32F" w14:textId="77777777" w:rsidR="00500918" w:rsidRPr="00552C56" w:rsidRDefault="00500918" w:rsidP="008E10FD">
      <w:pPr>
        <w:pStyle w:val="NTUanumbering"/>
        <w:numPr>
          <w:ilvl w:val="1"/>
          <w:numId w:val="46"/>
        </w:numPr>
      </w:pPr>
      <w:r w:rsidRPr="00552C56">
        <w:t>Mitigating energy costs for increased pumping</w:t>
      </w:r>
    </w:p>
    <w:p w14:paraId="74CC3234" w14:textId="77777777" w:rsidR="00500918" w:rsidRPr="00552C56" w:rsidRDefault="00500918" w:rsidP="00484327">
      <w:pPr>
        <w:pStyle w:val="Heading4"/>
        <w:numPr>
          <w:ilvl w:val="3"/>
          <w:numId w:val="3"/>
        </w:numPr>
      </w:pPr>
      <w:bookmarkStart w:id="140" w:name="_Toc131168461"/>
      <w:bookmarkStart w:id="141" w:name="_Toc140762864"/>
      <w:r w:rsidRPr="00552C56">
        <w:t>Coastal zones</w:t>
      </w:r>
      <w:bookmarkStart w:id="142" w:name="_Toc131168462"/>
      <w:bookmarkEnd w:id="140"/>
      <w:bookmarkEnd w:id="141"/>
    </w:p>
    <w:p w14:paraId="58AEF6D1" w14:textId="52604C3F" w:rsidR="00500918" w:rsidRPr="008A4A59" w:rsidRDefault="00500918" w:rsidP="00171104">
      <w:pPr>
        <w:pStyle w:val="NTUMasterNormal"/>
      </w:pPr>
      <w:r w:rsidRPr="008A4A59">
        <w:t xml:space="preserve">Wastewater pumping stations shall not </w:t>
      </w:r>
      <w:proofErr w:type="gramStart"/>
      <w:r w:rsidRPr="008A4A59">
        <w:t>be located in</w:t>
      </w:r>
      <w:proofErr w:type="gramEnd"/>
      <w:r w:rsidRPr="008A4A59">
        <w:t xml:space="preserve"> areas with the potential for inundation within the design life of the pumping station. Where this is unavoidable the </w:t>
      </w:r>
      <w:r w:rsidR="00936CE4">
        <w:t>Water Entity</w:t>
      </w:r>
      <w:r w:rsidRPr="008A4A59">
        <w:t xml:space="preserve"> may permit pumping stations in such areas provided that appropriate mitigations are provided and agreed with </w:t>
      </w:r>
      <w:r w:rsidRPr="008A4A59" w:rsidDel="00793A1B">
        <w:t xml:space="preserve">the </w:t>
      </w:r>
      <w:r w:rsidR="00793A1B">
        <w:t>Water Entity</w:t>
      </w:r>
      <w:r w:rsidRPr="008A4A59">
        <w:t xml:space="preserve"> and the Regional Council.</w:t>
      </w:r>
    </w:p>
    <w:p w14:paraId="4B3F8891" w14:textId="76BD017D" w:rsidR="00500918" w:rsidRDefault="00E75757" w:rsidP="00500918">
      <w:pPr>
        <w:pStyle w:val="Heading3"/>
      </w:pPr>
      <w:bookmarkStart w:id="143" w:name="_Toc140762865"/>
      <w:bookmarkStart w:id="144" w:name="_Toc145868601"/>
      <w:r>
        <w:t>Easements</w:t>
      </w:r>
      <w:bookmarkEnd w:id="142"/>
      <w:bookmarkEnd w:id="143"/>
      <w:bookmarkEnd w:id="144"/>
    </w:p>
    <w:p w14:paraId="5F66F7F1" w14:textId="231FED44" w:rsidR="00500918" w:rsidRDefault="00500918" w:rsidP="00171104">
      <w:pPr>
        <w:pStyle w:val="NTUMasterNormal"/>
      </w:pPr>
      <w:r>
        <w:t xml:space="preserve">Wastewater pumping infrastructure and access must be located within the road reserve or in land provided </w:t>
      </w:r>
      <w:r w:rsidRPr="00B574BB">
        <w:t>exclusively for the purpose of housing the station and all related structures and equipment</w:t>
      </w:r>
      <w:r>
        <w:t xml:space="preserve"> and transferred to the </w:t>
      </w:r>
      <w:r w:rsidR="00936CE4">
        <w:t>Water Entity</w:t>
      </w:r>
      <w:r>
        <w:t xml:space="preserve"> unless otherwise agreed by </w:t>
      </w:r>
      <w:r w:rsidDel="00793A1B">
        <w:t xml:space="preserve">the </w:t>
      </w:r>
      <w:r w:rsidR="00793A1B">
        <w:t>Water Entity</w:t>
      </w:r>
      <w:r>
        <w:t>.</w:t>
      </w:r>
    </w:p>
    <w:p w14:paraId="0C42CD84" w14:textId="686D429B" w:rsidR="00500918" w:rsidRDefault="00500918" w:rsidP="00171104">
      <w:pPr>
        <w:pStyle w:val="NTUMasterNormal"/>
      </w:pPr>
      <w:r>
        <w:t xml:space="preserve">Where expressly approved by the </w:t>
      </w:r>
      <w:r w:rsidR="00936CE4">
        <w:t>Water Entity</w:t>
      </w:r>
      <w:r>
        <w:t xml:space="preserve">, pumping stations, storage tanks and rising mains may </w:t>
      </w:r>
      <w:proofErr w:type="gramStart"/>
      <w:r>
        <w:t>be located in</w:t>
      </w:r>
      <w:proofErr w:type="gramEnd"/>
      <w:r>
        <w:t xml:space="preserve"> private land </w:t>
      </w:r>
      <w:proofErr w:type="gramStart"/>
      <w:r>
        <w:t>provided that</w:t>
      </w:r>
      <w:proofErr w:type="gramEnd"/>
      <w:r>
        <w:t xml:space="preserve"> it is within an appropriately sized and registered easement, subject to the approval of </w:t>
      </w:r>
      <w:r w:rsidDel="00793A1B">
        <w:t xml:space="preserve">the </w:t>
      </w:r>
      <w:r w:rsidR="00793A1B">
        <w:t>Water Entity</w:t>
      </w:r>
      <w:r>
        <w:t>.</w:t>
      </w:r>
    </w:p>
    <w:p w14:paraId="79D3092E" w14:textId="6F6F14F2" w:rsidR="00500918" w:rsidRDefault="00500918" w:rsidP="00171104">
      <w:pPr>
        <w:pStyle w:val="NTUMasterNormal"/>
      </w:pPr>
      <w:r>
        <w:t xml:space="preserve">The easement registration shall provide for rights of occupation and access by the </w:t>
      </w:r>
      <w:r w:rsidR="00936CE4">
        <w:t>Water Entity</w:t>
      </w:r>
      <w:r>
        <w:t xml:space="preserve"> and ensure suitable conditions for access to, and item operation and maintenance. The location of items within easements and proximity to boundaries (as a minimum there shall be sufficient space for battered excavations to the formation of the asset) shall be in accordance with </w:t>
      </w:r>
      <w:r w:rsidR="00936CE4">
        <w:t>Water Entity</w:t>
      </w:r>
      <w:r>
        <w:t xml:space="preserve"> specifications.  </w:t>
      </w:r>
    </w:p>
    <w:p w14:paraId="30142DD0" w14:textId="4F9AD4A2" w:rsidR="00500918" w:rsidRDefault="00500918" w:rsidP="00171104">
      <w:pPr>
        <w:pStyle w:val="NTUMasterNormal"/>
      </w:pPr>
      <w:r>
        <w:t xml:space="preserve">Specific requirements for the use of an easement shall be obtained in writing from </w:t>
      </w:r>
      <w:r w:rsidDel="00793A1B">
        <w:t xml:space="preserve">the </w:t>
      </w:r>
      <w:r w:rsidR="00793A1B">
        <w:t>Water Entity</w:t>
      </w:r>
      <w:r>
        <w:t>.</w:t>
      </w:r>
    </w:p>
    <w:p w14:paraId="112E4108" w14:textId="77777777" w:rsidR="00500918" w:rsidRDefault="00500918" w:rsidP="00171104">
      <w:pPr>
        <w:pStyle w:val="NTUMasterNormal"/>
      </w:pPr>
      <w:r>
        <w:t>Requirements should at least include:</w:t>
      </w:r>
    </w:p>
    <w:p w14:paraId="368199C9" w14:textId="77777777" w:rsidR="00500918" w:rsidRDefault="00500918" w:rsidP="008E10FD">
      <w:pPr>
        <w:pStyle w:val="NTUanumbering"/>
        <w:numPr>
          <w:ilvl w:val="0"/>
          <w:numId w:val="48"/>
        </w:numPr>
      </w:pPr>
      <w:r>
        <w:t>The zone-of-influence of the trench for a buried item</w:t>
      </w:r>
    </w:p>
    <w:p w14:paraId="24F5919B" w14:textId="77777777" w:rsidR="00500918" w:rsidRDefault="00500918" w:rsidP="008E10FD">
      <w:pPr>
        <w:pStyle w:val="NTUanumbering"/>
        <w:numPr>
          <w:ilvl w:val="1"/>
          <w:numId w:val="46"/>
        </w:numPr>
      </w:pPr>
      <w:r>
        <w:t>Sufficient width and drainage capacity to minimise the risk of consequential damage in the event of an item failure</w:t>
      </w:r>
    </w:p>
    <w:p w14:paraId="7BDFBC20" w14:textId="77777777" w:rsidR="00500918" w:rsidRDefault="00500918" w:rsidP="008E10FD">
      <w:pPr>
        <w:pStyle w:val="NTUanumbering"/>
        <w:numPr>
          <w:ilvl w:val="1"/>
          <w:numId w:val="46"/>
        </w:numPr>
      </w:pPr>
      <w:r>
        <w:t>Sufficient width for access for construction/maintenance</w:t>
      </w:r>
    </w:p>
    <w:p w14:paraId="51410924" w14:textId="77777777" w:rsidR="00500918" w:rsidRDefault="00500918" w:rsidP="008E10FD">
      <w:pPr>
        <w:pStyle w:val="NTUanumbering"/>
        <w:numPr>
          <w:ilvl w:val="1"/>
          <w:numId w:val="46"/>
        </w:numPr>
      </w:pPr>
      <w:r>
        <w:t>Additional access to allow for future upsizing, if appropriate</w:t>
      </w:r>
    </w:p>
    <w:p w14:paraId="47088B1C" w14:textId="77777777" w:rsidR="00500918" w:rsidRDefault="00500918" w:rsidP="00171104">
      <w:pPr>
        <w:pStyle w:val="NTUMasterNormal"/>
      </w:pPr>
      <w:r>
        <w:t>Pipelines should be positioned one third of the width of the easement into the easement on the side away from any buildings. In the case of buildings on both sides, the pipeline should be placed centrally.</w:t>
      </w:r>
    </w:p>
    <w:p w14:paraId="2DCD93A1" w14:textId="6FF3DD30" w:rsidR="00500918" w:rsidRDefault="00E75757" w:rsidP="00500918">
      <w:pPr>
        <w:pStyle w:val="Heading3"/>
      </w:pPr>
      <w:bookmarkStart w:id="145" w:name="_Toc131168463"/>
      <w:bookmarkStart w:id="146" w:name="_Toc140762866"/>
      <w:bookmarkStart w:id="147" w:name="_Toc145868602"/>
      <w:r>
        <w:t>Crossings</w:t>
      </w:r>
      <w:bookmarkEnd w:id="145"/>
      <w:bookmarkEnd w:id="146"/>
      <w:bookmarkEnd w:id="147"/>
    </w:p>
    <w:p w14:paraId="42A554E4" w14:textId="77777777" w:rsidR="00500918" w:rsidRDefault="00500918" w:rsidP="00484327">
      <w:pPr>
        <w:pStyle w:val="Heading4"/>
        <w:numPr>
          <w:ilvl w:val="3"/>
          <w:numId w:val="3"/>
        </w:numPr>
      </w:pPr>
      <w:bookmarkStart w:id="148" w:name="_Toc131168464"/>
      <w:bookmarkStart w:id="149" w:name="_Toc140762867"/>
      <w:r>
        <w:t>General</w:t>
      </w:r>
      <w:bookmarkEnd w:id="148"/>
      <w:bookmarkEnd w:id="149"/>
    </w:p>
    <w:p w14:paraId="5BB67AA7" w14:textId="77777777" w:rsidR="00500918" w:rsidRDefault="00500918" w:rsidP="00171104">
      <w:pPr>
        <w:pStyle w:val="NTUMasterNormal"/>
      </w:pPr>
      <w:r w:rsidRPr="002F4ED0">
        <w:rPr>
          <w:highlight w:val="yellow"/>
        </w:rPr>
        <w:t>Wherever watermains</w:t>
      </w:r>
      <w:r>
        <w:t xml:space="preserve"> cross under roads, railway lines, waterways, drainage reserves or underground services, make the crossing, as far as practicable, at right angles. Design and locate the main to minimize maintenance and crossing restoration work. Make all crossings of natural waterways below the invert level of the waterway.</w:t>
      </w:r>
    </w:p>
    <w:p w14:paraId="028C51FB" w14:textId="77777777" w:rsidR="00500918" w:rsidRDefault="00500918" w:rsidP="00171104">
      <w:pPr>
        <w:pStyle w:val="NTUMasterNormal"/>
      </w:pPr>
      <w:r>
        <w:lastRenderedPageBreak/>
        <w:t>Wherever pipelines are located under major infrastructure assets, carriageways, intersections or waterways, determine whether the pipeline may require mechanical protection, or if different pipeline materials are needed for the crossing. Consider seismic loading and its potential to cause abutment movement or bridge approach slumping when detailing pipes traversing bridges.</w:t>
      </w:r>
    </w:p>
    <w:p w14:paraId="5C31C095" w14:textId="77777777" w:rsidR="00500918" w:rsidRDefault="00500918" w:rsidP="00171104">
      <w:pPr>
        <w:pStyle w:val="NTUMasterNormal"/>
      </w:pPr>
      <w:r>
        <w:t>Allow for network redundancy and maintenance in design when crossings are required. This should include the requirement for duplicate pipelines.</w:t>
      </w:r>
    </w:p>
    <w:p w14:paraId="7BB5E906" w14:textId="77777777" w:rsidR="00500918" w:rsidRDefault="00500918" w:rsidP="001D0593">
      <w:pPr>
        <w:pStyle w:val="Heading5"/>
        <w:ind w:left="993"/>
      </w:pPr>
      <w:bookmarkStart w:id="150" w:name="_Toc131168465"/>
      <w:bookmarkStart w:id="151" w:name="_Toc140762868"/>
      <w:r>
        <w:t>Requirements for encased pipe installations</w:t>
      </w:r>
      <w:bookmarkEnd w:id="150"/>
      <w:bookmarkEnd w:id="151"/>
    </w:p>
    <w:p w14:paraId="0CB9744F" w14:textId="77777777" w:rsidR="00500918" w:rsidRDefault="00500918" w:rsidP="00171104">
      <w:pPr>
        <w:pStyle w:val="NTUMasterNormal"/>
      </w:pPr>
      <w:r>
        <w:t xml:space="preserve">Pipe ducts shall be required for all pipes crossing the alignment of a Waka Kotahi NZTA expressway or motorway and railways unless otherwise agreed by Waka Kotahi NZTA and KiwiRail. </w:t>
      </w:r>
    </w:p>
    <w:p w14:paraId="41AFA82E" w14:textId="000A0C3F" w:rsidR="00500918" w:rsidRDefault="00500918" w:rsidP="00171104">
      <w:pPr>
        <w:pStyle w:val="NTUMasterNormal"/>
      </w:pPr>
      <w:r>
        <w:t xml:space="preserve">Pipe ducts shall also be used if required by the </w:t>
      </w:r>
      <w:r w:rsidR="00936CE4">
        <w:t>Water Entity</w:t>
      </w:r>
      <w:r>
        <w:t xml:space="preserve"> when a pipeline crosses a stream or other body and crossings or other instances where above-ground features obstruct or impede the ability to access a pipe for maintenance or renewal. </w:t>
      </w:r>
    </w:p>
    <w:p w14:paraId="0AD3D05E" w14:textId="77777777" w:rsidR="00500918" w:rsidRDefault="00500918" w:rsidP="00171104">
      <w:pPr>
        <w:pStyle w:val="NTUMasterNormal"/>
      </w:pPr>
      <w:r>
        <w:t>Install duplicate or oversize ducts where growth modelling indicates a capacity increase with a 50-year timeframe.</w:t>
      </w:r>
    </w:p>
    <w:p w14:paraId="7AED6FF3" w14:textId="77777777" w:rsidR="00500918" w:rsidRDefault="00500918" w:rsidP="00171104">
      <w:pPr>
        <w:pStyle w:val="NTUMasterNormal"/>
      </w:pPr>
      <w:r>
        <w:t>Pipe ducts crossing a railway shall comply with KiwiRail ducting requirements. In all other instances, pipe ducts shall be constructed out of PE100, RCRR, DI or steel. Pipe ducts shall meet maximum anticipated loading and asset life of the greater of 100 years or the theoretical lifespan of the pipeline to be placed within the duct. Minimum class strengths allowed shall be SDR 11 for PE100, Class 4 (Z) for RCRR and PN35 for DI and steel. Steel ducting requires corrosion protection.</w:t>
      </w:r>
    </w:p>
    <w:p w14:paraId="01ECBA43" w14:textId="77777777" w:rsidR="00500918" w:rsidRDefault="00500918" w:rsidP="00171104">
      <w:pPr>
        <w:pStyle w:val="NTUMasterNormal"/>
      </w:pPr>
      <w:r>
        <w:t>Duct design shall provide for removal and replacement of the pipeline within the duct with the duct remaining in place. Minimum duct design requirements include:</w:t>
      </w:r>
    </w:p>
    <w:p w14:paraId="71B24EEA" w14:textId="77777777" w:rsidR="00500918" w:rsidRDefault="00500918" w:rsidP="008E10FD">
      <w:pPr>
        <w:pStyle w:val="NTUanumbering"/>
        <w:numPr>
          <w:ilvl w:val="0"/>
          <w:numId w:val="49"/>
        </w:numPr>
      </w:pPr>
      <w:r>
        <w:t xml:space="preserve">Minimum duct diameter shall be the diameter of largest diameter flange, coupler, or other fitting on the pipeline plus the greater of 50mm or 20% of diameter </w:t>
      </w:r>
    </w:p>
    <w:p w14:paraId="608A5826" w14:textId="77777777" w:rsidR="00500918" w:rsidRDefault="00500918" w:rsidP="008E10FD">
      <w:pPr>
        <w:pStyle w:val="NTUanumbering"/>
        <w:numPr>
          <w:ilvl w:val="1"/>
          <w:numId w:val="46"/>
        </w:numPr>
      </w:pPr>
      <w:r>
        <w:t xml:space="preserve">Assume minimum duct internal diameter and maximum external diameter of pipe, flange, coupler, or other fitting within the tolerances in the relevant manufacturing standards </w:t>
      </w:r>
    </w:p>
    <w:p w14:paraId="3664A55D" w14:textId="77777777" w:rsidR="00500918" w:rsidRDefault="00500918" w:rsidP="008E10FD">
      <w:pPr>
        <w:pStyle w:val="NTUanumbering"/>
        <w:numPr>
          <w:ilvl w:val="1"/>
          <w:numId w:val="46"/>
        </w:numPr>
      </w:pPr>
      <w:r>
        <w:t>Pipelines within ducts shall not have high points</w:t>
      </w:r>
    </w:p>
    <w:p w14:paraId="4E28A86B" w14:textId="77777777" w:rsidR="00500918" w:rsidRDefault="00500918" w:rsidP="008E10FD">
      <w:pPr>
        <w:pStyle w:val="NTUanumbering"/>
        <w:numPr>
          <w:ilvl w:val="1"/>
          <w:numId w:val="46"/>
        </w:numPr>
      </w:pPr>
      <w:r>
        <w:t>High points at either end of a duct shall allow for air valves</w:t>
      </w:r>
    </w:p>
    <w:p w14:paraId="08D1DD3A" w14:textId="77777777" w:rsidR="00500918" w:rsidRDefault="00500918" w:rsidP="008E10FD">
      <w:pPr>
        <w:pStyle w:val="NTUanumbering"/>
        <w:numPr>
          <w:ilvl w:val="1"/>
          <w:numId w:val="46"/>
        </w:numPr>
      </w:pPr>
      <w:r>
        <w:t>At least one end of the duct shall provide a staging area sufficiently sized for removal of the entire flange-to-flange or coupler-to-coupler pipeline length</w:t>
      </w:r>
    </w:p>
    <w:p w14:paraId="7620B111" w14:textId="77777777" w:rsidR="00500918" w:rsidRDefault="00500918" w:rsidP="008E10FD">
      <w:pPr>
        <w:pStyle w:val="NTUanumbering"/>
        <w:numPr>
          <w:ilvl w:val="1"/>
          <w:numId w:val="46"/>
        </w:numPr>
      </w:pPr>
      <w:r>
        <w:t xml:space="preserve">Duct end designs shall minimise forces on the pipeline from bending, shear and differential settlement Mitigation measures shall include over excavation and compaction under duct ends and installation of compressible rubber at the duct ends as per AS/NZS 2566.2:2002 figure 5.6. </w:t>
      </w:r>
    </w:p>
    <w:p w14:paraId="5F35BF74" w14:textId="77777777" w:rsidR="00500918" w:rsidRDefault="00500918" w:rsidP="008E10FD">
      <w:pPr>
        <w:pStyle w:val="NTUanumbering"/>
        <w:numPr>
          <w:ilvl w:val="1"/>
          <w:numId w:val="46"/>
        </w:numPr>
      </w:pPr>
      <w:r>
        <w:t xml:space="preserve">Centraliser and casing separation systems shall support the pipe within the duct and be removable. Design drawings shall detail </w:t>
      </w:r>
      <w:proofErr w:type="gramStart"/>
      <w:r>
        <w:t>any and all</w:t>
      </w:r>
      <w:proofErr w:type="gramEnd"/>
      <w:r>
        <w:t xml:space="preserve"> such systems </w:t>
      </w:r>
    </w:p>
    <w:p w14:paraId="2BFE9CBC" w14:textId="77777777" w:rsidR="00500918" w:rsidRDefault="00500918" w:rsidP="008E10FD">
      <w:pPr>
        <w:pStyle w:val="NTUanumbering"/>
        <w:numPr>
          <w:ilvl w:val="1"/>
          <w:numId w:val="46"/>
        </w:numPr>
      </w:pPr>
      <w:r>
        <w:t xml:space="preserve">Seals at duct ends shall prevent ground or surface water ingress and be removable. Design drawings shall detail </w:t>
      </w:r>
      <w:proofErr w:type="gramStart"/>
      <w:r>
        <w:t>any and all</w:t>
      </w:r>
      <w:proofErr w:type="gramEnd"/>
      <w:r>
        <w:t xml:space="preserve"> such seals</w:t>
      </w:r>
    </w:p>
    <w:p w14:paraId="61CF98BC" w14:textId="77777777" w:rsidR="00500918" w:rsidRDefault="00500918" w:rsidP="00171104">
      <w:pPr>
        <w:pStyle w:val="NTUMasterNormal"/>
      </w:pPr>
      <w:r>
        <w:t>Pipelines in ducts shall be SDR11 PE100 pipe material to allow for pipe de-rating and mitigate risk of scratching or gouging the pipe during installation. Detail flange connection and fitting details at each end.</w:t>
      </w:r>
    </w:p>
    <w:p w14:paraId="7423463A" w14:textId="77777777" w:rsidR="00500918" w:rsidRDefault="00500918" w:rsidP="00171104">
      <w:pPr>
        <w:pStyle w:val="NTUMasterNormal"/>
      </w:pPr>
      <w:r>
        <w:t>Grouting or installation of any flowable fill within the annulus is prohibited.</w:t>
      </w:r>
    </w:p>
    <w:p w14:paraId="084A086C" w14:textId="51210D28" w:rsidR="00500918" w:rsidRDefault="00E75757" w:rsidP="00500918">
      <w:pPr>
        <w:pStyle w:val="Heading3"/>
      </w:pPr>
      <w:bookmarkStart w:id="152" w:name="_Toc131168469"/>
      <w:bookmarkStart w:id="153" w:name="_Toc140762869"/>
      <w:bookmarkStart w:id="154" w:name="_Toc145868603"/>
      <w:r>
        <w:t>Future Maintenance</w:t>
      </w:r>
      <w:bookmarkEnd w:id="152"/>
      <w:bookmarkEnd w:id="153"/>
      <w:bookmarkEnd w:id="154"/>
    </w:p>
    <w:p w14:paraId="1B31D9B3" w14:textId="77777777" w:rsidR="00500918" w:rsidRPr="00A70A3D" w:rsidRDefault="00500918" w:rsidP="00171104">
      <w:pPr>
        <w:pStyle w:val="NTUMasterNormal"/>
      </w:pPr>
      <w:r>
        <w:t>The design shall address the need for future maintenance, particularly for items to be located under major infrastructure and natural barriers such as existing pipelines, major road carriageways, rivers and the like.</w:t>
      </w:r>
    </w:p>
    <w:p w14:paraId="62795FEC" w14:textId="076B9D76" w:rsidR="00500918" w:rsidRDefault="00E75757" w:rsidP="00500918">
      <w:pPr>
        <w:pStyle w:val="Heading3"/>
      </w:pPr>
      <w:bookmarkStart w:id="155" w:name="_Toc131168470"/>
      <w:bookmarkStart w:id="156" w:name="_Toc140762870"/>
      <w:bookmarkStart w:id="157" w:name="_Toc145868604"/>
      <w:r>
        <w:t>Overhead Power Lines and Transmission Towers</w:t>
      </w:r>
      <w:bookmarkEnd w:id="155"/>
      <w:bookmarkEnd w:id="156"/>
      <w:bookmarkEnd w:id="157"/>
    </w:p>
    <w:p w14:paraId="6561CDE7" w14:textId="77777777" w:rsidR="00500918" w:rsidRPr="006033A8" w:rsidRDefault="00500918" w:rsidP="00171104">
      <w:pPr>
        <w:pStyle w:val="NTUMasterNormal"/>
      </w:pPr>
      <w:r>
        <w:t>The design shall address the need for future maintenance, particularly for items to be located under major infrastructure and natural barriers such as existing pipelines, major road carriageways, rivers and the like.</w:t>
      </w:r>
    </w:p>
    <w:p w14:paraId="742509B5" w14:textId="468475AF" w:rsidR="00500918" w:rsidRDefault="00E75757" w:rsidP="00500918">
      <w:pPr>
        <w:pStyle w:val="Heading3"/>
      </w:pPr>
      <w:bookmarkStart w:id="158" w:name="_Toc131168471"/>
      <w:bookmarkStart w:id="159" w:name="_Toc140762871"/>
      <w:bookmarkStart w:id="160" w:name="_Toc145868605"/>
      <w:r>
        <w:lastRenderedPageBreak/>
        <w:t>Obstructions and Clearances</w:t>
      </w:r>
      <w:bookmarkEnd w:id="158"/>
      <w:bookmarkEnd w:id="159"/>
      <w:bookmarkEnd w:id="160"/>
    </w:p>
    <w:p w14:paraId="4BF24915" w14:textId="77777777" w:rsidR="00500918" w:rsidRDefault="00500918" w:rsidP="00484327">
      <w:pPr>
        <w:pStyle w:val="Heading4"/>
        <w:numPr>
          <w:ilvl w:val="3"/>
          <w:numId w:val="3"/>
        </w:numPr>
      </w:pPr>
      <w:bookmarkStart w:id="161" w:name="_Toc131168472"/>
      <w:bookmarkStart w:id="162" w:name="_Toc140762872"/>
      <w:r>
        <w:t>General</w:t>
      </w:r>
      <w:bookmarkEnd w:id="161"/>
      <w:bookmarkEnd w:id="162"/>
    </w:p>
    <w:p w14:paraId="28EA8CDD" w14:textId="77777777" w:rsidR="00500918" w:rsidRPr="00B56A82" w:rsidRDefault="00500918" w:rsidP="00171104">
      <w:pPr>
        <w:pStyle w:val="NTUMasterNormal"/>
      </w:pPr>
      <w:r>
        <w:t>The location of all underground services, obstructions and structures at the proposed pumping station and rising main shall be surveyed and shown on the Drawings. The requirements for any stand over from the utility authority and for avoiding the obstruction, service or structure shall be given on the Drawings.</w:t>
      </w:r>
    </w:p>
    <w:p w14:paraId="492AB2C8" w14:textId="77777777" w:rsidR="00500918" w:rsidRDefault="00500918" w:rsidP="00484327">
      <w:pPr>
        <w:pStyle w:val="Heading4"/>
        <w:numPr>
          <w:ilvl w:val="3"/>
          <w:numId w:val="3"/>
        </w:numPr>
      </w:pPr>
      <w:bookmarkStart w:id="163" w:name="_Toc131168473"/>
      <w:bookmarkStart w:id="164" w:name="_Toc140762873"/>
      <w:r>
        <w:t>Surface obstructions</w:t>
      </w:r>
      <w:bookmarkEnd w:id="163"/>
      <w:bookmarkEnd w:id="164"/>
    </w:p>
    <w:p w14:paraId="06197ADA" w14:textId="32B146ED" w:rsidR="00500918" w:rsidRDefault="00500918" w:rsidP="00171104">
      <w:pPr>
        <w:pStyle w:val="NTUMasterNormal"/>
      </w:pPr>
      <w:r>
        <w:t xml:space="preserve">Surface obstructions shall be located during the initial survey and inspection of the site and </w:t>
      </w:r>
      <w:r w:rsidR="00B83632">
        <w:t>rising main</w:t>
      </w:r>
      <w:r>
        <w:t xml:space="preserve"> route(s) and through enquiries made to local government and other service utilities. Consideration should be given to factors such as whether the obstruction is inappropriately in the site or </w:t>
      </w:r>
      <w:r w:rsidR="00B83632">
        <w:t>rising main</w:t>
      </w:r>
      <w:r>
        <w:t xml:space="preserve"> allocation and the effect of the item on station or </w:t>
      </w:r>
      <w:r w:rsidR="00B83632">
        <w:t>rising main</w:t>
      </w:r>
      <w:r>
        <w:t xml:space="preserve"> construction and/or maintenance. </w:t>
      </w:r>
    </w:p>
    <w:p w14:paraId="1A8AA8A8" w14:textId="77777777" w:rsidR="00500918" w:rsidRPr="00EE1B8F" w:rsidRDefault="00500918" w:rsidP="00171104">
      <w:pPr>
        <w:pStyle w:val="NTUMasterNormal"/>
      </w:pPr>
      <w:r>
        <w:t xml:space="preserve">The location of equipment, structures, pipelines and other buried services shall allow for future access for maintenance without disturbing or undermining surface obstructions including allowance for excavation batters and working room. </w:t>
      </w:r>
    </w:p>
    <w:p w14:paraId="5474F5FE" w14:textId="77777777" w:rsidR="00500918" w:rsidRDefault="00500918" w:rsidP="00484327">
      <w:pPr>
        <w:pStyle w:val="Heading4"/>
        <w:numPr>
          <w:ilvl w:val="3"/>
          <w:numId w:val="3"/>
        </w:numPr>
      </w:pPr>
      <w:bookmarkStart w:id="165" w:name="_Toc131168474"/>
      <w:bookmarkStart w:id="166" w:name="_Toc140762874"/>
      <w:r>
        <w:t>Clearance from transmission towers</w:t>
      </w:r>
      <w:bookmarkEnd w:id="165"/>
      <w:bookmarkEnd w:id="166"/>
    </w:p>
    <w:p w14:paraId="260DFD9F" w14:textId="77777777" w:rsidR="00500918" w:rsidRPr="00EE1B8F" w:rsidRDefault="00500918" w:rsidP="00171104">
      <w:pPr>
        <w:pStyle w:val="NTUMasterNormal"/>
      </w:pPr>
      <w:r>
        <w:t>The designer shall demonstrate that structures and pipelines have clearance from transmission towers in accordance with the transmission authorities’ requirements.</w:t>
      </w:r>
    </w:p>
    <w:p w14:paraId="01C78945" w14:textId="77777777" w:rsidR="00500918" w:rsidRDefault="00500918" w:rsidP="00484327">
      <w:pPr>
        <w:pStyle w:val="Heading4"/>
        <w:numPr>
          <w:ilvl w:val="3"/>
          <w:numId w:val="3"/>
        </w:numPr>
      </w:pPr>
      <w:bookmarkStart w:id="167" w:name="_Toc131168475"/>
      <w:bookmarkStart w:id="168" w:name="_Toc140762875"/>
      <w:r>
        <w:t>Clearance from structures</w:t>
      </w:r>
      <w:bookmarkEnd w:id="167"/>
      <w:bookmarkEnd w:id="168"/>
    </w:p>
    <w:p w14:paraId="5EE9BAA3" w14:textId="77777777" w:rsidR="00500918" w:rsidRDefault="00500918" w:rsidP="00171104">
      <w:pPr>
        <w:pStyle w:val="NTUMasterNormal"/>
      </w:pPr>
      <w:r>
        <w:t>Pipes adjacent to buildings and structures shall be located clear of the ‘zone of influence’ of the building foundations. The design shall consider the:</w:t>
      </w:r>
    </w:p>
    <w:p w14:paraId="47A9DD41" w14:textId="77777777" w:rsidR="00500918" w:rsidRDefault="00500918" w:rsidP="008E10FD">
      <w:pPr>
        <w:pStyle w:val="NTUanumbering"/>
        <w:numPr>
          <w:ilvl w:val="0"/>
          <w:numId w:val="50"/>
        </w:numPr>
      </w:pPr>
      <w:r>
        <w:t>Protection of the pipeline</w:t>
      </w:r>
    </w:p>
    <w:p w14:paraId="5A99CF84" w14:textId="77777777" w:rsidR="00500918" w:rsidRDefault="00500918" w:rsidP="008E10FD">
      <w:pPr>
        <w:pStyle w:val="NTUanumbering"/>
        <w:numPr>
          <w:ilvl w:val="1"/>
          <w:numId w:val="46"/>
        </w:numPr>
      </w:pPr>
      <w:r>
        <w:t>Long term maintenance access for the pipeline</w:t>
      </w:r>
    </w:p>
    <w:p w14:paraId="59BAF10A" w14:textId="77777777" w:rsidR="00500918" w:rsidRDefault="00500918" w:rsidP="008E10FD">
      <w:pPr>
        <w:pStyle w:val="NTUanumbering"/>
        <w:numPr>
          <w:ilvl w:val="1"/>
          <w:numId w:val="46"/>
        </w:numPr>
      </w:pPr>
      <w:r>
        <w:t>Protection of the existing structure or building; and</w:t>
      </w:r>
    </w:p>
    <w:p w14:paraId="73BDF0A9" w14:textId="77777777" w:rsidR="00500918" w:rsidRDefault="00500918" w:rsidP="008E10FD">
      <w:pPr>
        <w:pStyle w:val="NTUanumbering"/>
        <w:numPr>
          <w:ilvl w:val="1"/>
          <w:numId w:val="46"/>
        </w:numPr>
      </w:pPr>
      <w:r>
        <w:t>Sufficient clearance for future maintenance and upgrades.</w:t>
      </w:r>
    </w:p>
    <w:p w14:paraId="58C6700A" w14:textId="77777777" w:rsidR="00500918" w:rsidRDefault="00500918" w:rsidP="00171104">
      <w:pPr>
        <w:pStyle w:val="NTUMasterNormal"/>
      </w:pPr>
      <w:r>
        <w:t>Minimum clearances from buildings are as follows:</w:t>
      </w:r>
    </w:p>
    <w:p w14:paraId="4FC51828" w14:textId="77777777" w:rsidR="00500918" w:rsidRDefault="00500918" w:rsidP="008E10FD">
      <w:pPr>
        <w:pStyle w:val="NTUanumbering"/>
        <w:numPr>
          <w:ilvl w:val="0"/>
          <w:numId w:val="51"/>
        </w:numPr>
      </w:pPr>
      <w:r>
        <w:t>Wastewater rising mains and interceptors – 5 metres</w:t>
      </w:r>
    </w:p>
    <w:p w14:paraId="573C9F48" w14:textId="77777777" w:rsidR="00500918" w:rsidRDefault="00500918" w:rsidP="008E10FD">
      <w:pPr>
        <w:pStyle w:val="NTUanumbering"/>
        <w:numPr>
          <w:ilvl w:val="1"/>
          <w:numId w:val="46"/>
        </w:numPr>
      </w:pPr>
      <w:r>
        <w:t>Pump stations and associated infrastructure – 5 metres</w:t>
      </w:r>
    </w:p>
    <w:p w14:paraId="4BB76473" w14:textId="77777777" w:rsidR="00500918" w:rsidRDefault="00500918" w:rsidP="008E10FD">
      <w:pPr>
        <w:pStyle w:val="NTUanumbering"/>
        <w:numPr>
          <w:ilvl w:val="1"/>
          <w:numId w:val="46"/>
        </w:numPr>
      </w:pPr>
      <w:r>
        <w:t>Connections – 2 metres</w:t>
      </w:r>
    </w:p>
    <w:p w14:paraId="55955AB4" w14:textId="547B018F" w:rsidR="00500918" w:rsidRPr="006E521B" w:rsidRDefault="00500918" w:rsidP="008E10FD">
      <w:pPr>
        <w:pStyle w:val="NTUanumbering"/>
        <w:numPr>
          <w:ilvl w:val="1"/>
          <w:numId w:val="46"/>
        </w:numPr>
        <w:rPr>
          <w:highlight w:val="green"/>
        </w:rPr>
      </w:pPr>
      <w:r w:rsidRPr="006E521B">
        <w:rPr>
          <w:highlight w:val="green"/>
        </w:rPr>
        <w:t>Manholes – 2 metres</w:t>
      </w:r>
      <w:r w:rsidR="007628CD">
        <w:rPr>
          <w:highlight w:val="green"/>
        </w:rPr>
        <w:t xml:space="preserve"> check PART3 cross ref</w:t>
      </w:r>
    </w:p>
    <w:p w14:paraId="3F12D026" w14:textId="0DF74517" w:rsidR="004C25C5" w:rsidRDefault="004C25C5" w:rsidP="008E10FD">
      <w:pPr>
        <w:pStyle w:val="NTUanumbering"/>
        <w:numPr>
          <w:ilvl w:val="1"/>
          <w:numId w:val="46"/>
        </w:numPr>
      </w:pPr>
      <w:r>
        <w:t>Boreholes – 10 meters</w:t>
      </w:r>
    </w:p>
    <w:p w14:paraId="5DC59DCE" w14:textId="77777777" w:rsidR="00500918" w:rsidRDefault="00500918" w:rsidP="00484327">
      <w:pPr>
        <w:pStyle w:val="Heading4"/>
        <w:numPr>
          <w:ilvl w:val="3"/>
          <w:numId w:val="3"/>
        </w:numPr>
      </w:pPr>
      <w:bookmarkStart w:id="169" w:name="_Toc131168476"/>
      <w:bookmarkStart w:id="170" w:name="_Toc140762876"/>
      <w:r>
        <w:t>Underground obstructions and services</w:t>
      </w:r>
      <w:bookmarkEnd w:id="169"/>
      <w:bookmarkEnd w:id="170"/>
    </w:p>
    <w:p w14:paraId="0143CFB1" w14:textId="77777777" w:rsidR="00500918" w:rsidRDefault="00500918" w:rsidP="00500918">
      <w:r>
        <w:t>Notwithstanding specific minimum requirements below, required clearances shall be confirmed with the network utility operators and accommodated in the design.</w:t>
      </w:r>
    </w:p>
    <w:p w14:paraId="21836356" w14:textId="77777777" w:rsidR="00500918" w:rsidRDefault="00500918" w:rsidP="00484327">
      <w:pPr>
        <w:pStyle w:val="Heading4"/>
        <w:numPr>
          <w:ilvl w:val="3"/>
          <w:numId w:val="3"/>
        </w:numPr>
      </w:pPr>
      <w:bookmarkStart w:id="171" w:name="_Toc131168479"/>
      <w:bookmarkStart w:id="172" w:name="_Toc140762877"/>
      <w:r>
        <w:t>Crossing services</w:t>
      </w:r>
      <w:bookmarkEnd w:id="171"/>
      <w:bookmarkEnd w:id="172"/>
    </w:p>
    <w:p w14:paraId="4886B043" w14:textId="77777777" w:rsidR="00500918" w:rsidRDefault="00500918" w:rsidP="00171104">
      <w:pPr>
        <w:pStyle w:val="NTUMasterNormal"/>
      </w:pPr>
      <w:r>
        <w:t>The following applies to clearances from other utilities when setting out pipelines:</w:t>
      </w:r>
    </w:p>
    <w:p w14:paraId="7224CD65" w14:textId="77777777" w:rsidR="00500918" w:rsidRDefault="00500918" w:rsidP="008E10FD">
      <w:pPr>
        <w:pStyle w:val="NTUanumbering"/>
        <w:numPr>
          <w:ilvl w:val="0"/>
          <w:numId w:val="52"/>
        </w:numPr>
      </w:pPr>
      <w:r>
        <w:t>Pipes shall be laid parallel to other services whenever practicable</w:t>
      </w:r>
    </w:p>
    <w:p w14:paraId="08E89621" w14:textId="77777777" w:rsidR="00500918" w:rsidRDefault="00500918" w:rsidP="008E10FD">
      <w:pPr>
        <w:pStyle w:val="NTUanumbering"/>
        <w:numPr>
          <w:ilvl w:val="1"/>
          <w:numId w:val="46"/>
        </w:numPr>
      </w:pPr>
      <w:r>
        <w:t>Where a pipe crosses another utility, it shall be as close to perpendicular as practicable, and shall maintain minimum horizontal and vertical clearances as outlined by the other utility</w:t>
      </w:r>
    </w:p>
    <w:p w14:paraId="5DD41BF8" w14:textId="77777777" w:rsidR="00500918" w:rsidRDefault="00500918" w:rsidP="008E10FD">
      <w:pPr>
        <w:pStyle w:val="NTUanumbering"/>
        <w:numPr>
          <w:ilvl w:val="1"/>
          <w:numId w:val="46"/>
        </w:numPr>
      </w:pPr>
      <w:r>
        <w:t>Where these are not provided, the minimum clearances shown in Table 1-2 shall be observed. The clearances are between utility pipe/conduit barrels.</w:t>
      </w:r>
    </w:p>
    <w:tbl>
      <w:tblPr>
        <w:tblW w:w="0" w:type="auto"/>
        <w:tblInd w:w="896" w:type="dxa"/>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ook w:val="0400" w:firstRow="0" w:lastRow="0" w:firstColumn="0" w:lastColumn="0" w:noHBand="0" w:noVBand="1"/>
      </w:tblPr>
      <w:tblGrid>
        <w:gridCol w:w="4207"/>
        <w:gridCol w:w="2552"/>
        <w:gridCol w:w="2551"/>
      </w:tblGrid>
      <w:tr w:rsidR="00500918" w:rsidRPr="00EF2C43" w14:paraId="54DAE33D" w14:textId="77777777" w:rsidTr="00EB2DCB">
        <w:trPr>
          <w:cantSplit/>
          <w:trHeight w:val="119"/>
          <w:tblHeader/>
        </w:trPr>
        <w:tc>
          <w:tcPr>
            <w:tcW w:w="9310" w:type="dxa"/>
            <w:gridSpan w:val="3"/>
            <w:tcBorders>
              <w:top w:val="nil"/>
              <w:left w:val="nil"/>
              <w:bottom w:val="nil"/>
              <w:right w:val="nil"/>
            </w:tcBorders>
          </w:tcPr>
          <w:p w14:paraId="2D41EAD6" w14:textId="77777777" w:rsidR="00500918" w:rsidRPr="00F724CB" w:rsidRDefault="00500918" w:rsidP="00DC04BD">
            <w:pPr>
              <w:spacing w:after="0" w:line="240" w:lineRule="auto"/>
              <w:ind w:left="0"/>
              <w:rPr>
                <w:b/>
                <w:bCs/>
                <w:i/>
                <w:iCs/>
              </w:rPr>
            </w:pPr>
          </w:p>
        </w:tc>
      </w:tr>
      <w:tr w:rsidR="00500918" w:rsidRPr="00EF2C43" w14:paraId="505602F3" w14:textId="77777777" w:rsidTr="00EB2DCB">
        <w:trPr>
          <w:cantSplit/>
          <w:trHeight w:val="300"/>
          <w:tblHeader/>
        </w:trPr>
        <w:tc>
          <w:tcPr>
            <w:tcW w:w="9310" w:type="dxa"/>
            <w:gridSpan w:val="3"/>
            <w:tcBorders>
              <w:top w:val="nil"/>
              <w:left w:val="nil"/>
              <w:right w:val="nil"/>
            </w:tcBorders>
            <w:tcMar>
              <w:top w:w="85" w:type="dxa"/>
              <w:left w:w="85" w:type="dxa"/>
              <w:bottom w:w="85" w:type="dxa"/>
              <w:right w:w="85" w:type="dxa"/>
            </w:tcMar>
          </w:tcPr>
          <w:p w14:paraId="6C4C90A5" w14:textId="4DBCC15A" w:rsidR="00500918" w:rsidRPr="00EE2A77" w:rsidRDefault="00500918" w:rsidP="004333F7">
            <w:pPr>
              <w:pStyle w:val="NTUtabletextBold"/>
            </w:pPr>
            <w:r w:rsidRPr="00EE2A77">
              <w:t xml:space="preserve">Table </w:t>
            </w:r>
            <w:fldSimple w:instr=" STYLEREF 1 \s ">
              <w:r w:rsidR="00891A99">
                <w:rPr>
                  <w:noProof/>
                </w:rPr>
                <w:t>1</w:t>
              </w:r>
            </w:fldSimple>
            <w:r w:rsidRPr="00EE2A77">
              <w:noBreakHyphen/>
            </w:r>
            <w:fldSimple w:instr=" SEQ Table \* ARABIC \s 1 ">
              <w:r w:rsidR="00891A99">
                <w:rPr>
                  <w:noProof/>
                </w:rPr>
                <w:t>2</w:t>
              </w:r>
            </w:fldSimple>
            <w:r w:rsidRPr="00EE2A77">
              <w:t xml:space="preserve"> </w:t>
            </w:r>
            <w:r w:rsidR="004C25C5">
              <w:t>–</w:t>
            </w:r>
            <w:r w:rsidRPr="00EE2A77">
              <w:t xml:space="preserve"> Minimum Clearances from Drains as Measured Between Barrels</w:t>
            </w:r>
          </w:p>
        </w:tc>
      </w:tr>
      <w:tr w:rsidR="00500918" w:rsidRPr="00EF2C43" w14:paraId="2AC306B0" w14:textId="77777777" w:rsidTr="00BB321C">
        <w:trPr>
          <w:cantSplit/>
          <w:trHeight w:val="300"/>
          <w:tblHeader/>
        </w:trPr>
        <w:tc>
          <w:tcPr>
            <w:tcW w:w="4207" w:type="dxa"/>
            <w:shd w:val="clear" w:color="auto" w:fill="0070C0"/>
            <w:tcMar>
              <w:top w:w="85" w:type="dxa"/>
              <w:left w:w="85" w:type="dxa"/>
              <w:bottom w:w="85" w:type="dxa"/>
              <w:right w:w="85" w:type="dxa"/>
            </w:tcMar>
          </w:tcPr>
          <w:p w14:paraId="0EBC0B9B" w14:textId="77777777" w:rsidR="00500918" w:rsidRPr="00EB2DCB" w:rsidRDefault="00500918" w:rsidP="0004786E">
            <w:pPr>
              <w:pStyle w:val="NTUtabletextBoldWhite"/>
            </w:pPr>
            <w:r w:rsidRPr="00EB2DCB">
              <w:t>Utility</w:t>
            </w:r>
          </w:p>
        </w:tc>
        <w:tc>
          <w:tcPr>
            <w:tcW w:w="2552" w:type="dxa"/>
            <w:shd w:val="clear" w:color="auto" w:fill="0070C0"/>
          </w:tcPr>
          <w:p w14:paraId="5F15FF4A" w14:textId="79136C95" w:rsidR="00500918" w:rsidRPr="00EB2DCB" w:rsidRDefault="00500918" w:rsidP="0004786E">
            <w:pPr>
              <w:pStyle w:val="NTUtabletextBoldWhite"/>
              <w:jc w:val="center"/>
            </w:pPr>
            <w:r w:rsidRPr="00EB2DCB">
              <w:t xml:space="preserve">Minimum horizontal </w:t>
            </w:r>
            <w:r w:rsidRPr="00EB2DCB">
              <w:br/>
              <w:t>clearance (mm)</w:t>
            </w:r>
          </w:p>
        </w:tc>
        <w:tc>
          <w:tcPr>
            <w:tcW w:w="2551" w:type="dxa"/>
            <w:shd w:val="clear" w:color="auto" w:fill="0070C0"/>
          </w:tcPr>
          <w:p w14:paraId="69EFACBF" w14:textId="77777777" w:rsidR="00500918" w:rsidRPr="00EB2DCB" w:rsidRDefault="00500918" w:rsidP="0004786E">
            <w:pPr>
              <w:pStyle w:val="NTUtabletextBoldWhite"/>
            </w:pPr>
            <w:r w:rsidRPr="00EB2DCB">
              <w:t xml:space="preserve">Minimum vertical clearance </w:t>
            </w:r>
            <w:r w:rsidRPr="00EB2DCB">
              <w:br/>
              <w:t>(mm) when crossing</w:t>
            </w:r>
          </w:p>
        </w:tc>
      </w:tr>
      <w:tr w:rsidR="00500918" w:rsidRPr="00EF2C43" w14:paraId="36CCDE07" w14:textId="77777777" w:rsidTr="007733E0">
        <w:trPr>
          <w:cantSplit/>
          <w:trHeight w:val="283"/>
          <w:tblHeader/>
        </w:trPr>
        <w:tc>
          <w:tcPr>
            <w:tcW w:w="4207" w:type="dxa"/>
            <w:tcMar>
              <w:top w:w="85" w:type="dxa"/>
              <w:left w:w="85" w:type="dxa"/>
              <w:bottom w:w="85" w:type="dxa"/>
              <w:right w:w="85" w:type="dxa"/>
            </w:tcMar>
          </w:tcPr>
          <w:p w14:paraId="16E4459D" w14:textId="77777777" w:rsidR="00500918" w:rsidRPr="004333F7" w:rsidRDefault="00500918" w:rsidP="000952F5">
            <w:pPr>
              <w:pStyle w:val="NTUtabletext"/>
              <w:rPr>
                <w:rStyle w:val="ui-provider"/>
              </w:rPr>
            </w:pPr>
            <w:r w:rsidRPr="004333F7">
              <w:rPr>
                <w:rStyle w:val="ui-provider"/>
              </w:rPr>
              <w:t>Gas Mains</w:t>
            </w:r>
          </w:p>
        </w:tc>
        <w:tc>
          <w:tcPr>
            <w:tcW w:w="2552" w:type="dxa"/>
          </w:tcPr>
          <w:p w14:paraId="4E4F49F0" w14:textId="77777777" w:rsidR="00500918" w:rsidRPr="004333F7" w:rsidRDefault="00500918" w:rsidP="000952F5">
            <w:pPr>
              <w:pStyle w:val="NTUtabletext"/>
              <w:rPr>
                <w:rStyle w:val="ui-provider"/>
              </w:rPr>
            </w:pPr>
            <w:r w:rsidRPr="004333F7">
              <w:rPr>
                <w:rStyle w:val="ui-provider"/>
              </w:rPr>
              <w:t>300</w:t>
            </w:r>
          </w:p>
        </w:tc>
        <w:tc>
          <w:tcPr>
            <w:tcW w:w="2551" w:type="dxa"/>
          </w:tcPr>
          <w:p w14:paraId="52D454FA" w14:textId="77777777" w:rsidR="00500918" w:rsidRPr="004333F7" w:rsidRDefault="00500918" w:rsidP="000952F5">
            <w:pPr>
              <w:pStyle w:val="NTUtabletext"/>
              <w:rPr>
                <w:rStyle w:val="ui-provider"/>
              </w:rPr>
            </w:pPr>
            <w:r w:rsidRPr="004333F7">
              <w:rPr>
                <w:rStyle w:val="ui-provider"/>
              </w:rPr>
              <w:t>150</w:t>
            </w:r>
          </w:p>
        </w:tc>
      </w:tr>
      <w:tr w:rsidR="00500918" w:rsidRPr="00EF2C43" w14:paraId="454CD489" w14:textId="77777777" w:rsidTr="007733E0">
        <w:trPr>
          <w:cantSplit/>
          <w:trHeight w:val="283"/>
          <w:tblHeader/>
        </w:trPr>
        <w:tc>
          <w:tcPr>
            <w:tcW w:w="4207" w:type="dxa"/>
            <w:tcMar>
              <w:top w:w="85" w:type="dxa"/>
              <w:left w:w="85" w:type="dxa"/>
              <w:bottom w:w="85" w:type="dxa"/>
              <w:right w:w="85" w:type="dxa"/>
            </w:tcMar>
          </w:tcPr>
          <w:p w14:paraId="6C6E78E6" w14:textId="77777777" w:rsidR="00500918" w:rsidRPr="004333F7" w:rsidRDefault="00500918" w:rsidP="000952F5">
            <w:pPr>
              <w:pStyle w:val="NTUtabletext"/>
              <w:rPr>
                <w:rStyle w:val="ui-provider"/>
              </w:rPr>
            </w:pPr>
            <w:r w:rsidRPr="004333F7">
              <w:rPr>
                <w:rStyle w:val="ui-provider"/>
              </w:rPr>
              <w:t>Telecommunication conduits and cables</w:t>
            </w:r>
          </w:p>
        </w:tc>
        <w:tc>
          <w:tcPr>
            <w:tcW w:w="2552" w:type="dxa"/>
          </w:tcPr>
          <w:p w14:paraId="6520FEE5" w14:textId="77777777" w:rsidR="00500918" w:rsidRPr="004333F7" w:rsidRDefault="00500918" w:rsidP="000952F5">
            <w:pPr>
              <w:pStyle w:val="NTUtabletext"/>
              <w:rPr>
                <w:rStyle w:val="ui-provider"/>
              </w:rPr>
            </w:pPr>
            <w:r w:rsidRPr="004333F7">
              <w:rPr>
                <w:rStyle w:val="ui-provider"/>
              </w:rPr>
              <w:t>300</w:t>
            </w:r>
          </w:p>
        </w:tc>
        <w:tc>
          <w:tcPr>
            <w:tcW w:w="2551" w:type="dxa"/>
          </w:tcPr>
          <w:p w14:paraId="3DDF9466" w14:textId="77777777" w:rsidR="00500918" w:rsidRPr="004333F7" w:rsidRDefault="00500918" w:rsidP="000952F5">
            <w:pPr>
              <w:pStyle w:val="NTUtabletext"/>
              <w:rPr>
                <w:rStyle w:val="ui-provider"/>
              </w:rPr>
            </w:pPr>
            <w:r w:rsidRPr="004333F7">
              <w:rPr>
                <w:rStyle w:val="ui-provider"/>
              </w:rPr>
              <w:t>150</w:t>
            </w:r>
          </w:p>
        </w:tc>
      </w:tr>
      <w:tr w:rsidR="00500918" w:rsidRPr="00EF2C43" w14:paraId="1434D541" w14:textId="77777777" w:rsidTr="007733E0">
        <w:trPr>
          <w:cantSplit/>
          <w:trHeight w:val="283"/>
          <w:tblHeader/>
        </w:trPr>
        <w:tc>
          <w:tcPr>
            <w:tcW w:w="4207" w:type="dxa"/>
            <w:tcMar>
              <w:top w:w="85" w:type="dxa"/>
              <w:left w:w="85" w:type="dxa"/>
              <w:bottom w:w="85" w:type="dxa"/>
              <w:right w:w="85" w:type="dxa"/>
            </w:tcMar>
          </w:tcPr>
          <w:p w14:paraId="2F82708D" w14:textId="77777777" w:rsidR="00500918" w:rsidRPr="004333F7" w:rsidRDefault="00500918" w:rsidP="000952F5">
            <w:pPr>
              <w:pStyle w:val="NTUtabletext"/>
              <w:rPr>
                <w:rStyle w:val="ui-provider"/>
              </w:rPr>
            </w:pPr>
            <w:r w:rsidRPr="004333F7">
              <w:rPr>
                <w:rStyle w:val="ui-provider"/>
              </w:rPr>
              <w:t>Electricity conduits and cables</w:t>
            </w:r>
          </w:p>
        </w:tc>
        <w:tc>
          <w:tcPr>
            <w:tcW w:w="2552" w:type="dxa"/>
          </w:tcPr>
          <w:p w14:paraId="3A249076" w14:textId="77777777" w:rsidR="00500918" w:rsidRPr="004333F7" w:rsidRDefault="00500918" w:rsidP="000952F5">
            <w:pPr>
              <w:pStyle w:val="NTUtabletext"/>
              <w:rPr>
                <w:rStyle w:val="ui-provider"/>
              </w:rPr>
            </w:pPr>
            <w:r w:rsidRPr="004333F7">
              <w:rPr>
                <w:rStyle w:val="ui-provider"/>
              </w:rPr>
              <w:t>500</w:t>
            </w:r>
          </w:p>
        </w:tc>
        <w:tc>
          <w:tcPr>
            <w:tcW w:w="2551" w:type="dxa"/>
          </w:tcPr>
          <w:p w14:paraId="27C6E466" w14:textId="77777777" w:rsidR="00500918" w:rsidRPr="004333F7" w:rsidRDefault="00500918" w:rsidP="000952F5">
            <w:pPr>
              <w:pStyle w:val="NTUtabletext"/>
              <w:rPr>
                <w:rStyle w:val="ui-provider"/>
              </w:rPr>
            </w:pPr>
            <w:r w:rsidRPr="004333F7">
              <w:rPr>
                <w:rStyle w:val="ui-provider"/>
              </w:rPr>
              <w:t>225</w:t>
            </w:r>
          </w:p>
        </w:tc>
      </w:tr>
      <w:tr w:rsidR="00500918" w:rsidRPr="00EF2C43" w14:paraId="15EE45FB" w14:textId="77777777" w:rsidTr="007733E0">
        <w:trPr>
          <w:cantSplit/>
          <w:trHeight w:val="283"/>
          <w:tblHeader/>
        </w:trPr>
        <w:tc>
          <w:tcPr>
            <w:tcW w:w="4207" w:type="dxa"/>
            <w:tcMar>
              <w:top w:w="85" w:type="dxa"/>
              <w:left w:w="85" w:type="dxa"/>
              <w:bottom w:w="85" w:type="dxa"/>
              <w:right w:w="85" w:type="dxa"/>
            </w:tcMar>
          </w:tcPr>
          <w:p w14:paraId="49E5DAEE" w14:textId="77777777" w:rsidR="00500918" w:rsidRPr="004333F7" w:rsidRDefault="00500918" w:rsidP="000952F5">
            <w:pPr>
              <w:pStyle w:val="NTUtabletext"/>
              <w:rPr>
                <w:rStyle w:val="ui-provider"/>
              </w:rPr>
            </w:pPr>
            <w:r w:rsidRPr="004333F7">
              <w:rPr>
                <w:rStyle w:val="ui-provider"/>
              </w:rPr>
              <w:t>Other drains</w:t>
            </w:r>
          </w:p>
        </w:tc>
        <w:tc>
          <w:tcPr>
            <w:tcW w:w="2552" w:type="dxa"/>
          </w:tcPr>
          <w:p w14:paraId="120CBEC5" w14:textId="77777777" w:rsidR="00500918" w:rsidRPr="004333F7" w:rsidRDefault="00500918" w:rsidP="000952F5">
            <w:pPr>
              <w:pStyle w:val="NTUtabletext"/>
              <w:rPr>
                <w:rStyle w:val="ui-provider"/>
              </w:rPr>
            </w:pPr>
            <w:r w:rsidRPr="004333F7">
              <w:rPr>
                <w:rStyle w:val="ui-provider"/>
              </w:rPr>
              <w:t>300</w:t>
            </w:r>
          </w:p>
        </w:tc>
        <w:tc>
          <w:tcPr>
            <w:tcW w:w="2551" w:type="dxa"/>
          </w:tcPr>
          <w:p w14:paraId="0DFF4B09" w14:textId="77777777" w:rsidR="00500918" w:rsidRPr="004333F7" w:rsidRDefault="00500918" w:rsidP="000952F5">
            <w:pPr>
              <w:pStyle w:val="NTUtabletext"/>
              <w:rPr>
                <w:rStyle w:val="ui-provider"/>
              </w:rPr>
            </w:pPr>
            <w:r w:rsidRPr="004333F7">
              <w:rPr>
                <w:rStyle w:val="ui-provider"/>
              </w:rPr>
              <w:t>150</w:t>
            </w:r>
          </w:p>
        </w:tc>
      </w:tr>
      <w:tr w:rsidR="00500918" w:rsidRPr="00EF2C43" w14:paraId="29593738" w14:textId="77777777" w:rsidTr="007733E0">
        <w:trPr>
          <w:cantSplit/>
          <w:trHeight w:val="283"/>
          <w:tblHeader/>
        </w:trPr>
        <w:tc>
          <w:tcPr>
            <w:tcW w:w="4207" w:type="dxa"/>
            <w:tcMar>
              <w:top w:w="85" w:type="dxa"/>
              <w:left w:w="85" w:type="dxa"/>
              <w:bottom w:w="85" w:type="dxa"/>
              <w:right w:w="85" w:type="dxa"/>
            </w:tcMar>
          </w:tcPr>
          <w:p w14:paraId="70FF5A04" w14:textId="77777777" w:rsidR="00500918" w:rsidRPr="004333F7" w:rsidRDefault="00500918" w:rsidP="000952F5">
            <w:pPr>
              <w:pStyle w:val="NTUtabletext"/>
              <w:rPr>
                <w:rStyle w:val="ui-provider"/>
              </w:rPr>
            </w:pPr>
            <w:r w:rsidRPr="004333F7">
              <w:rPr>
                <w:rStyle w:val="ui-provider"/>
              </w:rPr>
              <w:t>Water main</w:t>
            </w:r>
          </w:p>
        </w:tc>
        <w:tc>
          <w:tcPr>
            <w:tcW w:w="2552" w:type="dxa"/>
          </w:tcPr>
          <w:p w14:paraId="0F2D2F43" w14:textId="77777777" w:rsidR="00500918" w:rsidRPr="004333F7" w:rsidRDefault="00500918" w:rsidP="000952F5">
            <w:pPr>
              <w:pStyle w:val="NTUtabletext"/>
              <w:rPr>
                <w:rStyle w:val="ui-provider"/>
              </w:rPr>
            </w:pPr>
            <w:r w:rsidRPr="004333F7">
              <w:rPr>
                <w:rStyle w:val="ui-provider"/>
              </w:rPr>
              <w:t>1000*</w:t>
            </w:r>
          </w:p>
        </w:tc>
        <w:tc>
          <w:tcPr>
            <w:tcW w:w="2551" w:type="dxa"/>
          </w:tcPr>
          <w:p w14:paraId="537ACEB7" w14:textId="77777777" w:rsidR="00500918" w:rsidRPr="004333F7" w:rsidRDefault="00500918" w:rsidP="000952F5">
            <w:pPr>
              <w:pStyle w:val="NTUtabletext"/>
              <w:rPr>
                <w:rStyle w:val="ui-provider"/>
              </w:rPr>
            </w:pPr>
            <w:r w:rsidRPr="004333F7">
              <w:rPr>
                <w:rStyle w:val="ui-provider"/>
              </w:rPr>
              <w:t>200*</w:t>
            </w:r>
          </w:p>
        </w:tc>
      </w:tr>
    </w:tbl>
    <w:p w14:paraId="6B321650" w14:textId="34C0A679" w:rsidR="00E615E0" w:rsidRDefault="00C22CE7" w:rsidP="00171104">
      <w:pPr>
        <w:pStyle w:val="NTUMasterNormal"/>
      </w:pPr>
      <w:bookmarkStart w:id="173" w:name="_Toc131168480"/>
      <w:bookmarkStart w:id="174" w:name="_Toc140762878"/>
      <w:r>
        <w:t>*</w:t>
      </w:r>
      <w:r w:rsidR="00E615E0">
        <w:t>Note</w:t>
      </w:r>
      <w:r>
        <w:t xml:space="preserve"> </w:t>
      </w:r>
      <w:r w:rsidR="00516922">
        <w:t xml:space="preserve">that this is a preferable minimum clearance and </w:t>
      </w:r>
      <w:r w:rsidR="0004366E">
        <w:t xml:space="preserve">deviation </w:t>
      </w:r>
      <w:r w:rsidR="00CE34AF">
        <w:t>may</w:t>
      </w:r>
      <w:r w:rsidR="0004366E">
        <w:t xml:space="preserve"> be requested from </w:t>
      </w:r>
      <w:r w:rsidR="0004366E" w:rsidDel="00793A1B">
        <w:t xml:space="preserve">the </w:t>
      </w:r>
      <w:r w:rsidR="00793A1B">
        <w:t>Water Entity</w:t>
      </w:r>
      <w:r w:rsidR="004C25C5">
        <w:t>.</w:t>
      </w:r>
      <w:r w:rsidR="0004366E">
        <w:t xml:space="preserve"> </w:t>
      </w:r>
    </w:p>
    <w:p w14:paraId="5EA83908" w14:textId="5351262B" w:rsidR="00500918" w:rsidRDefault="00500918" w:rsidP="00484327">
      <w:pPr>
        <w:pStyle w:val="Heading4"/>
        <w:numPr>
          <w:ilvl w:val="3"/>
          <w:numId w:val="3"/>
        </w:numPr>
      </w:pPr>
      <w:r>
        <w:t>Location markers</w:t>
      </w:r>
      <w:bookmarkEnd w:id="173"/>
      <w:bookmarkEnd w:id="174"/>
    </w:p>
    <w:p w14:paraId="76A0D200" w14:textId="435F1BF5" w:rsidR="00500918" w:rsidRPr="0025259C" w:rsidRDefault="00500918" w:rsidP="00171104">
      <w:pPr>
        <w:pStyle w:val="NTUMasterNormal"/>
      </w:pPr>
      <w:r>
        <w:t xml:space="preserve">Unless otherwise agreed with the </w:t>
      </w:r>
      <w:r w:rsidR="00936CE4">
        <w:t>Water Entity</w:t>
      </w:r>
      <w:r>
        <w:t xml:space="preserve">, </w:t>
      </w:r>
      <w:r w:rsidR="00B83632">
        <w:t>rising main</w:t>
      </w:r>
      <w:r>
        <w:t xml:space="preserve">s appurtenances shall have marker posts (approved by </w:t>
      </w:r>
      <w:r w:rsidDel="00793A1B">
        <w:t xml:space="preserve">the </w:t>
      </w:r>
      <w:r w:rsidR="00793A1B">
        <w:t>Water Entity</w:t>
      </w:r>
      <w:r>
        <w:t>) and shall be shown on the Drawings and included in the Project Specification.</w:t>
      </w:r>
    </w:p>
    <w:p w14:paraId="12A551FF" w14:textId="77777777" w:rsidR="00500918" w:rsidRDefault="00500918" w:rsidP="00484327">
      <w:pPr>
        <w:pStyle w:val="Heading4"/>
        <w:numPr>
          <w:ilvl w:val="3"/>
          <w:numId w:val="3"/>
        </w:numPr>
      </w:pPr>
      <w:bookmarkStart w:id="175" w:name="_Toc131168481"/>
      <w:bookmarkStart w:id="176" w:name="_Toc140762879"/>
      <w:r>
        <w:t>Marking tape</w:t>
      </w:r>
      <w:bookmarkEnd w:id="175"/>
      <w:bookmarkEnd w:id="176"/>
    </w:p>
    <w:p w14:paraId="6B47712F" w14:textId="77777777" w:rsidR="00500918" w:rsidRDefault="00500918" w:rsidP="00692875">
      <w:pPr>
        <w:pStyle w:val="Heading5"/>
        <w:ind w:left="993"/>
      </w:pPr>
      <w:bookmarkStart w:id="177" w:name="_Toc131168482"/>
      <w:bookmarkStart w:id="178" w:name="_Toc140762880"/>
      <w:r>
        <w:t>General</w:t>
      </w:r>
      <w:bookmarkEnd w:id="177"/>
      <w:bookmarkEnd w:id="178"/>
    </w:p>
    <w:p w14:paraId="2ECE1834" w14:textId="77777777" w:rsidR="00500918" w:rsidRDefault="00500918" w:rsidP="00171104">
      <w:pPr>
        <w:pStyle w:val="NTUMasterNormal"/>
      </w:pPr>
      <w:r>
        <w:t xml:space="preserve">Detectable marking tapes are required for all pipelines.  </w:t>
      </w:r>
      <w:r w:rsidRPr="00F02A83">
        <w:t>Marking tapes are also used to identify special features of the pipeline such as where restrained joint systems are used.</w:t>
      </w:r>
      <w:r>
        <w:t xml:space="preserve"> </w:t>
      </w:r>
    </w:p>
    <w:p w14:paraId="33834DBF" w14:textId="1AC9E4A3" w:rsidR="00500918" w:rsidRDefault="00B83632" w:rsidP="00692875">
      <w:pPr>
        <w:pStyle w:val="Heading5"/>
        <w:ind w:left="993"/>
      </w:pPr>
      <w:bookmarkStart w:id="179" w:name="_Toc131168483"/>
      <w:bookmarkStart w:id="180" w:name="_Toc140762881"/>
      <w:r>
        <w:t>Rising main</w:t>
      </w:r>
      <w:r w:rsidR="00500918">
        <w:t>s</w:t>
      </w:r>
      <w:bookmarkEnd w:id="179"/>
      <w:bookmarkEnd w:id="180"/>
    </w:p>
    <w:p w14:paraId="4F4A5D78" w14:textId="11C5F5BC" w:rsidR="00500918" w:rsidRDefault="00500918" w:rsidP="00171104">
      <w:pPr>
        <w:pStyle w:val="NTUMasterNormal"/>
      </w:pPr>
      <w:r>
        <w:t>Detection tape shall be laid directly above all rising mains. The tape shall have ‘</w:t>
      </w:r>
      <w:r w:rsidR="00B40933">
        <w:t>wastewater</w:t>
      </w:r>
      <w:r>
        <w:t>’ written on it in white and be located at a depth of between 200 and 250 mm above the pipe crest.</w:t>
      </w:r>
    </w:p>
    <w:p w14:paraId="72F0B090" w14:textId="77777777" w:rsidR="00500918" w:rsidRDefault="00500918" w:rsidP="00171104">
      <w:pPr>
        <w:pStyle w:val="NTUMasterNormal"/>
      </w:pPr>
      <w:r>
        <w:t>The tape shall contain sufficient metal to be detectable from the surface by a standard metal detector.</w:t>
      </w:r>
    </w:p>
    <w:p w14:paraId="16B27AB4" w14:textId="717CC5CE" w:rsidR="00500918" w:rsidRDefault="00500918" w:rsidP="00171104">
      <w:pPr>
        <w:pStyle w:val="NTUMasterNormal"/>
      </w:pPr>
      <w:r>
        <w:t xml:space="preserve">Tracer cable shall also be attached to all pump riser mains and pressure </w:t>
      </w:r>
      <w:r w:rsidR="00B40933">
        <w:t>wastewater</w:t>
      </w:r>
      <w:r>
        <w:t xml:space="preserve"> mains.  This wire shall take the form of a continuous 2.5 mm multi strand (polythene sleeved) cable, strapped to the pipe wall by means of a minimum of two complete wraps of heavy-duty adhesive tape, at a maximum of 3.0 m intervals.</w:t>
      </w:r>
    </w:p>
    <w:p w14:paraId="5819FE91" w14:textId="77777777" w:rsidR="00500918" w:rsidRPr="00F02A83" w:rsidRDefault="00500918" w:rsidP="00171104">
      <w:pPr>
        <w:pStyle w:val="NTUMasterNormal"/>
      </w:pPr>
      <w:r>
        <w:t>The tracer cable shall be connected to all surface boxes, and electrically tested for continuity by a registered electrician following installation and backfilling. Records of the electrical continuity test shall be provided by the contractor.</w:t>
      </w:r>
    </w:p>
    <w:p w14:paraId="7847DCD6" w14:textId="62A38ECB" w:rsidR="00500918" w:rsidRDefault="00E75757" w:rsidP="00500918">
      <w:pPr>
        <w:pStyle w:val="Heading3"/>
      </w:pPr>
      <w:bookmarkStart w:id="181" w:name="_Toc131168484"/>
      <w:bookmarkStart w:id="182" w:name="_Toc140762882"/>
      <w:bookmarkStart w:id="183" w:name="_Toc145868606"/>
      <w:r>
        <w:t>Disused or Redundant Items</w:t>
      </w:r>
      <w:bookmarkEnd w:id="181"/>
      <w:bookmarkEnd w:id="182"/>
      <w:bookmarkEnd w:id="183"/>
    </w:p>
    <w:p w14:paraId="77EFE79D" w14:textId="2F2D8B5C" w:rsidR="00500918" w:rsidRDefault="00500918" w:rsidP="00171104">
      <w:pPr>
        <w:pStyle w:val="NTUMasterNormal"/>
      </w:pPr>
      <w:r>
        <w:t xml:space="preserve">The Drawings shall show any items which are to be disused or made redundant and the method of abandonment agreed with the </w:t>
      </w:r>
      <w:r w:rsidR="00936CE4">
        <w:t>Water Entity</w:t>
      </w:r>
      <w:r>
        <w:t>.</w:t>
      </w:r>
    </w:p>
    <w:p w14:paraId="49956533" w14:textId="77777777" w:rsidR="00500918" w:rsidRDefault="00500918" w:rsidP="00171104">
      <w:pPr>
        <w:pStyle w:val="NTUMasterNormal"/>
      </w:pPr>
      <w:r>
        <w:t>The Specification shall specify action required such as removal or sealing the access points of a structure or ends of a pipeline, whether the pipeline should be filled and the method of filling, removal of surface fittings and restoration of the surface, protection or preservation for heritage reasons.</w:t>
      </w:r>
    </w:p>
    <w:p w14:paraId="0358366A" w14:textId="77777777" w:rsidR="00500918" w:rsidRDefault="00500918" w:rsidP="00171104">
      <w:pPr>
        <w:pStyle w:val="NTUMasterNormal"/>
      </w:pPr>
      <w:r>
        <w:t>Pipelines shall not be filled if there is potential to use the conduit as a host conduit for other services e.g., fibreoptic telecommunications cables.</w:t>
      </w:r>
    </w:p>
    <w:p w14:paraId="6A2C2EA9" w14:textId="09A98F2C" w:rsidR="00500918" w:rsidRDefault="00500918" w:rsidP="00171104">
      <w:pPr>
        <w:pStyle w:val="NTUMasterNormal"/>
      </w:pPr>
      <w:r>
        <w:t xml:space="preserve">The designer shall ascertain whether older infrastructure has heritage protection and demonstrate to </w:t>
      </w:r>
      <w:r w:rsidDel="00793A1B">
        <w:t xml:space="preserve">the </w:t>
      </w:r>
      <w:r w:rsidR="00793A1B">
        <w:t>Water Entity</w:t>
      </w:r>
      <w:r>
        <w:t xml:space="preserve"> that this has been done and the proposed method of complying with any protection standards.</w:t>
      </w:r>
    </w:p>
    <w:p w14:paraId="3C070567" w14:textId="77777777" w:rsidR="00500918" w:rsidRDefault="00500918" w:rsidP="00171104">
      <w:pPr>
        <w:pStyle w:val="NTUMasterNormal"/>
      </w:pPr>
      <w:r>
        <w:t>Where it is necessary to fill a disused or redundant pipeline, low strength grout (≤5 MPa), similar material or sand shall be used.</w:t>
      </w:r>
    </w:p>
    <w:p w14:paraId="74670B7E" w14:textId="01B6CD49" w:rsidR="00500918" w:rsidRDefault="00500918" w:rsidP="00171104">
      <w:pPr>
        <w:pStyle w:val="NTUMasterNormal"/>
      </w:pPr>
      <w:r>
        <w:lastRenderedPageBreak/>
        <w:t xml:space="preserve">Advice from the </w:t>
      </w:r>
      <w:r w:rsidR="00936CE4">
        <w:t>Water Entity</w:t>
      </w:r>
      <w:r>
        <w:t xml:space="preserve"> and/or a </w:t>
      </w:r>
      <w:r w:rsidR="00936CE4">
        <w:t>Water Entity</w:t>
      </w:r>
      <w:r>
        <w:t xml:space="preserve"> approved Corrosion Protection Specialist shall be sought prior to the disuse and removal of any steel pipelines, including relatively short lengths</w:t>
      </w:r>
    </w:p>
    <w:p w14:paraId="3030E120" w14:textId="0AAEDB97" w:rsidR="00500918" w:rsidRDefault="00500918" w:rsidP="00171104">
      <w:pPr>
        <w:pStyle w:val="NTUMasterNormal"/>
      </w:pPr>
      <w:r>
        <w:t xml:space="preserve">Reclaimed or refurbished materials or fittings shall not be used without the permission of the </w:t>
      </w:r>
      <w:r w:rsidR="00936CE4">
        <w:t>Water Entity</w:t>
      </w:r>
      <w:r>
        <w:t>.</w:t>
      </w:r>
    </w:p>
    <w:p w14:paraId="5E39684F" w14:textId="2F189D4C" w:rsidR="00500918" w:rsidRPr="00270DD6" w:rsidRDefault="00500918" w:rsidP="00171104">
      <w:pPr>
        <w:pStyle w:val="NTUMasterNormal"/>
      </w:pPr>
      <w:r>
        <w:t xml:space="preserve">Where AC pipelines are to be disused or made redundant, advice from </w:t>
      </w:r>
      <w:r w:rsidDel="00793A1B">
        <w:t xml:space="preserve">the </w:t>
      </w:r>
      <w:r w:rsidR="00793A1B">
        <w:t>Water Entity</w:t>
      </w:r>
      <w:r>
        <w:t xml:space="preserve"> shall be sought for any additional requirements.</w:t>
      </w:r>
    </w:p>
    <w:p w14:paraId="5B6376D0" w14:textId="2C606EFF" w:rsidR="00500918" w:rsidRDefault="00B40933" w:rsidP="00500918">
      <w:pPr>
        <w:pStyle w:val="Heading3"/>
      </w:pPr>
      <w:bookmarkStart w:id="184" w:name="_Toc131168485"/>
      <w:bookmarkStart w:id="185" w:name="_Toc140762883"/>
      <w:bookmarkStart w:id="186" w:name="_Toc145868607"/>
      <w:r>
        <w:t>Wastewater</w:t>
      </w:r>
      <w:r w:rsidR="00E75757">
        <w:t xml:space="preserve"> Quality</w:t>
      </w:r>
      <w:bookmarkEnd w:id="184"/>
      <w:bookmarkEnd w:id="185"/>
      <w:bookmarkEnd w:id="186"/>
    </w:p>
    <w:p w14:paraId="11D1FAC8" w14:textId="77777777" w:rsidR="00500918" w:rsidRDefault="00500918" w:rsidP="00484327">
      <w:pPr>
        <w:pStyle w:val="Heading4"/>
        <w:numPr>
          <w:ilvl w:val="3"/>
          <w:numId w:val="3"/>
        </w:numPr>
      </w:pPr>
      <w:bookmarkStart w:id="187" w:name="_Toc131168486"/>
      <w:bookmarkStart w:id="188" w:name="_Toc140762884"/>
      <w:r>
        <w:t>Septicity</w:t>
      </w:r>
      <w:bookmarkEnd w:id="187"/>
      <w:bookmarkEnd w:id="188"/>
    </w:p>
    <w:p w14:paraId="3F8E8FBE" w14:textId="3ACFD32B" w:rsidR="00500918" w:rsidRDefault="00500918" w:rsidP="00171104">
      <w:pPr>
        <w:pStyle w:val="NTUMasterNormal"/>
      </w:pPr>
      <w:r>
        <w:t xml:space="preserve">Septicity is caused by the prolonged retention of </w:t>
      </w:r>
      <w:r w:rsidR="00B40933">
        <w:t>wastewater</w:t>
      </w:r>
      <w:r>
        <w:t xml:space="preserve"> under anaerobic conditions, particularly during low flow periods. It can be avoided by limiting the retention time in pumping stations, </w:t>
      </w:r>
      <w:r w:rsidR="00B83632">
        <w:t>rising main</w:t>
      </w:r>
      <w:r>
        <w:t xml:space="preserve">s and syphons and by designing for self-cleansing and slime control velocities in all </w:t>
      </w:r>
      <w:r w:rsidR="00B40933">
        <w:t>wastewater</w:t>
      </w:r>
      <w:r w:rsidR="00796A0D">
        <w:t xml:space="preserve"> systems</w:t>
      </w:r>
      <w:r>
        <w:t xml:space="preserve"> and </w:t>
      </w:r>
      <w:r w:rsidR="00B83632">
        <w:t>rising main</w:t>
      </w:r>
      <w:r>
        <w:t xml:space="preserve">s. Septicity of </w:t>
      </w:r>
      <w:r w:rsidR="00B40933">
        <w:t>wastewater</w:t>
      </w:r>
      <w:r>
        <w:t xml:space="preserve"> leads to offensive odours and damage to </w:t>
      </w:r>
      <w:r w:rsidR="00B40933">
        <w:t>wastewater</w:t>
      </w:r>
      <w:r w:rsidR="00796A0D">
        <w:t xml:space="preserve"> systems</w:t>
      </w:r>
      <w:r>
        <w:t xml:space="preserve"> and is difficult to treat.</w:t>
      </w:r>
    </w:p>
    <w:p w14:paraId="5B2D31A1" w14:textId="296E9318" w:rsidR="00500918" w:rsidRDefault="00500918" w:rsidP="00171104">
      <w:pPr>
        <w:pStyle w:val="NTUMasterNormal"/>
      </w:pPr>
      <w:r>
        <w:t xml:space="preserve">Septic </w:t>
      </w:r>
      <w:r w:rsidR="00B40933">
        <w:t>wastewater</w:t>
      </w:r>
      <w:r>
        <w:t xml:space="preserve"> may produce gases such as methane and hydrogen sulphide. When mixed with air in certain proportions, methane is highly explosive. Hydrogen sulphide is lethal in high concentrations and in part-full pipes may be converted into sulphuric acid by micro-organisms. This acid may cause serious corrosion to most common materials.</w:t>
      </w:r>
    </w:p>
    <w:p w14:paraId="6FD5E3DF" w14:textId="56FCED20" w:rsidR="00500918" w:rsidRDefault="00500918" w:rsidP="00171104">
      <w:pPr>
        <w:pStyle w:val="NTUMasterNormal"/>
      </w:pPr>
      <w:r>
        <w:t xml:space="preserve">Hydrogen sulphide formation is exacerbated under anaerobic conditions at low flow velocities and warm temperatures. The rate of release from </w:t>
      </w:r>
      <w:r w:rsidR="00B40933">
        <w:t>wastewater</w:t>
      </w:r>
      <w:r>
        <w:t xml:space="preserve"> is increased at points of high turbulence, e.g., at the inlets into the wet-wells and at the outlets of inverted syphons and </w:t>
      </w:r>
      <w:r w:rsidR="00B83632">
        <w:t>rising main</w:t>
      </w:r>
      <w:r>
        <w:t>s. Corrosion of susceptible materials may occur at these points and downstream of the system.</w:t>
      </w:r>
    </w:p>
    <w:p w14:paraId="7B93E1E9" w14:textId="77777777" w:rsidR="00500918" w:rsidRDefault="00500918" w:rsidP="00171104">
      <w:pPr>
        <w:pStyle w:val="NTUMasterNormal"/>
      </w:pPr>
      <w:r>
        <w:t>Attention to the design of wet-well inlet pipework and receiving maintenance holes is necessary to control release of hydrogen sulphide gas.</w:t>
      </w:r>
    </w:p>
    <w:p w14:paraId="734EAA3E" w14:textId="77777777" w:rsidR="00500918" w:rsidRPr="00535843" w:rsidRDefault="00500918" w:rsidP="00171104">
      <w:pPr>
        <w:pStyle w:val="NTUMasterNormal"/>
      </w:pPr>
      <w:r>
        <w:t xml:space="preserve">To </w:t>
      </w:r>
      <w:r w:rsidRPr="00474133">
        <w:t xml:space="preserve">minimise the </w:t>
      </w:r>
      <w:r w:rsidRPr="00535843">
        <w:t>likelihood of septicity, the Design Drawings and/or Specifications shall incorporate:</w:t>
      </w:r>
    </w:p>
    <w:p w14:paraId="2BE5FD71" w14:textId="45F1273F" w:rsidR="00500918" w:rsidRPr="00535843" w:rsidRDefault="00500918" w:rsidP="008E10FD">
      <w:pPr>
        <w:pStyle w:val="NTUanumbering"/>
        <w:numPr>
          <w:ilvl w:val="0"/>
          <w:numId w:val="53"/>
        </w:numPr>
      </w:pPr>
      <w:r w:rsidRPr="00535843">
        <w:t xml:space="preserve">Use of adequate grades for gravity </w:t>
      </w:r>
      <w:r w:rsidR="00B40933" w:rsidRPr="00535843">
        <w:t>wastewater</w:t>
      </w:r>
      <w:r w:rsidR="00796A0D" w:rsidRPr="00535843">
        <w:t xml:space="preserve"> systems</w:t>
      </w:r>
      <w:r w:rsidRPr="00535843">
        <w:t xml:space="preserve"> to ensure self-cleansing and slime control </w:t>
      </w:r>
    </w:p>
    <w:p w14:paraId="3138A7B3" w14:textId="6A5DE3D9" w:rsidR="00500918" w:rsidRPr="00535843" w:rsidRDefault="00500918" w:rsidP="008E10FD">
      <w:pPr>
        <w:pStyle w:val="NTUanumbering"/>
        <w:numPr>
          <w:ilvl w:val="1"/>
          <w:numId w:val="46"/>
        </w:numPr>
      </w:pPr>
      <w:r w:rsidRPr="00535843">
        <w:t xml:space="preserve">Minimise detention periods in wet-wells and </w:t>
      </w:r>
      <w:r w:rsidR="00B83632">
        <w:t>rising main</w:t>
      </w:r>
      <w:r w:rsidRPr="00535843">
        <w:t xml:space="preserve">s, wherever practicable (Refer to </w:t>
      </w:r>
      <w:r w:rsidR="00535843" w:rsidRPr="00535843">
        <w:t xml:space="preserve">clause 1.6.4.5 </w:t>
      </w:r>
      <w:r w:rsidRPr="00535843">
        <w:t>Detention time);</w:t>
      </w:r>
    </w:p>
    <w:p w14:paraId="65865B16" w14:textId="6A95DA1E" w:rsidR="00500918" w:rsidRDefault="00500918" w:rsidP="008E10FD">
      <w:pPr>
        <w:pStyle w:val="NTUanumbering"/>
        <w:numPr>
          <w:ilvl w:val="1"/>
          <w:numId w:val="46"/>
        </w:numPr>
      </w:pPr>
      <w:r>
        <w:t xml:space="preserve">Avoid any unnecessary turbulence in wet-wells, maintenance structures and at junctions and changes in grades, particularly where </w:t>
      </w:r>
      <w:r w:rsidR="00B83632">
        <w:t>rising main</w:t>
      </w:r>
      <w:r>
        <w:t>s enter the gravity system, at drop junctions and at vortex drops</w:t>
      </w:r>
    </w:p>
    <w:p w14:paraId="6E614BC2" w14:textId="77777777" w:rsidR="00500918" w:rsidRDefault="00500918" w:rsidP="008E10FD">
      <w:pPr>
        <w:pStyle w:val="NTUanumbering"/>
        <w:numPr>
          <w:ilvl w:val="1"/>
          <w:numId w:val="46"/>
        </w:numPr>
      </w:pPr>
      <w:r>
        <w:t>Adequate natural and/or forced ventilation; and</w:t>
      </w:r>
    </w:p>
    <w:p w14:paraId="25A4397B" w14:textId="3D222136" w:rsidR="00500918" w:rsidRDefault="00500918" w:rsidP="008E10FD">
      <w:pPr>
        <w:pStyle w:val="NTUanumbering"/>
        <w:numPr>
          <w:ilvl w:val="1"/>
          <w:numId w:val="46"/>
        </w:numPr>
      </w:pPr>
      <w:r>
        <w:t xml:space="preserve">and exceptional circumstance, </w:t>
      </w:r>
      <w:r w:rsidRPr="00270DD6">
        <w:t xml:space="preserve">the use of chemical dosing, </w:t>
      </w:r>
      <w:r>
        <w:t xml:space="preserve">(must be discussed and agreed with the </w:t>
      </w:r>
      <w:r w:rsidR="00936CE4">
        <w:t>Water Entity</w:t>
      </w:r>
      <w:r>
        <w:t>)</w:t>
      </w:r>
      <w:r w:rsidRPr="00270DD6">
        <w:t>.</w:t>
      </w:r>
    </w:p>
    <w:p w14:paraId="25DB4464" w14:textId="2BBECA95" w:rsidR="00500918" w:rsidRPr="00484A38" w:rsidRDefault="00B40933" w:rsidP="00484327">
      <w:pPr>
        <w:pStyle w:val="Heading4"/>
        <w:numPr>
          <w:ilvl w:val="3"/>
          <w:numId w:val="3"/>
        </w:numPr>
      </w:pPr>
      <w:bookmarkStart w:id="189" w:name="_Toc131168488"/>
      <w:bookmarkStart w:id="190" w:name="_Toc140762886"/>
      <w:r>
        <w:t>Wastewater</w:t>
      </w:r>
      <w:r w:rsidR="00500918" w:rsidRPr="00484A38">
        <w:t xml:space="preserve"> quality/Trade waste management</w:t>
      </w:r>
      <w:bookmarkEnd w:id="189"/>
      <w:bookmarkEnd w:id="190"/>
    </w:p>
    <w:p w14:paraId="67DB6C0B" w14:textId="7C50F89F" w:rsidR="00500918" w:rsidRPr="00484A38" w:rsidRDefault="00500918" w:rsidP="00500918">
      <w:r w:rsidRPr="00484A38">
        <w:t xml:space="preserve">In relation to the design of a </w:t>
      </w:r>
      <w:r w:rsidR="00B40933">
        <w:t>wastewater</w:t>
      </w:r>
      <w:r w:rsidRPr="00484A38">
        <w:t xml:space="preserve"> or </w:t>
      </w:r>
      <w:r w:rsidR="00B83632">
        <w:t>rising main</w:t>
      </w:r>
      <w:r w:rsidRPr="00484A38">
        <w:t>, the known and likely discharges of each industry shall be considered so that the correct flows may be estimated, and suitable materials can be specified for each item of the system.</w:t>
      </w:r>
    </w:p>
    <w:p w14:paraId="1251FC4D" w14:textId="18097719" w:rsidR="00500918" w:rsidRDefault="00E75757" w:rsidP="00500918">
      <w:pPr>
        <w:pStyle w:val="Heading3"/>
      </w:pPr>
      <w:bookmarkStart w:id="191" w:name="_Toc131168490"/>
      <w:bookmarkStart w:id="192" w:name="_Toc140762888"/>
      <w:bookmarkStart w:id="193" w:name="_Toc145868608"/>
      <w:r>
        <w:t>Commissioning Plan</w:t>
      </w:r>
      <w:bookmarkEnd w:id="191"/>
      <w:bookmarkEnd w:id="192"/>
      <w:bookmarkEnd w:id="193"/>
    </w:p>
    <w:p w14:paraId="6E48D6EF" w14:textId="77777777" w:rsidR="00500918" w:rsidRDefault="00500918" w:rsidP="00484327">
      <w:pPr>
        <w:pStyle w:val="Heading4"/>
        <w:numPr>
          <w:ilvl w:val="3"/>
          <w:numId w:val="3"/>
        </w:numPr>
      </w:pPr>
      <w:bookmarkStart w:id="194" w:name="_Toc131168491"/>
      <w:bookmarkStart w:id="195" w:name="_Toc140762889"/>
      <w:r>
        <w:t>General</w:t>
      </w:r>
      <w:bookmarkEnd w:id="194"/>
      <w:bookmarkEnd w:id="195"/>
    </w:p>
    <w:p w14:paraId="7B6A7B2B" w14:textId="77777777" w:rsidR="00500918" w:rsidRDefault="00500918" w:rsidP="00171104">
      <w:pPr>
        <w:pStyle w:val="NTUMasterNormal"/>
      </w:pPr>
      <w:r>
        <w:t>The commissioning plan is the covering strategy document that describes actions, roles and responsibilities, the commissioning programme and risk mitigation measures.</w:t>
      </w:r>
    </w:p>
    <w:p w14:paraId="3F0413A3" w14:textId="77777777" w:rsidR="00500918" w:rsidRDefault="00500918" w:rsidP="00171104">
      <w:pPr>
        <w:pStyle w:val="NTUMasterNormal"/>
      </w:pPr>
      <w:r>
        <w:t>The commissioning plan is a live document that requires updating as the site conditions evolve during the installation. These changes may affect the commissioning procedures.</w:t>
      </w:r>
    </w:p>
    <w:p w14:paraId="1A72272A" w14:textId="77777777" w:rsidR="00500918" w:rsidRDefault="00500918" w:rsidP="00171104">
      <w:pPr>
        <w:pStyle w:val="NTUMasterNormal"/>
      </w:pPr>
      <w:r>
        <w:t>The content of this document should include:</w:t>
      </w:r>
    </w:p>
    <w:p w14:paraId="28552CA8" w14:textId="77777777" w:rsidR="00500918" w:rsidRDefault="00500918" w:rsidP="008E10FD">
      <w:pPr>
        <w:pStyle w:val="NTUanumbering"/>
        <w:numPr>
          <w:ilvl w:val="0"/>
          <w:numId w:val="54"/>
        </w:numPr>
      </w:pPr>
      <w:r>
        <w:t>Commissioning scope</w:t>
      </w:r>
    </w:p>
    <w:p w14:paraId="669EFDEC" w14:textId="77777777" w:rsidR="00500918" w:rsidRDefault="00500918" w:rsidP="008E10FD">
      <w:pPr>
        <w:pStyle w:val="NTUanumbering"/>
        <w:numPr>
          <w:ilvl w:val="1"/>
          <w:numId w:val="46"/>
        </w:numPr>
      </w:pPr>
      <w:r>
        <w:t>SiD report</w:t>
      </w:r>
    </w:p>
    <w:p w14:paraId="7C803F37" w14:textId="77777777" w:rsidR="00500918" w:rsidRPr="001D6A91" w:rsidRDefault="00500918" w:rsidP="008E10FD">
      <w:pPr>
        <w:pStyle w:val="NTUanumbering"/>
        <w:numPr>
          <w:ilvl w:val="1"/>
          <w:numId w:val="46"/>
        </w:numPr>
      </w:pPr>
      <w:r w:rsidRPr="001D6A91">
        <w:t xml:space="preserve">HAZOP study </w:t>
      </w:r>
    </w:p>
    <w:p w14:paraId="5F06242E" w14:textId="77777777" w:rsidR="00500918" w:rsidRDefault="00500918" w:rsidP="008E10FD">
      <w:pPr>
        <w:pStyle w:val="NTUanumbering"/>
        <w:numPr>
          <w:ilvl w:val="1"/>
          <w:numId w:val="46"/>
        </w:numPr>
      </w:pPr>
      <w:r>
        <w:lastRenderedPageBreak/>
        <w:t>Specific station elements including:</w:t>
      </w:r>
    </w:p>
    <w:p w14:paraId="09A6D4A7" w14:textId="77777777" w:rsidR="00500918" w:rsidRPr="001D6A91" w:rsidRDefault="00500918" w:rsidP="008E10FD">
      <w:pPr>
        <w:pStyle w:val="NTUiibullet"/>
        <w:numPr>
          <w:ilvl w:val="0"/>
          <w:numId w:val="55"/>
        </w:numPr>
      </w:pPr>
      <w:r w:rsidRPr="001D6A91">
        <w:t>Testing of all control system inputs and outputs (I/O’s</w:t>
      </w:r>
      <w:r>
        <w:t>)</w:t>
      </w:r>
    </w:p>
    <w:p w14:paraId="6038B946" w14:textId="77777777" w:rsidR="00500918" w:rsidRPr="001D6A91" w:rsidRDefault="00500918" w:rsidP="008E10FD">
      <w:pPr>
        <w:pStyle w:val="NTUiibullet"/>
        <w:numPr>
          <w:ilvl w:val="1"/>
          <w:numId w:val="19"/>
        </w:numPr>
      </w:pPr>
      <w:r w:rsidRPr="001D6A91">
        <w:t xml:space="preserve">Wet well level sensors and height adjustment </w:t>
      </w:r>
    </w:p>
    <w:p w14:paraId="7B288B84" w14:textId="77777777" w:rsidR="00500918" w:rsidRPr="001D6A91" w:rsidRDefault="00500918" w:rsidP="008E10FD">
      <w:pPr>
        <w:pStyle w:val="NTUiibullet"/>
        <w:numPr>
          <w:ilvl w:val="1"/>
          <w:numId w:val="19"/>
        </w:numPr>
      </w:pPr>
      <w:r w:rsidRPr="001D6A91">
        <w:t xml:space="preserve">Alarm status </w:t>
      </w:r>
    </w:p>
    <w:p w14:paraId="5D7D4608" w14:textId="77777777" w:rsidR="00500918" w:rsidRDefault="00500918" w:rsidP="008E10FD">
      <w:pPr>
        <w:pStyle w:val="NTUiibullet"/>
        <w:numPr>
          <w:ilvl w:val="1"/>
          <w:numId w:val="19"/>
        </w:numPr>
      </w:pPr>
      <w:r w:rsidRPr="001D6A91">
        <w:t xml:space="preserve">Pump control units </w:t>
      </w:r>
    </w:p>
    <w:p w14:paraId="29F47D25" w14:textId="77777777" w:rsidR="00500918" w:rsidRPr="001D6A91" w:rsidRDefault="00500918" w:rsidP="008E10FD">
      <w:pPr>
        <w:pStyle w:val="NTUiibullet"/>
        <w:numPr>
          <w:ilvl w:val="1"/>
          <w:numId w:val="19"/>
        </w:numPr>
      </w:pPr>
      <w:r w:rsidRPr="001D6A91">
        <w:t xml:space="preserve">Data logging and analysis </w:t>
      </w:r>
    </w:p>
    <w:p w14:paraId="2371BEEC" w14:textId="77777777" w:rsidR="00500918" w:rsidRPr="001D6A91" w:rsidRDefault="00500918" w:rsidP="008E10FD">
      <w:pPr>
        <w:pStyle w:val="NTUiibullet"/>
        <w:numPr>
          <w:ilvl w:val="1"/>
          <w:numId w:val="19"/>
        </w:numPr>
      </w:pPr>
      <w:r w:rsidRPr="001D6A91">
        <w:t xml:space="preserve">Remote control and data transmission (RTU and PLC checks) </w:t>
      </w:r>
    </w:p>
    <w:p w14:paraId="5DB62C57" w14:textId="77777777" w:rsidR="00500918" w:rsidRPr="001D6A91" w:rsidRDefault="00500918" w:rsidP="008E10FD">
      <w:pPr>
        <w:pStyle w:val="NTUiibullet"/>
        <w:numPr>
          <w:ilvl w:val="1"/>
          <w:numId w:val="19"/>
        </w:numPr>
      </w:pPr>
      <w:r w:rsidRPr="001D6A91">
        <w:t xml:space="preserve">Pump flow rates and rising main performance </w:t>
      </w:r>
    </w:p>
    <w:p w14:paraId="30CFDFD2" w14:textId="77777777" w:rsidR="00500918" w:rsidRPr="001D6A91" w:rsidRDefault="00500918" w:rsidP="008E10FD">
      <w:pPr>
        <w:pStyle w:val="NTUiibullet"/>
        <w:numPr>
          <w:ilvl w:val="1"/>
          <w:numId w:val="19"/>
        </w:numPr>
      </w:pPr>
      <w:r w:rsidRPr="001D6A91">
        <w:t xml:space="preserve">Noise and vibration levels during operation </w:t>
      </w:r>
    </w:p>
    <w:p w14:paraId="31CA4971" w14:textId="77777777" w:rsidR="00500918" w:rsidRPr="001D6A91" w:rsidRDefault="00500918" w:rsidP="008E10FD">
      <w:pPr>
        <w:pStyle w:val="NTUiibullet"/>
        <w:numPr>
          <w:ilvl w:val="1"/>
          <w:numId w:val="19"/>
        </w:numPr>
      </w:pPr>
      <w:r w:rsidRPr="001D6A91">
        <w:t xml:space="preserve">Odour control testing (following operational time) </w:t>
      </w:r>
    </w:p>
    <w:p w14:paraId="387038D6" w14:textId="10001A52" w:rsidR="00500918" w:rsidRDefault="00500918" w:rsidP="008E10FD">
      <w:pPr>
        <w:pStyle w:val="NTUanumbering"/>
        <w:numPr>
          <w:ilvl w:val="1"/>
          <w:numId w:val="46"/>
        </w:numPr>
      </w:pPr>
      <w:r>
        <w:t xml:space="preserve">Confirmation of standard testing requirements from </w:t>
      </w:r>
      <w:r w:rsidR="00936CE4">
        <w:t>Water Entity</w:t>
      </w:r>
      <w:r>
        <w:t xml:space="preserve"> construction standards</w:t>
      </w:r>
    </w:p>
    <w:p w14:paraId="444139D7" w14:textId="77777777" w:rsidR="00500918" w:rsidRDefault="00500918" w:rsidP="008E10FD">
      <w:pPr>
        <w:pStyle w:val="NTUanumbering"/>
        <w:numPr>
          <w:ilvl w:val="1"/>
          <w:numId w:val="46"/>
        </w:numPr>
      </w:pPr>
      <w:r>
        <w:t>Commissioning objectives and performance requirements set by the designer and/or contract</w:t>
      </w:r>
    </w:p>
    <w:p w14:paraId="1554CD9E" w14:textId="77777777" w:rsidR="00500918" w:rsidRDefault="00500918" w:rsidP="008E10FD">
      <w:pPr>
        <w:pStyle w:val="NTUanumbering"/>
        <w:numPr>
          <w:ilvl w:val="1"/>
          <w:numId w:val="46"/>
        </w:numPr>
      </w:pPr>
      <w:r>
        <w:t>Operational protocols and procedures</w:t>
      </w:r>
    </w:p>
    <w:p w14:paraId="7160D813" w14:textId="77777777" w:rsidR="00500918" w:rsidRDefault="00500918" w:rsidP="008E10FD">
      <w:pPr>
        <w:pStyle w:val="NTUanumbering"/>
        <w:numPr>
          <w:ilvl w:val="1"/>
          <w:numId w:val="46"/>
        </w:numPr>
      </w:pPr>
      <w:r>
        <w:t>Integration procedures to integrate new system with the existing system to minimise impact</w:t>
      </w:r>
    </w:p>
    <w:p w14:paraId="2B4E3B27" w14:textId="77777777" w:rsidR="00500918" w:rsidRDefault="00500918" w:rsidP="008E10FD">
      <w:pPr>
        <w:pStyle w:val="NTUanumbering"/>
        <w:numPr>
          <w:ilvl w:val="1"/>
          <w:numId w:val="46"/>
        </w:numPr>
      </w:pPr>
      <w:r>
        <w:t>Risk assessment and mitigation strategies</w:t>
      </w:r>
    </w:p>
    <w:p w14:paraId="73401085" w14:textId="77777777" w:rsidR="00500918" w:rsidRDefault="00500918" w:rsidP="008E10FD">
      <w:pPr>
        <w:pStyle w:val="NTUanumbering"/>
        <w:numPr>
          <w:ilvl w:val="1"/>
          <w:numId w:val="46"/>
        </w:numPr>
      </w:pPr>
      <w:r>
        <w:t>Site health and safety requirements such as exit plans, environmental controls and emergency contact</w:t>
      </w:r>
    </w:p>
    <w:p w14:paraId="7BC6B7D9" w14:textId="77777777" w:rsidR="00500918" w:rsidRDefault="00500918" w:rsidP="008E10FD">
      <w:pPr>
        <w:pStyle w:val="NTUanumbering"/>
        <w:numPr>
          <w:ilvl w:val="1"/>
          <w:numId w:val="46"/>
        </w:numPr>
      </w:pPr>
      <w:r>
        <w:t>Identify specific skill requirements, resources or temporary plant</w:t>
      </w:r>
    </w:p>
    <w:p w14:paraId="1187F1A7" w14:textId="77777777" w:rsidR="00500918" w:rsidRDefault="00500918" w:rsidP="008E10FD">
      <w:pPr>
        <w:pStyle w:val="NTUanumbering"/>
        <w:numPr>
          <w:ilvl w:val="1"/>
          <w:numId w:val="46"/>
        </w:numPr>
      </w:pPr>
      <w:r>
        <w:t>Provide logical sequencing of work that considers interfaces and constraints</w:t>
      </w:r>
    </w:p>
    <w:p w14:paraId="274E43D9" w14:textId="77777777" w:rsidR="00500918" w:rsidRDefault="00500918" w:rsidP="008E10FD">
      <w:pPr>
        <w:pStyle w:val="NTUanumbering"/>
        <w:numPr>
          <w:ilvl w:val="1"/>
          <w:numId w:val="46"/>
        </w:numPr>
      </w:pPr>
      <w:r>
        <w:t>Effects on adjoining processes</w:t>
      </w:r>
    </w:p>
    <w:p w14:paraId="008DADCF" w14:textId="77777777" w:rsidR="00500918" w:rsidRPr="00871131" w:rsidRDefault="00500918" w:rsidP="008E10FD">
      <w:pPr>
        <w:pStyle w:val="NTUanumbering"/>
        <w:numPr>
          <w:ilvl w:val="1"/>
          <w:numId w:val="46"/>
        </w:numPr>
      </w:pPr>
      <w:r>
        <w:t>Identify the level of testing at the various stages of commissioning</w:t>
      </w:r>
    </w:p>
    <w:p w14:paraId="565186BC" w14:textId="77777777" w:rsidR="00500918" w:rsidRDefault="00500918" w:rsidP="00484327">
      <w:pPr>
        <w:pStyle w:val="Heading4"/>
        <w:numPr>
          <w:ilvl w:val="3"/>
          <w:numId w:val="3"/>
        </w:numPr>
      </w:pPr>
      <w:bookmarkStart w:id="196" w:name="_Toc131168492"/>
      <w:bookmarkStart w:id="197" w:name="_Toc140762890"/>
      <w:r>
        <w:t>Pre-commissioning</w:t>
      </w:r>
      <w:bookmarkEnd w:id="196"/>
      <w:bookmarkEnd w:id="197"/>
    </w:p>
    <w:p w14:paraId="10AABE68" w14:textId="77777777" w:rsidR="00500918" w:rsidRDefault="00500918" w:rsidP="00171104">
      <w:pPr>
        <w:pStyle w:val="NTUMasterNormal"/>
      </w:pPr>
      <w:bookmarkStart w:id="198" w:name="_Toc131168493"/>
      <w:r>
        <w:t>The prerequisites for pumping station commissioning include as appropriate:</w:t>
      </w:r>
    </w:p>
    <w:p w14:paraId="01574E23" w14:textId="77777777" w:rsidR="00500918" w:rsidRDefault="00500918" w:rsidP="008E10FD">
      <w:pPr>
        <w:pStyle w:val="NTUanumbering"/>
        <w:numPr>
          <w:ilvl w:val="0"/>
          <w:numId w:val="56"/>
        </w:numPr>
      </w:pPr>
      <w:r>
        <w:t>Commissioning plan</w:t>
      </w:r>
    </w:p>
    <w:p w14:paraId="0D5D4A97" w14:textId="77777777" w:rsidR="00500918" w:rsidRDefault="00500918" w:rsidP="008E10FD">
      <w:pPr>
        <w:pStyle w:val="NTUanumbering"/>
        <w:numPr>
          <w:ilvl w:val="1"/>
          <w:numId w:val="46"/>
        </w:numPr>
      </w:pPr>
      <w:r>
        <w:t>Preliminary as-built drawings</w:t>
      </w:r>
    </w:p>
    <w:p w14:paraId="4F034D56" w14:textId="77777777" w:rsidR="00500918" w:rsidRDefault="00500918" w:rsidP="008E10FD">
      <w:pPr>
        <w:pStyle w:val="NTUanumbering"/>
        <w:numPr>
          <w:ilvl w:val="1"/>
          <w:numId w:val="46"/>
        </w:numPr>
      </w:pPr>
      <w:r w:rsidRPr="008A04D4">
        <w:t xml:space="preserve">Signed-off pre-commissioning test results of structures and pipework </w:t>
      </w:r>
    </w:p>
    <w:p w14:paraId="4CBAB059" w14:textId="77777777" w:rsidR="00500918" w:rsidRDefault="00500918" w:rsidP="008E10FD">
      <w:pPr>
        <w:pStyle w:val="NTUanumbering"/>
        <w:numPr>
          <w:ilvl w:val="1"/>
          <w:numId w:val="46"/>
        </w:numPr>
      </w:pPr>
      <w:r>
        <w:t>Draft functional description</w:t>
      </w:r>
    </w:p>
    <w:p w14:paraId="310C2F3C" w14:textId="77777777" w:rsidR="00500918" w:rsidRDefault="00500918" w:rsidP="008E10FD">
      <w:pPr>
        <w:pStyle w:val="NTUanumbering"/>
        <w:numPr>
          <w:ilvl w:val="1"/>
          <w:numId w:val="46"/>
        </w:numPr>
      </w:pPr>
      <w:r>
        <w:t>Process and instrumentation diagrams</w:t>
      </w:r>
    </w:p>
    <w:p w14:paraId="3B7CCFAA" w14:textId="77777777" w:rsidR="00500918" w:rsidRDefault="00500918" w:rsidP="008E10FD">
      <w:pPr>
        <w:pStyle w:val="NTUanumbering"/>
        <w:numPr>
          <w:ilvl w:val="1"/>
          <w:numId w:val="46"/>
        </w:numPr>
      </w:pPr>
      <w:r>
        <w:t>Draft operations and maintenance manuals</w:t>
      </w:r>
    </w:p>
    <w:p w14:paraId="3E376F72" w14:textId="77777777" w:rsidR="00500918" w:rsidRDefault="00500918" w:rsidP="008E10FD">
      <w:pPr>
        <w:pStyle w:val="NTUanumbering"/>
        <w:numPr>
          <w:ilvl w:val="1"/>
          <w:numId w:val="46"/>
        </w:numPr>
      </w:pPr>
      <w:r>
        <w:t>Construction QA and QC certificates</w:t>
      </w:r>
    </w:p>
    <w:p w14:paraId="6FBB3537" w14:textId="77777777" w:rsidR="00500918" w:rsidRDefault="00500918" w:rsidP="008E10FD">
      <w:pPr>
        <w:pStyle w:val="NTUanumbering"/>
        <w:numPr>
          <w:ilvl w:val="1"/>
          <w:numId w:val="46"/>
        </w:numPr>
      </w:pPr>
      <w:r>
        <w:t>Load test certificates</w:t>
      </w:r>
    </w:p>
    <w:p w14:paraId="7BF55FC9" w14:textId="77777777" w:rsidR="00500918" w:rsidRDefault="00500918" w:rsidP="008E10FD">
      <w:pPr>
        <w:pStyle w:val="NTUanumbering"/>
        <w:numPr>
          <w:ilvl w:val="1"/>
          <w:numId w:val="46"/>
        </w:numPr>
      </w:pPr>
      <w:r>
        <w:t>Calibration certificates</w:t>
      </w:r>
    </w:p>
    <w:p w14:paraId="0F6895F0" w14:textId="77777777" w:rsidR="00500918" w:rsidRDefault="00500918" w:rsidP="008E10FD">
      <w:pPr>
        <w:pStyle w:val="NTUanumbering"/>
        <w:numPr>
          <w:ilvl w:val="1"/>
          <w:numId w:val="46"/>
        </w:numPr>
      </w:pPr>
      <w:r>
        <w:t>Building certificate of compliance</w:t>
      </w:r>
    </w:p>
    <w:p w14:paraId="3A4CCBAA" w14:textId="77777777" w:rsidR="00500918" w:rsidRDefault="00500918" w:rsidP="008E10FD">
      <w:pPr>
        <w:pStyle w:val="NTUanumbering"/>
        <w:numPr>
          <w:ilvl w:val="1"/>
          <w:numId w:val="46"/>
        </w:numPr>
      </w:pPr>
      <w:r>
        <w:t>Producer statements</w:t>
      </w:r>
    </w:p>
    <w:p w14:paraId="2F2E0A6E" w14:textId="77777777" w:rsidR="00500918" w:rsidRDefault="00500918" w:rsidP="008E10FD">
      <w:pPr>
        <w:pStyle w:val="NTUanumbering"/>
        <w:numPr>
          <w:ilvl w:val="1"/>
          <w:numId w:val="46"/>
        </w:numPr>
      </w:pPr>
      <w:r>
        <w:t>Electrical Declaration of Conformity</w:t>
      </w:r>
    </w:p>
    <w:p w14:paraId="1452F75A" w14:textId="77777777" w:rsidR="00500918" w:rsidRDefault="00500918" w:rsidP="008E10FD">
      <w:pPr>
        <w:pStyle w:val="NTUanumbering"/>
        <w:numPr>
          <w:ilvl w:val="1"/>
          <w:numId w:val="46"/>
        </w:numPr>
      </w:pPr>
      <w:r>
        <w:t>MCC, switchboard and DCS cabinet FAT test and inspection report</w:t>
      </w:r>
    </w:p>
    <w:p w14:paraId="4DE805EC" w14:textId="77777777" w:rsidR="00500918" w:rsidRDefault="00500918" w:rsidP="008E10FD">
      <w:pPr>
        <w:pStyle w:val="NTUanumbering"/>
        <w:numPr>
          <w:ilvl w:val="1"/>
          <w:numId w:val="46"/>
        </w:numPr>
      </w:pPr>
      <w:r>
        <w:t>Any equipment off site test reports and certificates</w:t>
      </w:r>
    </w:p>
    <w:p w14:paraId="5937FA7C" w14:textId="77777777" w:rsidR="00500918" w:rsidRDefault="00500918" w:rsidP="008E10FD">
      <w:pPr>
        <w:pStyle w:val="NTUanumbering"/>
        <w:numPr>
          <w:ilvl w:val="1"/>
          <w:numId w:val="46"/>
        </w:numPr>
      </w:pPr>
      <w:r>
        <w:t>Manufacturers factory test certificates and / or third-party witness test certificates for components</w:t>
      </w:r>
    </w:p>
    <w:p w14:paraId="53915963" w14:textId="77777777" w:rsidR="00500918" w:rsidRDefault="00500918" w:rsidP="008E10FD">
      <w:pPr>
        <w:pStyle w:val="NTUanumbering"/>
        <w:numPr>
          <w:ilvl w:val="1"/>
          <w:numId w:val="46"/>
        </w:numPr>
      </w:pPr>
      <w:r>
        <w:t>Maintenance schedules</w:t>
      </w:r>
    </w:p>
    <w:p w14:paraId="0A1F0BDA" w14:textId="77777777" w:rsidR="00500918" w:rsidRDefault="00500918" w:rsidP="008E10FD">
      <w:pPr>
        <w:pStyle w:val="NTUanumbering"/>
        <w:numPr>
          <w:ilvl w:val="1"/>
          <w:numId w:val="46"/>
        </w:numPr>
      </w:pPr>
      <w:r>
        <w:t>Any other specific requirement of the Water Entity</w:t>
      </w:r>
    </w:p>
    <w:p w14:paraId="64165859" w14:textId="77777777" w:rsidR="00500918" w:rsidRDefault="00500918" w:rsidP="008E10FD">
      <w:pPr>
        <w:pStyle w:val="NTUanumbering"/>
        <w:numPr>
          <w:ilvl w:val="1"/>
          <w:numId w:val="46"/>
        </w:numPr>
      </w:pPr>
      <w:r>
        <w:t>Resource consents in place.</w:t>
      </w:r>
    </w:p>
    <w:p w14:paraId="48484A57" w14:textId="77777777" w:rsidR="00500918" w:rsidRDefault="00500918" w:rsidP="00484327">
      <w:pPr>
        <w:pStyle w:val="Heading4"/>
        <w:numPr>
          <w:ilvl w:val="3"/>
          <w:numId w:val="3"/>
        </w:numPr>
      </w:pPr>
      <w:bookmarkStart w:id="199" w:name="_Toc140762891"/>
      <w:r>
        <w:lastRenderedPageBreak/>
        <w:t>Commissioning</w:t>
      </w:r>
      <w:bookmarkEnd w:id="198"/>
      <w:bookmarkEnd w:id="199"/>
    </w:p>
    <w:p w14:paraId="1858B6B0" w14:textId="1974B60E" w:rsidR="00500918" w:rsidRDefault="00936CE4" w:rsidP="00171104">
      <w:pPr>
        <w:pStyle w:val="NTUMasterNormal"/>
      </w:pPr>
      <w:r>
        <w:t>Water Entity</w:t>
      </w:r>
      <w:r w:rsidR="00500918">
        <w:t xml:space="preserve"> Pumping and Control staff must witness any commissioning work. Involve specialist suppliers and contractors as necessary. Provide at least five working days’ notice of any commissioning to </w:t>
      </w:r>
      <w:r w:rsidR="00500918" w:rsidDel="00793A1B">
        <w:t xml:space="preserve">the </w:t>
      </w:r>
      <w:r w:rsidR="00793A1B">
        <w:t>Water Entity</w:t>
      </w:r>
      <w:r w:rsidR="00500918">
        <w:t xml:space="preserve">. Also notify </w:t>
      </w:r>
      <w:r w:rsidR="00500918" w:rsidDel="00793A1B">
        <w:t xml:space="preserve">the </w:t>
      </w:r>
      <w:r w:rsidR="00793A1B">
        <w:t>Water Entity</w:t>
      </w:r>
      <w:r w:rsidR="00500918">
        <w:t xml:space="preserve"> of the expected date of handover of operation of the pumping station.</w:t>
      </w:r>
    </w:p>
    <w:p w14:paraId="576FED85" w14:textId="4F7B5AE4" w:rsidR="009B1C12" w:rsidRPr="00B86BD6" w:rsidRDefault="009B1C12" w:rsidP="009B1C12">
      <w:pPr>
        <w:pStyle w:val="Heading2"/>
      </w:pPr>
      <w:bookmarkStart w:id="200" w:name="_Toc145868609"/>
      <w:r w:rsidRPr="00B86BD6">
        <w:t>MATERIALS DESIGN</w:t>
      </w:r>
      <w:bookmarkEnd w:id="133"/>
      <w:bookmarkEnd w:id="200"/>
    </w:p>
    <w:p w14:paraId="7BF7EA98" w14:textId="3278CA61" w:rsidR="009B1C12" w:rsidRDefault="00E75757" w:rsidP="00AA1C64">
      <w:pPr>
        <w:pStyle w:val="Heading3"/>
      </w:pPr>
      <w:bookmarkStart w:id="201" w:name="_Toc131168495"/>
      <w:bookmarkStart w:id="202" w:name="_Toc145868610"/>
      <w:r>
        <w:t>General</w:t>
      </w:r>
      <w:bookmarkEnd w:id="201"/>
      <w:bookmarkEnd w:id="202"/>
    </w:p>
    <w:p w14:paraId="4B507E89" w14:textId="100CE3BD" w:rsidR="000D50FF" w:rsidRDefault="000D50FF" w:rsidP="00171104">
      <w:pPr>
        <w:pStyle w:val="NTUMasterNormal"/>
      </w:pPr>
      <w:bookmarkStart w:id="203" w:name="_Toc131168510"/>
      <w:r>
        <w:t xml:space="preserve">All products and materials used in any wastewater pumping station, storage tank or rising main shall comply with relevant New Zealand standards and/or the </w:t>
      </w:r>
      <w:r w:rsidR="00936CE4">
        <w:t>Water Entity</w:t>
      </w:r>
      <w:r>
        <w:t xml:space="preserve">’s Approved Products and Materials lists which are available from </w:t>
      </w:r>
      <w:r w:rsidDel="00793A1B">
        <w:t xml:space="preserve">the </w:t>
      </w:r>
      <w:r w:rsidR="00793A1B">
        <w:t>Water Entity</w:t>
      </w:r>
      <w:r>
        <w:t xml:space="preserve">. Additionally, the </w:t>
      </w:r>
      <w:r w:rsidR="00936CE4">
        <w:t>Water Entity</w:t>
      </w:r>
      <w:r>
        <w:t xml:space="preserve"> may have specific local requirements for equipment to ensure that there is consistency within each operation and maintenance team/contract.</w:t>
      </w:r>
    </w:p>
    <w:p w14:paraId="6A13394A" w14:textId="42B6AB27" w:rsidR="000D50FF" w:rsidRDefault="000D50FF" w:rsidP="00171104">
      <w:pPr>
        <w:pStyle w:val="NTUMasterNormal"/>
      </w:pPr>
      <w:r>
        <w:t>Materials, fabrication design and corrosion protection measures shall be selected to minimise the likelihood of corrosion and material degradation and the need for on-going maintenance. The Specification and Drawings shall detail all materials generically using New Zealand and international Standards wherever possible. All options available within Standards e.g. alloy, temper, surface finish, surface treatment, coating thickness shall be noted on materials schedules.</w:t>
      </w:r>
    </w:p>
    <w:p w14:paraId="7E89BED2" w14:textId="77777777" w:rsidR="000D50FF" w:rsidRDefault="000D50FF" w:rsidP="00171104">
      <w:pPr>
        <w:pStyle w:val="NTUMasterNormal"/>
      </w:pPr>
      <w:r>
        <w:t>The design shall be reviewed by a corrosion specialist appropriate to site and operating conditions and the risk profile of the asset.</w:t>
      </w:r>
    </w:p>
    <w:p w14:paraId="056A708F" w14:textId="71BD6E4E" w:rsidR="000D50FF" w:rsidRDefault="00E75757" w:rsidP="000D50FF">
      <w:pPr>
        <w:pStyle w:val="Heading3"/>
      </w:pPr>
      <w:bookmarkStart w:id="204" w:name="_Toc131168496"/>
      <w:bookmarkStart w:id="205" w:name="_Toc140762894"/>
      <w:bookmarkStart w:id="206" w:name="_Toc145868611"/>
      <w:r>
        <w:t>Protection Against Degradation</w:t>
      </w:r>
      <w:bookmarkEnd w:id="204"/>
      <w:bookmarkEnd w:id="205"/>
      <w:bookmarkEnd w:id="206"/>
    </w:p>
    <w:p w14:paraId="5F6CD193" w14:textId="77777777" w:rsidR="000D50FF" w:rsidRDefault="000D50FF" w:rsidP="00484327">
      <w:pPr>
        <w:pStyle w:val="Heading4"/>
        <w:numPr>
          <w:ilvl w:val="3"/>
          <w:numId w:val="3"/>
        </w:numPr>
      </w:pPr>
      <w:bookmarkStart w:id="207" w:name="_Toc131168497"/>
      <w:bookmarkStart w:id="208" w:name="_Toc140762895"/>
      <w:r>
        <w:t>General</w:t>
      </w:r>
      <w:bookmarkEnd w:id="207"/>
      <w:bookmarkEnd w:id="208"/>
    </w:p>
    <w:p w14:paraId="6CB0D402" w14:textId="77777777" w:rsidR="000D50FF" w:rsidRDefault="000D50FF" w:rsidP="00484327">
      <w:pPr>
        <w:pStyle w:val="Heading4"/>
        <w:numPr>
          <w:ilvl w:val="3"/>
          <w:numId w:val="3"/>
        </w:numPr>
      </w:pPr>
      <w:bookmarkStart w:id="209" w:name="_Toc131168498"/>
      <w:bookmarkStart w:id="210" w:name="_Toc140762896"/>
      <w:r>
        <w:t>Protective coatings</w:t>
      </w:r>
      <w:bookmarkEnd w:id="209"/>
      <w:bookmarkEnd w:id="210"/>
    </w:p>
    <w:p w14:paraId="56C2483C" w14:textId="6F92F887" w:rsidR="000D50FF" w:rsidRDefault="000D50FF" w:rsidP="000D50FF">
      <w:r>
        <w:t>Protective coatings require on-going maintenance and wherever possible corrosion-resistant materials</w:t>
      </w:r>
      <w:r w:rsidR="00A30AD1">
        <w:t xml:space="preserve"> shall be specified</w:t>
      </w:r>
      <w:r>
        <w:t>. The Designer shall justify the use of protective coatings to the Water Entity where alternative corrosion-resistant materials are available.</w:t>
      </w:r>
    </w:p>
    <w:p w14:paraId="765A1B35" w14:textId="77777777" w:rsidR="000D50FF" w:rsidRDefault="000D50FF" w:rsidP="00484327">
      <w:pPr>
        <w:pStyle w:val="Heading4"/>
        <w:numPr>
          <w:ilvl w:val="3"/>
          <w:numId w:val="3"/>
        </w:numPr>
      </w:pPr>
      <w:bookmarkStart w:id="211" w:name="_Toc131168499"/>
      <w:bookmarkStart w:id="212" w:name="_Toc140762897"/>
      <w:r>
        <w:t>Concrete surfaces</w:t>
      </w:r>
      <w:bookmarkEnd w:id="211"/>
      <w:bookmarkEnd w:id="212"/>
    </w:p>
    <w:p w14:paraId="79D2B24B" w14:textId="5A12AAE2" w:rsidR="000D50FF" w:rsidRDefault="000D50FF" w:rsidP="00171104">
      <w:pPr>
        <w:pStyle w:val="NTUMasterNormal"/>
      </w:pPr>
      <w:r>
        <w:t xml:space="preserve">Concrete wet wells, storage tanks and any other structure that will be exposed to raw </w:t>
      </w:r>
      <w:r w:rsidR="00B40933">
        <w:t>wastewater</w:t>
      </w:r>
      <w:r>
        <w:t xml:space="preserve"> shall be constructed from either concrete with resistance to corrosive attack i.e., calcium aluminate, polymer concrete or be protected with a suitably specified </w:t>
      </w:r>
      <w:r w:rsidR="00FF192F">
        <w:t>coating</w:t>
      </w:r>
      <w:r>
        <w:t xml:space="preserve"> system as approved by the Water Entity.</w:t>
      </w:r>
    </w:p>
    <w:p w14:paraId="230ED2C5" w14:textId="77777777" w:rsidR="000D50FF" w:rsidRPr="00C63A16" w:rsidRDefault="000D50FF" w:rsidP="00171104">
      <w:pPr>
        <w:pStyle w:val="NTUMasterNormal"/>
      </w:pPr>
      <w:r>
        <w:t>GRP wet wells and storage tanks are acceptable.</w:t>
      </w:r>
    </w:p>
    <w:p w14:paraId="0AB89C39" w14:textId="77777777" w:rsidR="000D50FF" w:rsidRDefault="000D50FF" w:rsidP="00484327">
      <w:pPr>
        <w:pStyle w:val="Heading4"/>
        <w:numPr>
          <w:ilvl w:val="3"/>
          <w:numId w:val="3"/>
        </w:numPr>
      </w:pPr>
      <w:bookmarkStart w:id="213" w:name="_Toc131168500"/>
      <w:bookmarkStart w:id="214" w:name="_Toc140762898"/>
      <w:r>
        <w:t>Metallic materials</w:t>
      </w:r>
      <w:bookmarkEnd w:id="213"/>
      <w:bookmarkEnd w:id="214"/>
    </w:p>
    <w:p w14:paraId="674DE336" w14:textId="77777777" w:rsidR="000D50FF" w:rsidRPr="00D4566C" w:rsidRDefault="000D50FF" w:rsidP="00171104">
      <w:pPr>
        <w:pStyle w:val="NTUMasterNormal"/>
      </w:pPr>
      <w:r>
        <w:t>The corrosion protection of all metallic items including pipes and fittings shall be addressed in the Drawings and Specification.</w:t>
      </w:r>
    </w:p>
    <w:p w14:paraId="32128AC6" w14:textId="77777777" w:rsidR="000D50FF" w:rsidRDefault="000D50FF" w:rsidP="00484327">
      <w:pPr>
        <w:pStyle w:val="Heading4"/>
        <w:numPr>
          <w:ilvl w:val="3"/>
          <w:numId w:val="3"/>
        </w:numPr>
      </w:pPr>
      <w:bookmarkStart w:id="215" w:name="_Toc131168501"/>
      <w:bookmarkStart w:id="216" w:name="_Toc140762899"/>
      <w:r>
        <w:t>Stainless steels</w:t>
      </w:r>
      <w:bookmarkEnd w:id="215"/>
      <w:bookmarkEnd w:id="216"/>
    </w:p>
    <w:p w14:paraId="0C62A6F3" w14:textId="05DAFF1D" w:rsidR="000D50FF" w:rsidRDefault="000D50FF" w:rsidP="00171104">
      <w:pPr>
        <w:pStyle w:val="NTUMasterNormal"/>
      </w:pPr>
      <w:r>
        <w:t>As appropriate to the fabrication technique, grades 316 or 316L stainless steel or equivalent grades of duplex stainless steel shall be</w:t>
      </w:r>
      <w:r w:rsidR="004C25C5">
        <w:t xml:space="preserve"> the minimum grade</w:t>
      </w:r>
      <w:r>
        <w:t xml:space="preserve"> used for steelwork in aggressive environments such as wet-wells, emergency storage tanks and maintenance structures. </w:t>
      </w:r>
      <w:r w:rsidRPr="00FF192F">
        <w:rPr>
          <w:highlight w:val="yellow"/>
        </w:rPr>
        <w:t>Other stainless-steel grades and alternative materials with demonstrated equivalent corrosion resistance may be used</w:t>
      </w:r>
      <w:r w:rsidR="004C25C5" w:rsidRPr="00FF192F">
        <w:rPr>
          <w:highlight w:val="yellow"/>
        </w:rPr>
        <w:t xml:space="preserve"> with, or required by,</w:t>
      </w:r>
      <w:r w:rsidRPr="00FF192F">
        <w:rPr>
          <w:highlight w:val="yellow"/>
        </w:rPr>
        <w:t xml:space="preserve"> the approval of the </w:t>
      </w:r>
      <w:r w:rsidR="00936CE4">
        <w:rPr>
          <w:highlight w:val="yellow"/>
        </w:rPr>
        <w:t>Water Entity</w:t>
      </w:r>
      <w:r w:rsidRPr="00FF192F">
        <w:rPr>
          <w:highlight w:val="yellow"/>
        </w:rPr>
        <w:t>.</w:t>
      </w:r>
    </w:p>
    <w:p w14:paraId="3FAB63A9" w14:textId="77777777" w:rsidR="000D50FF" w:rsidRPr="00D4566C" w:rsidRDefault="000D50FF" w:rsidP="00171104">
      <w:pPr>
        <w:pStyle w:val="NTUMasterNormal"/>
      </w:pPr>
      <w:r>
        <w:t>All miscellaneous items such as fasteners, mounting brackets, hinges etc. shall be manufactured from grade 316 or 316L stainless steel.</w:t>
      </w:r>
    </w:p>
    <w:p w14:paraId="2D1B2AC1" w14:textId="77777777" w:rsidR="000D50FF" w:rsidRPr="00193A84" w:rsidRDefault="000D50FF" w:rsidP="00484327">
      <w:pPr>
        <w:pStyle w:val="Heading4"/>
        <w:numPr>
          <w:ilvl w:val="3"/>
          <w:numId w:val="3"/>
        </w:numPr>
      </w:pPr>
      <w:bookmarkStart w:id="217" w:name="_Toc131168503"/>
      <w:bookmarkStart w:id="218" w:name="_Toc140762900"/>
      <w:r>
        <w:lastRenderedPageBreak/>
        <w:t>Welding</w:t>
      </w:r>
      <w:bookmarkEnd w:id="217"/>
      <w:bookmarkEnd w:id="218"/>
    </w:p>
    <w:p w14:paraId="0643F839" w14:textId="77777777" w:rsidR="000D50FF" w:rsidRDefault="000D50FF" w:rsidP="00692875">
      <w:pPr>
        <w:pStyle w:val="Heading5"/>
        <w:ind w:left="993"/>
      </w:pPr>
      <w:bookmarkStart w:id="219" w:name="_Toc140762901"/>
      <w:r w:rsidRPr="00343002">
        <w:t>Qualification</w:t>
      </w:r>
      <w:bookmarkEnd w:id="219"/>
      <w:r>
        <w:t xml:space="preserve"> </w:t>
      </w:r>
    </w:p>
    <w:p w14:paraId="78964878" w14:textId="4B1782CA" w:rsidR="000D50FF" w:rsidRDefault="000D50FF" w:rsidP="00171104">
      <w:pPr>
        <w:pStyle w:val="NTUMasterNormal"/>
      </w:pPr>
      <w:r>
        <w:t>The qualification of the welding procedure shall be to AS/NZS 1554.1</w:t>
      </w:r>
      <w:r w:rsidR="00FF192F">
        <w:t>, unless otherwise specified.</w:t>
      </w:r>
      <w:r>
        <w:t xml:space="preserve"> All welding shall be supported by a weld quality management plan. All welds shall be visually inspected by a qualified AS2214 welding supervisor with applicable welding and fabrication experience. A welding procedure qualified by one fabricator shall only be valid for use by a second fabricator if the welding procedure identifies both the original and second fabricator. </w:t>
      </w:r>
    </w:p>
    <w:p w14:paraId="3867126A" w14:textId="77777777" w:rsidR="000D50FF" w:rsidRDefault="000D50FF" w:rsidP="00171104">
      <w:pPr>
        <w:pStyle w:val="NTUMasterNormal"/>
      </w:pPr>
      <w:r>
        <w:t xml:space="preserve">Welders shall have current certification and evidence provided of welds completed to the standard of similar construction. Recognised qualifications shall comply with any of the following standards: </w:t>
      </w:r>
    </w:p>
    <w:p w14:paraId="653A38DC" w14:textId="77777777" w:rsidR="000D50FF" w:rsidRDefault="000D50FF" w:rsidP="008E10FD">
      <w:pPr>
        <w:pStyle w:val="NTUanumbering"/>
        <w:numPr>
          <w:ilvl w:val="0"/>
          <w:numId w:val="57"/>
        </w:numPr>
      </w:pPr>
      <w:r>
        <w:t xml:space="preserve">AS1796 </w:t>
      </w:r>
    </w:p>
    <w:p w14:paraId="05A42D49" w14:textId="77777777" w:rsidR="000D50FF" w:rsidRDefault="000D50FF" w:rsidP="008E10FD">
      <w:pPr>
        <w:pStyle w:val="NTUanumbering"/>
        <w:numPr>
          <w:ilvl w:val="1"/>
          <w:numId w:val="46"/>
        </w:numPr>
      </w:pPr>
      <w:r>
        <w:t xml:space="preserve">AS/NZS2980 </w:t>
      </w:r>
    </w:p>
    <w:p w14:paraId="066A0970" w14:textId="77777777" w:rsidR="000D50FF" w:rsidRDefault="000D50FF" w:rsidP="008E10FD">
      <w:pPr>
        <w:pStyle w:val="NTUanumbering"/>
        <w:numPr>
          <w:ilvl w:val="1"/>
          <w:numId w:val="46"/>
        </w:numPr>
      </w:pPr>
      <w:r>
        <w:t xml:space="preserve">AS/NZS3992 </w:t>
      </w:r>
    </w:p>
    <w:p w14:paraId="2CF8BED8" w14:textId="77777777" w:rsidR="000D50FF" w:rsidRDefault="000D50FF" w:rsidP="008E10FD">
      <w:pPr>
        <w:pStyle w:val="NTUanumbering"/>
        <w:numPr>
          <w:ilvl w:val="1"/>
          <w:numId w:val="46"/>
        </w:numPr>
      </w:pPr>
      <w:r>
        <w:t xml:space="preserve">ISO 9606-1 </w:t>
      </w:r>
    </w:p>
    <w:p w14:paraId="5DBE1DF0" w14:textId="159B9D53" w:rsidR="000D50FF" w:rsidRDefault="000D50FF" w:rsidP="00692875">
      <w:pPr>
        <w:pStyle w:val="Heading5"/>
        <w:ind w:left="993"/>
      </w:pPr>
      <w:bookmarkStart w:id="220" w:name="_Toc140762902"/>
      <w:r w:rsidRPr="00BC678D">
        <w:t>General</w:t>
      </w:r>
      <w:bookmarkEnd w:id="220"/>
      <w:r>
        <w:t xml:space="preserve"> </w:t>
      </w:r>
    </w:p>
    <w:p w14:paraId="618F663D" w14:textId="40A2428B" w:rsidR="000D50FF" w:rsidRDefault="000D50FF" w:rsidP="00171104">
      <w:pPr>
        <w:pStyle w:val="NTUMasterNormal"/>
      </w:pPr>
      <w:r>
        <w:t>Structural welding shall be completed to the requirements set out in AS/NZS 1554.1</w:t>
      </w:r>
      <w:r w:rsidR="00FF192F">
        <w:t>,</w:t>
      </w:r>
      <w:r>
        <w:t xml:space="preserve"> unless otherwise specified. Fusion faces and surrounding surfaces within 50mm of the welding edge shall be thoroughly cleaned of rust, scale, oil, moisture or other contaminants. </w:t>
      </w:r>
    </w:p>
    <w:p w14:paraId="55521B22" w14:textId="77777777" w:rsidR="000D50FF" w:rsidRDefault="000D50FF" w:rsidP="00171104">
      <w:pPr>
        <w:pStyle w:val="NTUMasterNormal"/>
      </w:pPr>
      <w:r>
        <w:t xml:space="preserve">The first run in the root of a weld shall be completed in one operation. If this is not possible, or if the welding operation is interrupted and the laid weld becomes cold the joint shall be preheated. </w:t>
      </w:r>
    </w:p>
    <w:p w14:paraId="49E7D38C" w14:textId="77777777" w:rsidR="000D50FF" w:rsidRDefault="000D50FF" w:rsidP="00171104">
      <w:pPr>
        <w:pStyle w:val="NTUMasterNormal"/>
      </w:pPr>
      <w:r>
        <w:t xml:space="preserve">The ends of butt and fillet welds shall have run-on and run-off plates. Run-on and run-off plates shall be of the same thickness and material as the plates being joined and with the same preparation. The plates shall be long enough to ensure that the start and stop of each run of weld can be made on the attached plates and not less than 25 mm from the end of the work. </w:t>
      </w:r>
    </w:p>
    <w:p w14:paraId="5DAB86C9" w14:textId="77777777" w:rsidR="000D50FF" w:rsidRDefault="000D50FF" w:rsidP="00171104">
      <w:pPr>
        <w:pStyle w:val="NTUMasterNormal"/>
      </w:pPr>
      <w:r>
        <w:t xml:space="preserve">Attachment of run-on and run-off plates may be made by tack at the roots of the preparation only. When the plates are removed the ends of the main weld shall be dressed back to the edge of the member. Notches shall not be introduced in the edge of the member at this point. </w:t>
      </w:r>
    </w:p>
    <w:p w14:paraId="185EC090" w14:textId="77777777" w:rsidR="000D50FF" w:rsidRDefault="000D50FF" w:rsidP="00171104">
      <w:pPr>
        <w:pStyle w:val="NTUMasterNormal"/>
      </w:pPr>
      <w:r>
        <w:t xml:space="preserve">Tack welds may be incorporated in the welded joint provided the shape is suitable for inclusion and they are free from cracks and other faults. Defective tack welds shall be cut out. </w:t>
      </w:r>
    </w:p>
    <w:p w14:paraId="060E0B3D" w14:textId="77777777" w:rsidR="000D50FF" w:rsidRDefault="000D50FF" w:rsidP="00171104">
      <w:pPr>
        <w:pStyle w:val="NTUMasterNormal"/>
      </w:pPr>
      <w:r>
        <w:t xml:space="preserve">For welded connections, where two steel members are in </w:t>
      </w:r>
      <w:proofErr w:type="gramStart"/>
      <w:r>
        <w:t>close proximity</w:t>
      </w:r>
      <w:proofErr w:type="gramEnd"/>
      <w:r>
        <w:t xml:space="preserve">, a seal weld shall be made to prevent the ingress of moisture. The seal weld shall be made regardless of whether the weld is detailed on the drawings, or the members are expected to have exposure to the weather. </w:t>
      </w:r>
    </w:p>
    <w:p w14:paraId="63D1DC1B" w14:textId="77777777" w:rsidR="000D50FF" w:rsidRDefault="000D50FF" w:rsidP="00692875">
      <w:pPr>
        <w:pStyle w:val="Heading5"/>
        <w:ind w:left="993"/>
      </w:pPr>
      <w:bookmarkStart w:id="221" w:name="_Toc140762903"/>
      <w:r>
        <w:t>Field welds</w:t>
      </w:r>
      <w:bookmarkEnd w:id="221"/>
      <w:r>
        <w:t xml:space="preserve"> </w:t>
      </w:r>
    </w:p>
    <w:p w14:paraId="04F5D373" w14:textId="77777777" w:rsidR="000D50FF" w:rsidRDefault="000D50FF" w:rsidP="00171104">
      <w:pPr>
        <w:pStyle w:val="NTUMasterNormal"/>
      </w:pPr>
      <w:r>
        <w:t xml:space="preserve">Field welding shall be of the same standard as shop welding. The Contractor shall supply and install adequate screens and covers for the protection of welders and work when welding is being done outdoors during inclement weather. This protection shall ensure that no water or other deleterious matter finds its way into the joint during welding and that the work is adequately protected from cold draughts of air. </w:t>
      </w:r>
    </w:p>
    <w:p w14:paraId="65BD9BDF" w14:textId="77777777" w:rsidR="000D50FF" w:rsidRDefault="000D50FF" w:rsidP="00692875">
      <w:pPr>
        <w:pStyle w:val="Heading5"/>
        <w:ind w:left="993"/>
      </w:pPr>
      <w:bookmarkStart w:id="222" w:name="_Toc140762904"/>
      <w:r>
        <w:t>Repair to welds</w:t>
      </w:r>
      <w:bookmarkEnd w:id="222"/>
      <w:r>
        <w:t xml:space="preserve"> </w:t>
      </w:r>
    </w:p>
    <w:p w14:paraId="3611A396" w14:textId="77777777" w:rsidR="000D50FF" w:rsidRDefault="000D50FF" w:rsidP="00171104">
      <w:pPr>
        <w:pStyle w:val="NTUMasterNormal"/>
      </w:pPr>
      <w:r>
        <w:t xml:space="preserve">Once the defective section has been removed the welding inspector shall inspect the section to ensure the defect has been fully removed. The repair weld may commence on approval by the welding inspector. The section under repair shall be preheated to a temperature of 95 - 120ᵒC for </w:t>
      </w:r>
      <w:proofErr w:type="gramStart"/>
      <w:r>
        <w:t>a distance of 75</w:t>
      </w:r>
      <w:proofErr w:type="gramEnd"/>
      <w:r>
        <w:t xml:space="preserve"> - 100mm beyond each end of the gouged-out portion. Throughout the repair the temperature shall be held at 95-120ᵒC and shall be maintained after the completion of the repair for a period of 15 minutes.</w:t>
      </w:r>
    </w:p>
    <w:p w14:paraId="5DBD88B5" w14:textId="77777777" w:rsidR="000D50FF" w:rsidRDefault="000D50FF" w:rsidP="00692875">
      <w:pPr>
        <w:pStyle w:val="Heading5"/>
        <w:ind w:left="993"/>
      </w:pPr>
      <w:bookmarkStart w:id="223" w:name="_Toc140762905"/>
      <w:r>
        <w:lastRenderedPageBreak/>
        <w:t>Threaded components</w:t>
      </w:r>
      <w:bookmarkEnd w:id="223"/>
    </w:p>
    <w:p w14:paraId="4B327214" w14:textId="0AD90A8C" w:rsidR="000D50FF" w:rsidRPr="00F225FD" w:rsidRDefault="000D50FF" w:rsidP="00171104">
      <w:pPr>
        <w:pStyle w:val="NTUMasterNormal"/>
      </w:pPr>
      <w:r>
        <w:t xml:space="preserve">To minimise the likelihood of galling (micro welding) of stainless-steel threaded components, measures such as anti-seize treatments using PTFE and molybdenum disulphide coatings, rolled threads (as opposed to cut threads), a nut of significantly greater hardness than the bolt (e.g., a duplex </w:t>
      </w:r>
      <w:r w:rsidR="00F51BB9">
        <w:t>stainless-steel</w:t>
      </w:r>
      <w:r>
        <w:t xml:space="preserve"> nut) and ensuring that fasteners are not over torqued shall be adopted.</w:t>
      </w:r>
    </w:p>
    <w:p w14:paraId="694F3970" w14:textId="77777777" w:rsidR="000D50FF" w:rsidRDefault="000D50FF" w:rsidP="00484327">
      <w:pPr>
        <w:pStyle w:val="Heading4"/>
        <w:numPr>
          <w:ilvl w:val="3"/>
          <w:numId w:val="3"/>
        </w:numPr>
      </w:pPr>
      <w:bookmarkStart w:id="224" w:name="_Toc131168505"/>
      <w:bookmarkStart w:id="225" w:name="_Toc140762906"/>
      <w:r>
        <w:t>Corrosion protection against aggressive environments</w:t>
      </w:r>
      <w:bookmarkEnd w:id="224"/>
      <w:bookmarkEnd w:id="225"/>
    </w:p>
    <w:p w14:paraId="1F5B652A" w14:textId="77777777" w:rsidR="000D50FF" w:rsidRDefault="000D50FF" w:rsidP="00171104">
      <w:pPr>
        <w:pStyle w:val="NTUMasterNormal"/>
      </w:pPr>
      <w:r>
        <w:t>Materials, particularly pipeline materials, shall be selected to minimise the need for additional protection. If, however, other design factors dictate susceptible materials to be used, additional corrosion protection measures shall be specified by an experienced materials specialist. Additional protection measures may include:</w:t>
      </w:r>
    </w:p>
    <w:p w14:paraId="1044D02E" w14:textId="77777777" w:rsidR="000D50FF" w:rsidRPr="00DC4767" w:rsidRDefault="000D50FF" w:rsidP="008E10FD">
      <w:pPr>
        <w:pStyle w:val="NTUanumbering"/>
        <w:numPr>
          <w:ilvl w:val="0"/>
          <w:numId w:val="58"/>
        </w:numPr>
      </w:pPr>
      <w:r>
        <w:t xml:space="preserve">Eliminating contact between dissimilar </w:t>
      </w:r>
      <w:r w:rsidRPr="00DC4767">
        <w:t>metals to prevent galvanic corrosion</w:t>
      </w:r>
    </w:p>
    <w:p w14:paraId="3AF338F9" w14:textId="77777777" w:rsidR="000D50FF" w:rsidRPr="00DC4767" w:rsidRDefault="000D50FF" w:rsidP="008E10FD">
      <w:pPr>
        <w:pStyle w:val="NTUanumbering"/>
        <w:numPr>
          <w:ilvl w:val="1"/>
          <w:numId w:val="46"/>
        </w:numPr>
      </w:pPr>
      <w:r w:rsidRPr="00DC4767">
        <w:t>Applying protective coatings for some metallic components and concrete structures, suitably designed for various corrosivity levels of soil and groundwater</w:t>
      </w:r>
    </w:p>
    <w:p w14:paraId="1FDD6E25" w14:textId="11D325A0" w:rsidR="000D50FF" w:rsidRPr="00DC4767" w:rsidRDefault="000D50FF" w:rsidP="008E10FD">
      <w:pPr>
        <w:pStyle w:val="NTUanumbering"/>
        <w:numPr>
          <w:ilvl w:val="1"/>
          <w:numId w:val="46"/>
        </w:numPr>
      </w:pPr>
      <w:r w:rsidRPr="00DC4767">
        <w:t xml:space="preserve">Providing fully sealed conduits for plastics pipes and fittings in contaminated ground (see </w:t>
      </w:r>
      <w:r w:rsidR="00F51BB9" w:rsidRPr="00DC4767">
        <w:t xml:space="preserve">clause </w:t>
      </w:r>
      <w:r w:rsidRPr="00DC4767">
        <w:t>1.</w:t>
      </w:r>
      <w:r w:rsidR="00DC4767" w:rsidRPr="00DC4767">
        <w:t>4.2.9</w:t>
      </w:r>
      <w:r w:rsidRPr="00DC4767">
        <w:t xml:space="preserve"> Stray current corrosion)</w:t>
      </w:r>
    </w:p>
    <w:p w14:paraId="55E1E65E" w14:textId="77777777" w:rsidR="00DC4767" w:rsidRPr="00DC4767" w:rsidRDefault="000D50FF" w:rsidP="008E10FD">
      <w:pPr>
        <w:pStyle w:val="NTUanumbering"/>
        <w:numPr>
          <w:ilvl w:val="1"/>
          <w:numId w:val="46"/>
        </w:numPr>
      </w:pPr>
      <w:r w:rsidRPr="00DC4767">
        <w:t xml:space="preserve">Providing fully sealed conduits for all elastomeric seal jointed pipes and fittings in contaminated ground </w:t>
      </w:r>
      <w:r w:rsidR="00DC4767" w:rsidRPr="00DC4767">
        <w:t>(see clause 1.4.2.9 Stray current corrosion)</w:t>
      </w:r>
    </w:p>
    <w:p w14:paraId="36A8B1F5" w14:textId="564F90F1" w:rsidR="000D50FF" w:rsidRDefault="000D50FF" w:rsidP="008E10FD">
      <w:pPr>
        <w:pStyle w:val="NTUanumbering"/>
        <w:numPr>
          <w:ilvl w:val="1"/>
          <w:numId w:val="46"/>
        </w:numPr>
      </w:pPr>
      <w:r>
        <w:t>Controlling trench fill and pipe embedment materials</w:t>
      </w:r>
    </w:p>
    <w:p w14:paraId="00BFE08B" w14:textId="77777777" w:rsidR="000D50FF" w:rsidRDefault="000D50FF" w:rsidP="008E10FD">
      <w:pPr>
        <w:pStyle w:val="NTUanumbering"/>
        <w:numPr>
          <w:ilvl w:val="1"/>
          <w:numId w:val="46"/>
        </w:numPr>
      </w:pPr>
      <w:r>
        <w:t>Mitigating of stray current or telluric effects on buried steel pipelines; and</w:t>
      </w:r>
    </w:p>
    <w:p w14:paraId="5C15F47C" w14:textId="04D41E44" w:rsidR="000D50FF" w:rsidRDefault="000D50FF" w:rsidP="008E10FD">
      <w:pPr>
        <w:pStyle w:val="NTUanumbering"/>
        <w:numPr>
          <w:ilvl w:val="1"/>
          <w:numId w:val="46"/>
        </w:numPr>
      </w:pPr>
      <w:r>
        <w:t xml:space="preserve">in exceptional circumstance and in consultation with the </w:t>
      </w:r>
      <w:r w:rsidR="00936CE4">
        <w:t>Water Entity</w:t>
      </w:r>
      <w:r>
        <w:t>, cathodic protecting buried steel pipelines.</w:t>
      </w:r>
      <w:bookmarkStart w:id="226" w:name="_Ref137623800"/>
      <w:bookmarkStart w:id="227" w:name="_Ref137623805"/>
    </w:p>
    <w:p w14:paraId="51511788" w14:textId="77777777" w:rsidR="000D50FF" w:rsidRDefault="000D50FF" w:rsidP="00484327">
      <w:pPr>
        <w:pStyle w:val="Heading4"/>
        <w:numPr>
          <w:ilvl w:val="3"/>
          <w:numId w:val="3"/>
        </w:numPr>
      </w:pPr>
      <w:bookmarkStart w:id="228" w:name="_Toc140762907"/>
      <w:r>
        <w:t>Cathodic protection</w:t>
      </w:r>
      <w:bookmarkEnd w:id="226"/>
      <w:bookmarkEnd w:id="227"/>
      <w:r>
        <w:t>.</w:t>
      </w:r>
      <w:bookmarkEnd w:id="228"/>
      <w:r>
        <w:t xml:space="preserve"> </w:t>
      </w:r>
    </w:p>
    <w:p w14:paraId="2F00A395" w14:textId="2A8FEA6F" w:rsidR="000D50FF" w:rsidRPr="0017411E" w:rsidRDefault="000D50FF" w:rsidP="00171104">
      <w:pPr>
        <w:pStyle w:val="NTUMasterNormal"/>
      </w:pPr>
      <w:r>
        <w:t xml:space="preserve">Cathodic protection shall only be used in exceptional circumstances and the Designer shall consult with the </w:t>
      </w:r>
      <w:r w:rsidR="00936CE4">
        <w:t>Water Entity</w:t>
      </w:r>
      <w:r>
        <w:t xml:space="preserve"> for its specific requirements. Cathodic protection shall be designed and installed by specialists approved by </w:t>
      </w:r>
      <w:r w:rsidDel="00793A1B">
        <w:t xml:space="preserve">the </w:t>
      </w:r>
      <w:r w:rsidR="00793A1B">
        <w:t>Water Entity</w:t>
      </w:r>
      <w:r>
        <w:t>.</w:t>
      </w:r>
    </w:p>
    <w:p w14:paraId="4690698A" w14:textId="77777777" w:rsidR="000D50FF" w:rsidRDefault="000D50FF" w:rsidP="00484327">
      <w:pPr>
        <w:pStyle w:val="Heading4"/>
        <w:numPr>
          <w:ilvl w:val="3"/>
          <w:numId w:val="3"/>
        </w:numPr>
      </w:pPr>
      <w:bookmarkStart w:id="229" w:name="_Toc140762908"/>
      <w:r>
        <w:t>Stray current corrosion</w:t>
      </w:r>
      <w:bookmarkEnd w:id="229"/>
    </w:p>
    <w:p w14:paraId="2D2DA7E1" w14:textId="77777777" w:rsidR="000D50FF" w:rsidRDefault="000D50FF" w:rsidP="00171104">
      <w:pPr>
        <w:pStyle w:val="NTUMasterNormal"/>
      </w:pPr>
      <w:r>
        <w:t>Corrosion from stray electrical currents associated with direct current railways and tramways can have damaging corrosive effects on buried metallic pipelines.</w:t>
      </w:r>
    </w:p>
    <w:p w14:paraId="4B8E26EC" w14:textId="77777777" w:rsidR="000D50FF" w:rsidRDefault="000D50FF" w:rsidP="00171104">
      <w:pPr>
        <w:pStyle w:val="NTUMasterNormal"/>
      </w:pPr>
      <w:r>
        <w:t>Investigations shall be carried out to ascertain the likely corrosion effects of stray current currents where metallic pipelines are:</w:t>
      </w:r>
    </w:p>
    <w:p w14:paraId="277810D1" w14:textId="77777777" w:rsidR="000D50FF" w:rsidRDefault="000D50FF" w:rsidP="008E10FD">
      <w:pPr>
        <w:pStyle w:val="NTUanumbering"/>
        <w:numPr>
          <w:ilvl w:val="1"/>
          <w:numId w:val="46"/>
        </w:numPr>
      </w:pPr>
      <w:r>
        <w:t>Greater than 1 km long; and/or</w:t>
      </w:r>
    </w:p>
    <w:p w14:paraId="4429D6AD" w14:textId="77777777" w:rsidR="000D50FF" w:rsidRPr="00DC4767" w:rsidRDefault="000D50FF" w:rsidP="008E10FD">
      <w:pPr>
        <w:pStyle w:val="NTUanumbering"/>
        <w:numPr>
          <w:ilvl w:val="1"/>
          <w:numId w:val="46"/>
        </w:numPr>
      </w:pPr>
      <w:r w:rsidRPr="00DC4767">
        <w:t>within 100 m of a CP impressed current anode ground bed; and/or</w:t>
      </w:r>
    </w:p>
    <w:p w14:paraId="141D7FE5" w14:textId="77777777" w:rsidR="000D50FF" w:rsidRPr="00DC4767" w:rsidRDefault="000D50FF" w:rsidP="008E10FD">
      <w:pPr>
        <w:pStyle w:val="NTUanumbering"/>
        <w:numPr>
          <w:ilvl w:val="1"/>
          <w:numId w:val="46"/>
        </w:numPr>
      </w:pPr>
      <w:r w:rsidRPr="00DC4767">
        <w:t xml:space="preserve">simultaneously greater than 100 m long and less than 300 m from a tram or train electrical DC substation or less than 100 m from the electrified railway or tramway; and/or </w:t>
      </w:r>
    </w:p>
    <w:p w14:paraId="4AC02DE3" w14:textId="6B7A8C33" w:rsidR="000D50FF" w:rsidRPr="00DC4767" w:rsidRDefault="000D50FF" w:rsidP="008E10FD">
      <w:pPr>
        <w:pStyle w:val="NTUanumbering"/>
        <w:numPr>
          <w:ilvl w:val="1"/>
          <w:numId w:val="46"/>
        </w:numPr>
      </w:pPr>
      <w:r w:rsidRPr="00DC4767">
        <w:t xml:space="preserve">for overhead power lines and transmission towers (Refer to </w:t>
      </w:r>
      <w:r w:rsidR="00DC4767" w:rsidRPr="00DC4767">
        <w:t>clause 1.</w:t>
      </w:r>
      <w:r w:rsidRPr="00DC4767">
        <w:t>3.1</w:t>
      </w:r>
      <w:r w:rsidR="00DC4767" w:rsidRPr="00DC4767">
        <w:t>1</w:t>
      </w:r>
      <w:r w:rsidRPr="00DC4767">
        <w:t xml:space="preserve"> </w:t>
      </w:r>
      <w:r w:rsidR="00DC4767" w:rsidRPr="00DC4767">
        <w:t>Overhead Power Lines And Transmission Towers)</w:t>
      </w:r>
      <w:r w:rsidRPr="00DC4767">
        <w:t>.</w:t>
      </w:r>
    </w:p>
    <w:p w14:paraId="49AD320F" w14:textId="4332AF8E" w:rsidR="000D50FF" w:rsidRPr="00DC4767" w:rsidRDefault="000D50FF" w:rsidP="008E10FD">
      <w:pPr>
        <w:pStyle w:val="NTUanumbering"/>
        <w:numPr>
          <w:ilvl w:val="1"/>
          <w:numId w:val="46"/>
        </w:numPr>
      </w:pPr>
      <w:r w:rsidRPr="00DC4767">
        <w:t>cathodic protection can be used in exceptional circumstances.  (Refer to</w:t>
      </w:r>
      <w:r w:rsidR="00DC4767" w:rsidRPr="00DC4767">
        <w:t xml:space="preserve"> clause</w:t>
      </w:r>
      <w:r w:rsidRPr="00DC4767">
        <w:t xml:space="preserve"> 1.4.2.</w:t>
      </w:r>
      <w:r w:rsidR="00DC4767" w:rsidRPr="00DC4767">
        <w:t>8</w:t>
      </w:r>
      <w:r w:rsidRPr="00DC4767">
        <w:t xml:space="preserve"> Cathodic protection)</w:t>
      </w:r>
    </w:p>
    <w:p w14:paraId="14664610" w14:textId="77777777" w:rsidR="000D50FF" w:rsidRDefault="000D50FF" w:rsidP="00484327">
      <w:pPr>
        <w:pStyle w:val="Heading4"/>
        <w:numPr>
          <w:ilvl w:val="3"/>
          <w:numId w:val="3"/>
        </w:numPr>
      </w:pPr>
      <w:r w:rsidRPr="00244CED">
        <w:t>Protection against contaminated ground</w:t>
      </w:r>
    </w:p>
    <w:p w14:paraId="329A9AC5" w14:textId="1500E6C4" w:rsidR="000D50FF" w:rsidRDefault="000D50FF" w:rsidP="00171104">
      <w:pPr>
        <w:pStyle w:val="NTUMasterNormal"/>
      </w:pPr>
      <w:r>
        <w:t xml:space="preserve">Where a </w:t>
      </w:r>
      <w:r w:rsidR="00B83632">
        <w:t>rising main</w:t>
      </w:r>
      <w:r>
        <w:t xml:space="preserve"> is to be laid in contaminated ground, suitable measures shall be taken to protect the main from harmful compounds. All </w:t>
      </w:r>
      <w:r w:rsidR="00B83632">
        <w:t>rising main</w:t>
      </w:r>
      <w:r>
        <w:t xml:space="preserve"> components shall be protected. </w:t>
      </w:r>
      <w:r w:rsidRPr="009E39C3">
        <w:t>Protection measures may include:</w:t>
      </w:r>
    </w:p>
    <w:p w14:paraId="703051ED" w14:textId="77777777" w:rsidR="000D50FF" w:rsidRDefault="000D50FF" w:rsidP="008E10FD">
      <w:pPr>
        <w:pStyle w:val="NTUanumbering"/>
        <w:numPr>
          <w:ilvl w:val="0"/>
          <w:numId w:val="59"/>
        </w:numPr>
      </w:pPr>
      <w:r>
        <w:t>fully sealed conduits for plastics pipes and fittings in contaminated ground; or</w:t>
      </w:r>
    </w:p>
    <w:p w14:paraId="08C3F38D" w14:textId="77777777" w:rsidR="000D50FF" w:rsidRDefault="000D50FF" w:rsidP="008E10FD">
      <w:pPr>
        <w:pStyle w:val="NTUanumbering"/>
        <w:numPr>
          <w:ilvl w:val="1"/>
          <w:numId w:val="46"/>
        </w:numPr>
      </w:pPr>
      <w:r>
        <w:t>fully sealed conduits for all pipes and fittings with exposed elastomeric sealed joints in contaminated ground; or</w:t>
      </w:r>
    </w:p>
    <w:p w14:paraId="606324D7" w14:textId="77777777" w:rsidR="000D50FF" w:rsidRDefault="000D50FF" w:rsidP="008E10FD">
      <w:pPr>
        <w:pStyle w:val="NTUanumbering"/>
        <w:numPr>
          <w:ilvl w:val="1"/>
          <w:numId w:val="46"/>
        </w:numPr>
      </w:pPr>
      <w:r>
        <w:t>additional corrosion protection for metallic components such as petrolatum tape wrapping; or</w:t>
      </w:r>
    </w:p>
    <w:p w14:paraId="568923EC" w14:textId="77777777" w:rsidR="000D50FF" w:rsidRDefault="000D50FF" w:rsidP="008E10FD">
      <w:pPr>
        <w:pStyle w:val="NTUanumbering"/>
        <w:numPr>
          <w:ilvl w:val="1"/>
          <w:numId w:val="46"/>
        </w:numPr>
      </w:pPr>
      <w:r>
        <w:t>coating of cementitious materials.</w:t>
      </w:r>
    </w:p>
    <w:p w14:paraId="6633EA13" w14:textId="7CC2E0AB" w:rsidR="000D50FF" w:rsidRDefault="000D50FF" w:rsidP="00171104">
      <w:pPr>
        <w:pStyle w:val="NTUMasterNormal"/>
      </w:pPr>
      <w:r>
        <w:lastRenderedPageBreak/>
        <w:t xml:space="preserve">The design of </w:t>
      </w:r>
      <w:r w:rsidR="00B83632">
        <w:t>rising main</w:t>
      </w:r>
      <w:r>
        <w:t xml:space="preserve">s in locations where organic contamination is suspected or known (e.g., old landfill sites, old industrial sites and old petrol stations or oil refinery and storage sites) shall include investigation in accordance with </w:t>
      </w:r>
      <w:r w:rsidRPr="00903F8D">
        <w:t>Contaminated land management guidelines No. 1: Reporting on contaminated sites in New Zealand (Revised 2021)</w:t>
      </w:r>
      <w:r>
        <w:t xml:space="preserve"> and adoption of appropriate protection measures.</w:t>
      </w:r>
    </w:p>
    <w:p w14:paraId="70A7D6D5" w14:textId="1FDE8667" w:rsidR="000D50FF" w:rsidRDefault="000D50FF" w:rsidP="00171104">
      <w:pPr>
        <w:pStyle w:val="NTUMasterNormal"/>
      </w:pPr>
      <w:r>
        <w:t xml:space="preserve">The investigation shall be carried out by a contaminated land </w:t>
      </w:r>
      <w:r w:rsidR="00FF192F" w:rsidRPr="00FF192F">
        <w:t>suitably qualified and experienced person</w:t>
      </w:r>
      <w:r w:rsidR="00FF192F">
        <w:t xml:space="preserve"> (SQEP)</w:t>
      </w:r>
      <w:r w:rsidR="00FF192F" w:rsidRPr="00FF192F">
        <w:t xml:space="preserve"> </w:t>
      </w:r>
      <w:r>
        <w:t xml:space="preserve">approved by the </w:t>
      </w:r>
      <w:r w:rsidR="00936CE4">
        <w:t>Water Entity</w:t>
      </w:r>
      <w:r>
        <w:t xml:space="preserve"> and shall:</w:t>
      </w:r>
    </w:p>
    <w:p w14:paraId="71E993D9" w14:textId="27BF07DA" w:rsidR="000D50FF" w:rsidRPr="00DC4767" w:rsidRDefault="000D50FF" w:rsidP="008E10FD">
      <w:pPr>
        <w:pStyle w:val="NTUanumbering"/>
        <w:numPr>
          <w:ilvl w:val="0"/>
          <w:numId w:val="60"/>
        </w:numPr>
      </w:pPr>
      <w:r>
        <w:t xml:space="preserve">Characterise the organic contamination </w:t>
      </w:r>
      <w:r w:rsidRPr="00DC4767">
        <w:t xml:space="preserve">within the area of the proposed </w:t>
      </w:r>
      <w:r w:rsidR="00B83632">
        <w:t>rising main</w:t>
      </w:r>
    </w:p>
    <w:p w14:paraId="28D9F062" w14:textId="77777777" w:rsidR="000D50FF" w:rsidRPr="00DC4767" w:rsidRDefault="000D50FF" w:rsidP="008E10FD">
      <w:pPr>
        <w:pStyle w:val="NTUanumbering"/>
        <w:numPr>
          <w:ilvl w:val="1"/>
          <w:numId w:val="46"/>
        </w:numPr>
      </w:pPr>
      <w:r w:rsidRPr="00DC4767">
        <w:t>Assess the long-term effects on pipeline materials and coatings</w:t>
      </w:r>
    </w:p>
    <w:p w14:paraId="4BE79F84" w14:textId="2D6115C9" w:rsidR="000D50FF" w:rsidRPr="00DC4767" w:rsidRDefault="000D50FF" w:rsidP="008E10FD">
      <w:pPr>
        <w:pStyle w:val="NTUanumbering"/>
        <w:numPr>
          <w:ilvl w:val="1"/>
          <w:numId w:val="46"/>
        </w:numPr>
      </w:pPr>
      <w:r w:rsidRPr="00DC4767">
        <w:t xml:space="preserve">Assess the OH&amp;S risks during construction, operation and maintenance of the proposed </w:t>
      </w:r>
      <w:r w:rsidR="00B83632">
        <w:t>rising main</w:t>
      </w:r>
      <w:r w:rsidRPr="00DC4767">
        <w:t xml:space="preserve"> in relation to the identified contamination (Refer also </w:t>
      </w:r>
      <w:r w:rsidR="00DC4767" w:rsidRPr="00DC4767">
        <w:t>1.</w:t>
      </w:r>
      <w:r w:rsidRPr="00DC4767">
        <w:t>1.5.4.3 All hazards ‒ infrastructure protection); and</w:t>
      </w:r>
    </w:p>
    <w:p w14:paraId="0FDF6279" w14:textId="77777777" w:rsidR="000D50FF" w:rsidRDefault="000D50FF" w:rsidP="008E10FD">
      <w:pPr>
        <w:pStyle w:val="NTUanumbering"/>
        <w:numPr>
          <w:ilvl w:val="1"/>
          <w:numId w:val="46"/>
        </w:numPr>
      </w:pPr>
      <w:r w:rsidRPr="00DC4767">
        <w:t>Make recommendations on the required materials (including elastomeric seals where employed), protection</w:t>
      </w:r>
      <w:r>
        <w:t xml:space="preserve"> systems, construction methods and containment and mitigation measures.</w:t>
      </w:r>
    </w:p>
    <w:p w14:paraId="07D1756E" w14:textId="1ABECC56" w:rsidR="000D50FF" w:rsidRDefault="000D50FF" w:rsidP="00171104">
      <w:pPr>
        <w:pStyle w:val="NTUMasterNormal"/>
      </w:pPr>
      <w:r>
        <w:t xml:space="preserve">The investigation report shall form the basis of the design for the </w:t>
      </w:r>
      <w:r w:rsidR="00B83632">
        <w:t>rising main</w:t>
      </w:r>
      <w:r>
        <w:t xml:space="preserve"> and be referenced on Drawings. It shall be provided to </w:t>
      </w:r>
      <w:r w:rsidDel="00793A1B">
        <w:t xml:space="preserve">the </w:t>
      </w:r>
      <w:r w:rsidR="00793A1B">
        <w:t>Water Entity</w:t>
      </w:r>
      <w:r>
        <w:t xml:space="preserve"> as part of the design review process and shall be provided formally as part of Work As Constructed documentation.</w:t>
      </w:r>
    </w:p>
    <w:p w14:paraId="0992BCA7" w14:textId="35E78A5F" w:rsidR="000D50FF" w:rsidRDefault="000D50FF" w:rsidP="00171104">
      <w:pPr>
        <w:pStyle w:val="NTUMasterNormal"/>
      </w:pPr>
      <w:r>
        <w:t xml:space="preserve">Guidance notes for laying pipelines in contaminated ground are outlined in the following publications and may have some relevance to </w:t>
      </w:r>
      <w:r w:rsidR="00B83632">
        <w:t>rising main</w:t>
      </w:r>
      <w:r>
        <w:t>s:</w:t>
      </w:r>
    </w:p>
    <w:p w14:paraId="5D5C1547" w14:textId="77777777" w:rsidR="000D50FF" w:rsidRDefault="000D50FF" w:rsidP="008E10FD">
      <w:pPr>
        <w:pStyle w:val="NTUanumbering"/>
        <w:numPr>
          <w:ilvl w:val="0"/>
          <w:numId w:val="61"/>
        </w:numPr>
      </w:pPr>
      <w:r>
        <w:t>Plastics Industry Pipe Association of Australia Polyolefins and PVC Guidelines POP207 Installation of Potable Watermains in Contaminated Ground available at https://pipa.com.au/technical/pop-guidelines/</w:t>
      </w:r>
    </w:p>
    <w:p w14:paraId="30A930FE" w14:textId="77777777" w:rsidR="000D50FF" w:rsidRDefault="000D50FF" w:rsidP="008E10FD">
      <w:pPr>
        <w:pStyle w:val="NTUanumbering"/>
        <w:numPr>
          <w:ilvl w:val="1"/>
          <w:numId w:val="46"/>
        </w:numPr>
      </w:pPr>
      <w:r>
        <w:t>Water Regulation Advisory Service (WRAS) Information and Guidance Note No 9-04-03: “The Selection of Materials for Water Supply Pipes to be laid in Contaminated Land”. This is a freely available document from their website www.wras.co.uk.</w:t>
      </w:r>
    </w:p>
    <w:p w14:paraId="65C93ED6" w14:textId="77777777" w:rsidR="000D50FF" w:rsidRDefault="000D50FF" w:rsidP="008E10FD">
      <w:pPr>
        <w:pStyle w:val="NTUanumbering"/>
        <w:numPr>
          <w:ilvl w:val="1"/>
          <w:numId w:val="46"/>
        </w:numPr>
      </w:pPr>
      <w:r>
        <w:t>Foundation for Water Research Report No. FR 0448 November 1994 available at www.fwr.org.</w:t>
      </w:r>
    </w:p>
    <w:p w14:paraId="747C8B47" w14:textId="77777777" w:rsidR="000D50FF" w:rsidRDefault="000D50FF" w:rsidP="008E10FD">
      <w:pPr>
        <w:pStyle w:val="NTUanumbering"/>
        <w:numPr>
          <w:ilvl w:val="1"/>
          <w:numId w:val="46"/>
        </w:numPr>
      </w:pPr>
      <w:r>
        <w:t xml:space="preserve">UKWIR report “Guidance for the Selection of Water Pipes to be used in Brownfield sites” Report Ref No. 10/WM/03/21 August 2010 available at </w:t>
      </w:r>
      <w:hyperlink r:id="rId12" w:history="1">
        <w:r w:rsidRPr="00EA4153">
          <w:rPr>
            <w:rStyle w:val="Hyperlink"/>
          </w:rPr>
          <w:t>https://ukwir.org</w:t>
        </w:r>
      </w:hyperlink>
      <w:r>
        <w:t>.</w:t>
      </w:r>
    </w:p>
    <w:p w14:paraId="68F82671" w14:textId="77777777" w:rsidR="000D50FF" w:rsidRPr="001D2A1C" w:rsidRDefault="000D50FF" w:rsidP="00484327">
      <w:pPr>
        <w:pStyle w:val="Heading4"/>
        <w:numPr>
          <w:ilvl w:val="3"/>
          <w:numId w:val="3"/>
        </w:numPr>
      </w:pPr>
      <w:r w:rsidRPr="0069386C">
        <w:t>Bolted connection</w:t>
      </w:r>
    </w:p>
    <w:p w14:paraId="12E79C70" w14:textId="77777777" w:rsidR="000D50FF" w:rsidRDefault="000D50FF" w:rsidP="00171104">
      <w:pPr>
        <w:pStyle w:val="NTUMasterNormal"/>
      </w:pPr>
      <w:r>
        <w:t xml:space="preserve">Bolts shall be long enough so that the threaded portion of each bolt extends through the nut at least one thread and not more than 5 threads. </w:t>
      </w:r>
    </w:p>
    <w:p w14:paraId="5A6930EE" w14:textId="77777777" w:rsidR="000D50FF" w:rsidRDefault="000D50FF" w:rsidP="00171104">
      <w:pPr>
        <w:pStyle w:val="NTUMasterNormal"/>
      </w:pPr>
      <w:r>
        <w:t xml:space="preserve">For self-locking nuts, the bolt thread shall be at least flush with the top of the locking element in the nut. </w:t>
      </w:r>
    </w:p>
    <w:p w14:paraId="1086F5CD" w14:textId="77777777" w:rsidR="000D50FF" w:rsidRDefault="000D50FF" w:rsidP="00171104">
      <w:pPr>
        <w:pStyle w:val="NTUMasterNormal"/>
      </w:pPr>
      <w:r>
        <w:t xml:space="preserve">Tensioned bolts for structural applications shall be bolted to the requirements in NZS3404. </w:t>
      </w:r>
    </w:p>
    <w:p w14:paraId="24907D0F" w14:textId="77777777" w:rsidR="000D50FF" w:rsidRDefault="000D50FF" w:rsidP="00171104">
      <w:pPr>
        <w:pStyle w:val="NTUMasterNormal"/>
      </w:pPr>
      <w:r>
        <w:t xml:space="preserve">Bolt torque testing shall be completed to ISO 16047. </w:t>
      </w:r>
    </w:p>
    <w:p w14:paraId="561A7C25" w14:textId="77777777" w:rsidR="000D50FF" w:rsidRDefault="000D50FF" w:rsidP="00171104">
      <w:pPr>
        <w:pStyle w:val="NTUMasterNormal"/>
      </w:pPr>
      <w:r>
        <w:t>Torque equipment shall have an accuracy of ±2%.</w:t>
      </w:r>
    </w:p>
    <w:p w14:paraId="51196D29" w14:textId="77777777" w:rsidR="000D50FF" w:rsidRDefault="000D50FF" w:rsidP="00171104">
      <w:pPr>
        <w:pStyle w:val="NTUMasterNormal"/>
      </w:pPr>
      <w:r>
        <w:t xml:space="preserve">A washer shall be provided under the rotated part (bolt or nut, or both). </w:t>
      </w:r>
    </w:p>
    <w:p w14:paraId="577D8FF1" w14:textId="77777777" w:rsidR="000D50FF" w:rsidRDefault="000D50FF" w:rsidP="00171104">
      <w:pPr>
        <w:pStyle w:val="NTUMasterNormal"/>
      </w:pPr>
      <w:r>
        <w:t xml:space="preserve">Where the angle between the axis of the bolt and the joint surface is more than 3º off normal a bevelled or tapered washer shall be used against the tapered surface. The non-rotating part shall be placed against the tapered washer. </w:t>
      </w:r>
    </w:p>
    <w:p w14:paraId="0707E66C" w14:textId="77777777" w:rsidR="000D50FF" w:rsidRDefault="000D50FF" w:rsidP="00171104">
      <w:pPr>
        <w:pStyle w:val="NTUMasterNormal"/>
      </w:pPr>
      <w:r>
        <w:t xml:space="preserve">Where the non-rotating part may cause damage to any protective coating a washer shall be used. </w:t>
      </w:r>
    </w:p>
    <w:p w14:paraId="551F76DA" w14:textId="77777777" w:rsidR="000D50FF" w:rsidRDefault="000D50FF" w:rsidP="00171104">
      <w:pPr>
        <w:pStyle w:val="NTUMasterNormal"/>
      </w:pPr>
      <w:r>
        <w:t>More than one washer on either or both sides of bolt assemblies is not allowed.</w:t>
      </w:r>
    </w:p>
    <w:p w14:paraId="331F7D2F" w14:textId="6119C5CA" w:rsidR="000D50FF" w:rsidRDefault="000D50FF" w:rsidP="00171104">
      <w:pPr>
        <w:pStyle w:val="NTUMasterNormal"/>
      </w:pPr>
      <w:r>
        <w:t>All joint surfaces shall be free of dirt, loose scale, loose rust burrs and other foreign material or surface defects. For friction-type joints the surface shall be free of any unspecified finish.</w:t>
      </w:r>
      <w:r w:rsidR="17F7FC93">
        <w:t xml:space="preserve"> </w:t>
      </w:r>
      <w:r>
        <w:t>For pipe flanges bolt torque shall be applied in three stages: 30%, 60 % 100%. For larger flanges torque shall be applied in 25% increments.  Bolts are to be tightened in a star pattern.</w:t>
      </w:r>
    </w:p>
    <w:p w14:paraId="5A1254CE" w14:textId="77777777" w:rsidR="000D50FF" w:rsidRPr="00552C56" w:rsidRDefault="000D50FF" w:rsidP="000D50FF">
      <w:pPr>
        <w:pStyle w:val="Heading2"/>
      </w:pPr>
      <w:bookmarkStart w:id="230" w:name="_Toc140762909"/>
      <w:bookmarkStart w:id="231" w:name="_Toc145868612"/>
      <w:r w:rsidRPr="00552C56">
        <w:t>PRODUCTS AND MATERIALS</w:t>
      </w:r>
      <w:bookmarkEnd w:id="203"/>
      <w:bookmarkEnd w:id="230"/>
      <w:bookmarkEnd w:id="231"/>
    </w:p>
    <w:p w14:paraId="7EEFA75D" w14:textId="149E8874" w:rsidR="004C25C5" w:rsidRPr="004C25C5" w:rsidRDefault="00552C56" w:rsidP="004C25C5">
      <w:pPr>
        <w:rPr>
          <w:lang w:val="en-US" w:eastAsia="en-NZ"/>
        </w:rPr>
      </w:pPr>
      <w:r w:rsidRPr="00552C56">
        <w:rPr>
          <w:lang w:val="en-US" w:eastAsia="en-NZ"/>
        </w:rPr>
        <w:t>This section provides an opportunity in future revisions to add guidance related to approved products and materials as may be required by an Entity.</w:t>
      </w:r>
    </w:p>
    <w:p w14:paraId="12F337B1" w14:textId="38D02CFE" w:rsidR="009B1C12" w:rsidRPr="00B86BD6" w:rsidRDefault="009B1C12" w:rsidP="00F724CB">
      <w:pPr>
        <w:pStyle w:val="Heading2"/>
      </w:pPr>
      <w:bookmarkStart w:id="232" w:name="_Toc131168561"/>
      <w:bookmarkStart w:id="233" w:name="_Toc145868613"/>
      <w:r w:rsidRPr="00B86BD6">
        <w:lastRenderedPageBreak/>
        <w:t>PUMPING STATION DESIGN</w:t>
      </w:r>
      <w:bookmarkEnd w:id="232"/>
      <w:bookmarkEnd w:id="233"/>
    </w:p>
    <w:p w14:paraId="45C4B8B4" w14:textId="361BC15A" w:rsidR="009B1C12" w:rsidRDefault="00E75757" w:rsidP="00AA1C64">
      <w:pPr>
        <w:pStyle w:val="Heading3"/>
      </w:pPr>
      <w:bookmarkStart w:id="234" w:name="_Toc131168562"/>
      <w:bookmarkStart w:id="235" w:name="_Toc145868614"/>
      <w:r>
        <w:t>Introduction</w:t>
      </w:r>
      <w:bookmarkEnd w:id="234"/>
      <w:bookmarkEnd w:id="235"/>
    </w:p>
    <w:p w14:paraId="5859C888" w14:textId="6B65F108" w:rsidR="009F768B" w:rsidRPr="000056BA" w:rsidRDefault="009F768B" w:rsidP="00171104">
      <w:pPr>
        <w:pStyle w:val="NTUMasterNormal"/>
      </w:pPr>
      <w:bookmarkStart w:id="236" w:name="_Toc131168605"/>
      <w:r w:rsidRPr="000056BA">
        <w:t xml:space="preserve">This Section of the </w:t>
      </w:r>
      <w:r w:rsidR="00704149">
        <w:t>NEDS</w:t>
      </w:r>
      <w:r w:rsidRPr="000056BA">
        <w:t xml:space="preserve"> sets out the requirements for pumping stations as </w:t>
      </w:r>
      <w:r w:rsidRPr="00FF192F">
        <w:rPr>
          <w:highlight w:val="yellow"/>
        </w:rPr>
        <w:t xml:space="preserve">distinct from </w:t>
      </w:r>
      <w:r w:rsidR="00B83632">
        <w:rPr>
          <w:highlight w:val="yellow"/>
        </w:rPr>
        <w:t>rising main</w:t>
      </w:r>
      <w:r w:rsidRPr="00FF192F">
        <w:rPr>
          <w:highlight w:val="yellow"/>
        </w:rPr>
        <w:t>s</w:t>
      </w:r>
      <w:r w:rsidRPr="000056BA">
        <w:t xml:space="preserve">.  Aspects of the pumping station design not specifically detailed in this </w:t>
      </w:r>
      <w:r w:rsidR="00704149">
        <w:t>NEDS</w:t>
      </w:r>
      <w:r w:rsidRPr="000056BA">
        <w:t xml:space="preserve"> such as building requirements, noise abatement, ventilation etc. shall be in accordance with requirements of the </w:t>
      </w:r>
      <w:r w:rsidR="00936CE4">
        <w:t>Water Entity</w:t>
      </w:r>
      <w:r w:rsidRPr="000056BA">
        <w:t>.</w:t>
      </w:r>
    </w:p>
    <w:p w14:paraId="076EFFB9" w14:textId="77777777" w:rsidR="009F768B" w:rsidRDefault="009F768B" w:rsidP="00171104">
      <w:pPr>
        <w:pStyle w:val="NTUMasterNormal"/>
      </w:pPr>
      <w:r>
        <w:t xml:space="preserve">If the pump station’s electrical panel </w:t>
      </w:r>
      <w:proofErr w:type="gramStart"/>
      <w:r>
        <w:t>is located in</w:t>
      </w:r>
      <w:proofErr w:type="gramEnd"/>
      <w:r>
        <w:t xml:space="preserve"> a building as defined by the Building Code, specify at the minimum:</w:t>
      </w:r>
    </w:p>
    <w:p w14:paraId="4855086A" w14:textId="77777777" w:rsidR="009F768B" w:rsidRDefault="009F768B" w:rsidP="008E10FD">
      <w:pPr>
        <w:pStyle w:val="NTUanumbering"/>
        <w:numPr>
          <w:ilvl w:val="0"/>
          <w:numId w:val="62"/>
        </w:numPr>
      </w:pPr>
      <w:r>
        <w:t>4.5 kg fire extinguisher</w:t>
      </w:r>
    </w:p>
    <w:p w14:paraId="0130AACB" w14:textId="77777777" w:rsidR="009F768B" w:rsidRDefault="009F768B" w:rsidP="008E10FD">
      <w:pPr>
        <w:pStyle w:val="NTUanumbering"/>
        <w:numPr>
          <w:ilvl w:val="1"/>
          <w:numId w:val="46"/>
        </w:numPr>
      </w:pPr>
      <w:r>
        <w:t>Approximately A3 size blackboard on wall by personnel door</w:t>
      </w:r>
    </w:p>
    <w:p w14:paraId="4314F0E2" w14:textId="77777777" w:rsidR="009F768B" w:rsidRDefault="009F768B" w:rsidP="008E10FD">
      <w:pPr>
        <w:pStyle w:val="NTUanumbering"/>
        <w:numPr>
          <w:ilvl w:val="1"/>
          <w:numId w:val="46"/>
        </w:numPr>
      </w:pPr>
      <w:r>
        <w:t>Metal rubbish bin</w:t>
      </w:r>
    </w:p>
    <w:p w14:paraId="1569DE5B" w14:textId="77777777" w:rsidR="009F768B" w:rsidRDefault="009F768B" w:rsidP="008E10FD">
      <w:pPr>
        <w:pStyle w:val="NTUanumbering"/>
        <w:numPr>
          <w:ilvl w:val="1"/>
          <w:numId w:val="46"/>
        </w:numPr>
      </w:pPr>
      <w:r>
        <w:t>Standard Council lectern, or hinged plan table if space allows</w:t>
      </w:r>
    </w:p>
    <w:p w14:paraId="1983F63E" w14:textId="3B6693AF" w:rsidR="009F768B" w:rsidRDefault="00E75757" w:rsidP="009F768B">
      <w:pPr>
        <w:pStyle w:val="Heading3"/>
      </w:pPr>
      <w:bookmarkStart w:id="237" w:name="_Toc131168563"/>
      <w:bookmarkStart w:id="238" w:name="_Toc140762962"/>
      <w:bookmarkStart w:id="239" w:name="_Toc145868615"/>
      <w:r>
        <w:t>Site Selection, Location and Layout</w:t>
      </w:r>
      <w:bookmarkEnd w:id="237"/>
      <w:bookmarkEnd w:id="238"/>
      <w:bookmarkEnd w:id="239"/>
    </w:p>
    <w:p w14:paraId="768A704D" w14:textId="77777777" w:rsidR="009F768B" w:rsidRDefault="009F768B" w:rsidP="00484327">
      <w:pPr>
        <w:pStyle w:val="Heading4"/>
        <w:numPr>
          <w:ilvl w:val="3"/>
          <w:numId w:val="3"/>
        </w:numPr>
      </w:pPr>
      <w:bookmarkStart w:id="240" w:name="_Toc131168564"/>
      <w:bookmarkStart w:id="241" w:name="_Toc140762963"/>
      <w:r>
        <w:t>Site selection</w:t>
      </w:r>
      <w:bookmarkEnd w:id="240"/>
      <w:bookmarkEnd w:id="241"/>
    </w:p>
    <w:p w14:paraId="38033AA0" w14:textId="13AD8DB7" w:rsidR="009F768B" w:rsidRPr="00886EBF" w:rsidRDefault="009F768B" w:rsidP="00171104">
      <w:pPr>
        <w:pStyle w:val="NTUMasterNormal"/>
      </w:pPr>
      <w:r w:rsidRPr="00886EBF">
        <w:t xml:space="preserve">Unless otherwise directed by the </w:t>
      </w:r>
      <w:r w:rsidR="00936CE4">
        <w:t>Water Entity</w:t>
      </w:r>
      <w:r w:rsidRPr="00886EBF">
        <w:t>, the order of preference for land choice for pumping stations shall be:</w:t>
      </w:r>
    </w:p>
    <w:p w14:paraId="6EECE151" w14:textId="68495C9F" w:rsidR="009F768B" w:rsidRPr="00886EBF" w:rsidRDefault="00936CE4" w:rsidP="008E10FD">
      <w:pPr>
        <w:pStyle w:val="NTUanumbering"/>
        <w:numPr>
          <w:ilvl w:val="0"/>
          <w:numId w:val="63"/>
        </w:numPr>
      </w:pPr>
      <w:r>
        <w:t>Water Entity</w:t>
      </w:r>
      <w:r w:rsidR="009F768B" w:rsidRPr="00886EBF">
        <w:t xml:space="preserve"> owned land</w:t>
      </w:r>
    </w:p>
    <w:p w14:paraId="108CCE6C" w14:textId="77777777" w:rsidR="009F768B" w:rsidRPr="00886EBF" w:rsidRDefault="009F768B" w:rsidP="008E10FD">
      <w:pPr>
        <w:pStyle w:val="NTUanumbering"/>
        <w:numPr>
          <w:ilvl w:val="1"/>
          <w:numId w:val="46"/>
        </w:numPr>
      </w:pPr>
      <w:r w:rsidRPr="00886EBF">
        <w:t>Council land</w:t>
      </w:r>
    </w:p>
    <w:p w14:paraId="04D7D197" w14:textId="77777777" w:rsidR="009F768B" w:rsidRPr="00886EBF" w:rsidRDefault="009F768B" w:rsidP="008E10FD">
      <w:pPr>
        <w:pStyle w:val="NTUanumbering"/>
        <w:numPr>
          <w:ilvl w:val="1"/>
          <w:numId w:val="46"/>
        </w:numPr>
      </w:pPr>
      <w:r w:rsidRPr="00886EBF">
        <w:t>Vacant Crown land</w:t>
      </w:r>
    </w:p>
    <w:p w14:paraId="669044DA" w14:textId="77777777" w:rsidR="009F768B" w:rsidRPr="00886EBF" w:rsidRDefault="009F768B" w:rsidP="008E10FD">
      <w:pPr>
        <w:pStyle w:val="NTUanumbering"/>
        <w:numPr>
          <w:ilvl w:val="1"/>
          <w:numId w:val="46"/>
        </w:numPr>
      </w:pPr>
      <w:r w:rsidRPr="00886EBF">
        <w:t>Road reserve</w:t>
      </w:r>
    </w:p>
    <w:p w14:paraId="47AE4579" w14:textId="77777777" w:rsidR="009F768B" w:rsidRPr="00886EBF" w:rsidRDefault="009F768B" w:rsidP="008E10FD">
      <w:pPr>
        <w:pStyle w:val="NTUanumbering"/>
        <w:numPr>
          <w:ilvl w:val="1"/>
          <w:numId w:val="46"/>
        </w:numPr>
      </w:pPr>
      <w:r w:rsidRPr="00886EBF">
        <w:t>Vacant private property</w:t>
      </w:r>
    </w:p>
    <w:p w14:paraId="03AC0A7A" w14:textId="77777777" w:rsidR="009F768B" w:rsidRPr="00DC4767" w:rsidRDefault="009F768B" w:rsidP="008E10FD">
      <w:pPr>
        <w:pStyle w:val="NTUanumbering"/>
        <w:numPr>
          <w:ilvl w:val="1"/>
          <w:numId w:val="46"/>
        </w:numPr>
      </w:pPr>
      <w:r w:rsidRPr="00DC4767">
        <w:t>Developed Crown land</w:t>
      </w:r>
    </w:p>
    <w:p w14:paraId="7A1AA3C9" w14:textId="77777777" w:rsidR="009F768B" w:rsidRPr="00DC4767" w:rsidRDefault="009F768B" w:rsidP="008E10FD">
      <w:pPr>
        <w:pStyle w:val="NTUanumbering"/>
        <w:numPr>
          <w:ilvl w:val="1"/>
          <w:numId w:val="46"/>
        </w:numPr>
      </w:pPr>
      <w:r w:rsidRPr="00DC4767">
        <w:t>Developed private property.</w:t>
      </w:r>
    </w:p>
    <w:p w14:paraId="6B0A626F" w14:textId="3E0341F8" w:rsidR="009F768B" w:rsidRPr="00886EBF" w:rsidRDefault="009F768B" w:rsidP="00171104">
      <w:pPr>
        <w:pStyle w:val="NTUMasterNormal"/>
      </w:pPr>
      <w:r w:rsidRPr="00DC4767">
        <w:t xml:space="preserve">Easements shall be provided to allow access for maintenance and operation by the </w:t>
      </w:r>
      <w:r w:rsidR="00936CE4">
        <w:t>Water Entity</w:t>
      </w:r>
      <w:r w:rsidRPr="00DC4767">
        <w:t>, refer to</w:t>
      </w:r>
      <w:r w:rsidR="00FB7336" w:rsidRPr="00DC4767">
        <w:t xml:space="preserve"> clause</w:t>
      </w:r>
      <w:r w:rsidRPr="00DC4767">
        <w:t xml:space="preserve"> 1.3.8</w:t>
      </w:r>
      <w:r w:rsidR="00DC4767">
        <w:t> </w:t>
      </w:r>
      <w:r w:rsidR="00DC4767" w:rsidRPr="00DC4767">
        <w:t>Easements</w:t>
      </w:r>
      <w:r w:rsidR="00DC4767">
        <w:t>.</w:t>
      </w:r>
    </w:p>
    <w:p w14:paraId="086F2574" w14:textId="1E8FD68C" w:rsidR="009F768B" w:rsidRPr="00886EBF" w:rsidRDefault="009F768B" w:rsidP="00171104">
      <w:pPr>
        <w:pStyle w:val="NTUMasterNormal"/>
      </w:pPr>
      <w:r w:rsidRPr="00886EBF">
        <w:t xml:space="preserve">A plan shall be prepared for consideration and acceptance by </w:t>
      </w:r>
      <w:r w:rsidRPr="00886EBF" w:rsidDel="00793A1B">
        <w:t xml:space="preserve">the </w:t>
      </w:r>
      <w:r w:rsidR="00793A1B">
        <w:t>Water Entity</w:t>
      </w:r>
      <w:r w:rsidRPr="00886EBF">
        <w:t xml:space="preserve"> that addresses at least:</w:t>
      </w:r>
    </w:p>
    <w:p w14:paraId="2AFC80A0" w14:textId="77777777" w:rsidR="009F768B" w:rsidRPr="00BC70BB" w:rsidRDefault="009F768B" w:rsidP="008E10FD">
      <w:pPr>
        <w:pStyle w:val="NTUanumbering"/>
        <w:numPr>
          <w:ilvl w:val="0"/>
          <w:numId w:val="64"/>
        </w:numPr>
        <w:rPr>
          <w:rFonts w:eastAsiaTheme="minorEastAsia"/>
        </w:rPr>
      </w:pPr>
      <w:r w:rsidRPr="00886EBF">
        <w:t>Method of construction.</w:t>
      </w:r>
    </w:p>
    <w:p w14:paraId="33DF376B" w14:textId="77777777" w:rsidR="009F768B" w:rsidRPr="00886EBF" w:rsidRDefault="009F768B" w:rsidP="008E10FD">
      <w:pPr>
        <w:pStyle w:val="NTUanumbering"/>
        <w:numPr>
          <w:ilvl w:val="1"/>
          <w:numId w:val="46"/>
        </w:numPr>
      </w:pPr>
      <w:r w:rsidRPr="00886EBF">
        <w:t>Free of secondary flow paths for 1% AEP flood level</w:t>
      </w:r>
    </w:p>
    <w:p w14:paraId="155DCDAE" w14:textId="240105A7" w:rsidR="009F768B" w:rsidRPr="00886EBF" w:rsidRDefault="009F768B" w:rsidP="008E10FD">
      <w:pPr>
        <w:pStyle w:val="NTUanumbering"/>
        <w:numPr>
          <w:ilvl w:val="1"/>
          <w:numId w:val="46"/>
        </w:numPr>
      </w:pPr>
      <w:r w:rsidRPr="00886EBF">
        <w:t>Cultural and Environmental impacts</w:t>
      </w:r>
    </w:p>
    <w:p w14:paraId="4AA83C77" w14:textId="564293C2" w:rsidR="009F768B" w:rsidRPr="00886EBF" w:rsidRDefault="009F768B" w:rsidP="008E10FD">
      <w:pPr>
        <w:pStyle w:val="NTUanumbering"/>
        <w:numPr>
          <w:ilvl w:val="1"/>
          <w:numId w:val="46"/>
        </w:numPr>
      </w:pPr>
      <w:r w:rsidRPr="00886EBF">
        <w:t>Buoyancy effects</w:t>
      </w:r>
    </w:p>
    <w:p w14:paraId="33247A2C" w14:textId="532B6D3D" w:rsidR="009F768B" w:rsidRPr="00886EBF" w:rsidRDefault="009F768B" w:rsidP="008E10FD">
      <w:pPr>
        <w:pStyle w:val="NTUanumbering"/>
        <w:numPr>
          <w:ilvl w:val="1"/>
          <w:numId w:val="46"/>
        </w:numPr>
      </w:pPr>
      <w:r w:rsidRPr="00886EBF">
        <w:t>Ground conditions</w:t>
      </w:r>
    </w:p>
    <w:p w14:paraId="196FB4C4" w14:textId="77777777" w:rsidR="009F768B" w:rsidRPr="00886EBF" w:rsidRDefault="009F768B" w:rsidP="008E10FD">
      <w:pPr>
        <w:pStyle w:val="NTUanumbering"/>
        <w:numPr>
          <w:ilvl w:val="1"/>
          <w:numId w:val="46"/>
        </w:numPr>
      </w:pPr>
      <w:r w:rsidRPr="00886EBF">
        <w:t>Community impacts (both during construction and ongoing operations).</w:t>
      </w:r>
    </w:p>
    <w:p w14:paraId="6D768151" w14:textId="77777777" w:rsidR="009F768B" w:rsidRPr="00886EBF" w:rsidRDefault="009F768B" w:rsidP="00171104">
      <w:pPr>
        <w:pStyle w:val="NTUMasterNormal"/>
      </w:pPr>
      <w:r w:rsidRPr="00886EBF">
        <w:t xml:space="preserve">Depending on pumping station size, type of ground and proposed structures, a borehole or </w:t>
      </w:r>
      <w:proofErr w:type="gramStart"/>
      <w:r w:rsidRPr="00886EBF">
        <w:t>a number of</w:t>
      </w:r>
      <w:proofErr w:type="gramEnd"/>
      <w:r w:rsidRPr="00886EBF">
        <w:t xml:space="preserve"> boreholes may need to be drilled at the proposed site (under the site supervision of a qualified geotechnical engineer) to ascertain necessary geotechnical information.</w:t>
      </w:r>
    </w:p>
    <w:p w14:paraId="3067C34D" w14:textId="77777777" w:rsidR="009F768B" w:rsidRDefault="009F768B" w:rsidP="00484327">
      <w:pPr>
        <w:pStyle w:val="Heading4"/>
        <w:numPr>
          <w:ilvl w:val="3"/>
          <w:numId w:val="3"/>
        </w:numPr>
      </w:pPr>
      <w:bookmarkStart w:id="242" w:name="_Toc131168567"/>
      <w:bookmarkStart w:id="243" w:name="_Toc140762966"/>
      <w:r>
        <w:t>Right of occupancy and access</w:t>
      </w:r>
      <w:bookmarkEnd w:id="242"/>
      <w:bookmarkEnd w:id="243"/>
    </w:p>
    <w:p w14:paraId="17BC2E00" w14:textId="6AC12DA5" w:rsidR="009F768B" w:rsidRPr="00187EFB" w:rsidRDefault="009F768B" w:rsidP="00171104">
      <w:pPr>
        <w:pStyle w:val="NTUMasterNormal"/>
      </w:pPr>
      <w:r w:rsidRPr="00187EFB">
        <w:t xml:space="preserve">The </w:t>
      </w:r>
      <w:r w:rsidR="00936CE4">
        <w:t>Water Entity</w:t>
      </w:r>
      <w:r w:rsidRPr="00187EFB">
        <w:t xml:space="preserve"> shall be granted a clearly defined, free and unrestricted right of occupancy and access to the site of all pumping stations. For temporary pumping stations this right shall remain in force until </w:t>
      </w:r>
      <w:r w:rsidRPr="00187EFB" w:rsidDel="00793A1B">
        <w:t xml:space="preserve">the </w:t>
      </w:r>
      <w:r w:rsidR="00793A1B">
        <w:t>Water Entity</w:t>
      </w:r>
      <w:r w:rsidRPr="00187EFB">
        <w:t xml:space="preserve"> considers that the station is no longer required.</w:t>
      </w:r>
    </w:p>
    <w:p w14:paraId="293D855A" w14:textId="77777777" w:rsidR="009F768B" w:rsidRDefault="009F768B" w:rsidP="00484327">
      <w:pPr>
        <w:pStyle w:val="Heading4"/>
        <w:numPr>
          <w:ilvl w:val="3"/>
          <w:numId w:val="3"/>
        </w:numPr>
      </w:pPr>
      <w:bookmarkStart w:id="244" w:name="_Toc131168568"/>
      <w:bookmarkStart w:id="245" w:name="_Toc140762967"/>
      <w:r>
        <w:t>Location and layout</w:t>
      </w:r>
      <w:bookmarkEnd w:id="244"/>
      <w:bookmarkEnd w:id="245"/>
    </w:p>
    <w:p w14:paraId="38318EE2" w14:textId="6BE00A22" w:rsidR="009F768B" w:rsidRPr="00185624" w:rsidRDefault="009F768B" w:rsidP="00171104">
      <w:pPr>
        <w:pStyle w:val="NTUMasterNormal"/>
      </w:pPr>
      <w:r w:rsidRPr="00185624">
        <w:t xml:space="preserve">Pumping station sites shall be located as far as practicable from residential properties and, where possible, be surrounded by public open space to minimise noise and odour nuisance during periods of normal operation and maintenance. If the centre of the proposed pumping station site is less than 50 m from the closest or potentially closest building alignment, the location of the site should be discussed with the </w:t>
      </w:r>
      <w:r w:rsidR="00936CE4">
        <w:t>Water Entity</w:t>
      </w:r>
      <w:r w:rsidRPr="00185624">
        <w:t xml:space="preserve"> at the concept design stage.</w:t>
      </w:r>
    </w:p>
    <w:p w14:paraId="60434EFD" w14:textId="7DB1AEF9" w:rsidR="009F768B" w:rsidRPr="00185624" w:rsidRDefault="009F768B" w:rsidP="00171104">
      <w:pPr>
        <w:pStyle w:val="NTUMasterNormal"/>
      </w:pPr>
      <w:r w:rsidRPr="00185624">
        <w:lastRenderedPageBreak/>
        <w:t xml:space="preserve">The location shall conform to </w:t>
      </w:r>
      <w:r w:rsidRPr="00185624" w:rsidDel="00793A1B">
        <w:t xml:space="preserve">the </w:t>
      </w:r>
      <w:r w:rsidR="00793A1B">
        <w:t>Water Entity</w:t>
      </w:r>
      <w:r w:rsidRPr="00185624">
        <w:t xml:space="preserve">’s long-term overall planning for the </w:t>
      </w:r>
      <w:r w:rsidR="00B40933">
        <w:t>wastewater</w:t>
      </w:r>
      <w:r w:rsidRPr="00185624">
        <w:t xml:space="preserve"> system. The site selected shall minimise the length of </w:t>
      </w:r>
      <w:r w:rsidR="00B83632">
        <w:t>rising main</w:t>
      </w:r>
      <w:r w:rsidRPr="00185624">
        <w:t xml:space="preserve"> and inlet </w:t>
      </w:r>
      <w:r w:rsidR="00B40933">
        <w:t>wastewater</w:t>
      </w:r>
      <w:r w:rsidR="00796A0D">
        <w:t xml:space="preserve"> systems</w:t>
      </w:r>
      <w:r w:rsidRPr="00185624">
        <w:t>.</w:t>
      </w:r>
    </w:p>
    <w:p w14:paraId="113A266A" w14:textId="4A4DD7EA" w:rsidR="009F768B" w:rsidRPr="00185624" w:rsidRDefault="009F768B" w:rsidP="00171104">
      <w:pPr>
        <w:pStyle w:val="NTUMasterNormal"/>
      </w:pPr>
      <w:r w:rsidRPr="00185624">
        <w:t xml:space="preserve">To ensure that its location and layout are acceptable, the proposed site of the pumping station shall be approved in advance by </w:t>
      </w:r>
      <w:r w:rsidRPr="00185624" w:rsidDel="00793A1B">
        <w:t xml:space="preserve">the </w:t>
      </w:r>
      <w:r w:rsidR="00793A1B">
        <w:t>Water Entity</w:t>
      </w:r>
      <w:r w:rsidRPr="00185624">
        <w:t>.</w:t>
      </w:r>
    </w:p>
    <w:p w14:paraId="7EE07690" w14:textId="77777777" w:rsidR="009F768B" w:rsidRPr="00444566" w:rsidRDefault="009F768B" w:rsidP="00171104">
      <w:pPr>
        <w:pStyle w:val="NTUMasterNormal"/>
      </w:pPr>
      <w:r>
        <w:t>W</w:t>
      </w:r>
      <w:r w:rsidRPr="00444566">
        <w:t>here the pumping station is to be built in a flood prone area:</w:t>
      </w:r>
    </w:p>
    <w:p w14:paraId="04316C26" w14:textId="77777777" w:rsidR="009F768B" w:rsidRPr="00DC4767" w:rsidRDefault="009F768B" w:rsidP="008E10FD">
      <w:pPr>
        <w:pStyle w:val="NTUanumbering"/>
        <w:numPr>
          <w:ilvl w:val="0"/>
          <w:numId w:val="65"/>
        </w:numPr>
      </w:pPr>
      <w:r w:rsidRPr="00893F70">
        <w:t xml:space="preserve">The top slab of the wet-well shall be at least 300 mm </w:t>
      </w:r>
      <w:r w:rsidRPr="00DC4767">
        <w:t>above the 1% AEP flood level (climate change adjusted).</w:t>
      </w:r>
    </w:p>
    <w:p w14:paraId="770EAEC4" w14:textId="77777777" w:rsidR="009F768B" w:rsidRPr="00DC4767" w:rsidRDefault="009F768B" w:rsidP="008E10FD">
      <w:pPr>
        <w:pStyle w:val="NTUanumbering"/>
        <w:numPr>
          <w:ilvl w:val="1"/>
          <w:numId w:val="46"/>
        </w:numPr>
      </w:pPr>
      <w:r w:rsidRPr="00DC4767">
        <w:t>The base of the power and control cubicle, electrical turrets and the top of electrical pits shall be at least 300 mm above the 1% AEP flood level (climate change adjusted).</w:t>
      </w:r>
    </w:p>
    <w:p w14:paraId="0953818E" w14:textId="4429A20F" w:rsidR="009F768B" w:rsidRPr="00DC4767" w:rsidRDefault="009F768B" w:rsidP="008E10FD">
      <w:pPr>
        <w:pStyle w:val="NTUanumbering"/>
        <w:numPr>
          <w:ilvl w:val="1"/>
          <w:numId w:val="46"/>
        </w:numPr>
      </w:pPr>
      <w:r w:rsidRPr="00DC4767">
        <w:t xml:space="preserve">Access roadways and parking areas shall be trafficable in all weathers (Refer to Standard Drawing </w:t>
      </w:r>
      <w:r w:rsidR="00DC4767" w:rsidRPr="00DC4767">
        <w:t>WWP02 – Pumpstation Typical Layout Plan</w:t>
      </w:r>
      <w:r w:rsidRPr="00DC4767">
        <w:t>).</w:t>
      </w:r>
    </w:p>
    <w:p w14:paraId="639DCADF" w14:textId="77777777" w:rsidR="009F768B" w:rsidRDefault="009F768B" w:rsidP="00484327">
      <w:pPr>
        <w:pStyle w:val="Heading4"/>
        <w:numPr>
          <w:ilvl w:val="3"/>
          <w:numId w:val="3"/>
        </w:numPr>
      </w:pPr>
      <w:bookmarkStart w:id="246" w:name="_Toc131168569"/>
      <w:bookmarkStart w:id="247" w:name="_Toc140762968"/>
      <w:r>
        <w:t>Site area</w:t>
      </w:r>
      <w:bookmarkEnd w:id="246"/>
      <w:bookmarkEnd w:id="247"/>
    </w:p>
    <w:p w14:paraId="377CC63F" w14:textId="77777777" w:rsidR="009F768B" w:rsidRPr="00A80DD4" w:rsidRDefault="009F768B" w:rsidP="00171104">
      <w:pPr>
        <w:pStyle w:val="NTUMasterNormal"/>
      </w:pPr>
      <w:r w:rsidRPr="0021658E">
        <w:t xml:space="preserve">Sites shall be </w:t>
      </w:r>
      <w:r w:rsidRPr="00A80DD4">
        <w:t>large enough to accommodate the following as appropriate:</w:t>
      </w:r>
    </w:p>
    <w:p w14:paraId="48CE34AE" w14:textId="6DFDC019" w:rsidR="009F768B" w:rsidRPr="00A80DD4" w:rsidRDefault="009F768B" w:rsidP="008E10FD">
      <w:pPr>
        <w:pStyle w:val="NTUanumbering"/>
        <w:numPr>
          <w:ilvl w:val="0"/>
          <w:numId w:val="66"/>
        </w:numPr>
      </w:pPr>
      <w:r w:rsidRPr="00A80DD4">
        <w:t xml:space="preserve">Odour control vent and/or other odour control equipment/appurtenances (Refer to </w:t>
      </w:r>
      <w:r w:rsidR="00DC4767" w:rsidRPr="00A80DD4">
        <w:t>clause 1.2.9</w:t>
      </w:r>
      <w:r w:rsidRPr="00A80DD4">
        <w:t xml:space="preserve"> Odour Management)</w:t>
      </w:r>
    </w:p>
    <w:p w14:paraId="29C7D03A" w14:textId="607BC78A" w:rsidR="009F768B" w:rsidRPr="00A80DD4" w:rsidRDefault="009F768B" w:rsidP="008E10FD">
      <w:pPr>
        <w:pStyle w:val="NTUanumbering"/>
        <w:numPr>
          <w:ilvl w:val="1"/>
          <w:numId w:val="46"/>
        </w:numPr>
      </w:pPr>
      <w:r w:rsidRPr="00A80DD4">
        <w:t xml:space="preserve">Vehicular access, turning and parking (Refer to </w:t>
      </w:r>
      <w:r w:rsidR="00DC4767" w:rsidRPr="00A80DD4">
        <w:t>clause 1.6.2.7</w:t>
      </w:r>
      <w:r w:rsidRPr="00A80DD4">
        <w:t xml:space="preserve"> Site layout and access)</w:t>
      </w:r>
    </w:p>
    <w:p w14:paraId="718C12D0" w14:textId="702D45F5" w:rsidR="009F768B" w:rsidRPr="00A80DD4" w:rsidRDefault="009F768B" w:rsidP="008E10FD">
      <w:pPr>
        <w:pStyle w:val="NTUanumbering"/>
        <w:numPr>
          <w:ilvl w:val="1"/>
          <w:numId w:val="46"/>
        </w:numPr>
      </w:pPr>
      <w:r w:rsidRPr="00A80DD4">
        <w:t xml:space="preserve">Emergency pumping arrangements (Refer to </w:t>
      </w:r>
      <w:r w:rsidR="00DC4767" w:rsidRPr="00A80DD4">
        <w:t xml:space="preserve">clause </w:t>
      </w:r>
      <w:r w:rsidR="00A80DD4" w:rsidRPr="00A80DD4">
        <w:t>1.10.4</w:t>
      </w:r>
      <w:r w:rsidRPr="00A80DD4">
        <w:t xml:space="preserve"> Emergency Pumping Arrangements)</w:t>
      </w:r>
    </w:p>
    <w:p w14:paraId="25BABC49" w14:textId="1F61F734" w:rsidR="009F768B" w:rsidRPr="002B0BB0" w:rsidRDefault="009F768B" w:rsidP="008E10FD">
      <w:pPr>
        <w:pStyle w:val="NTUanumbering"/>
        <w:numPr>
          <w:ilvl w:val="1"/>
          <w:numId w:val="46"/>
        </w:numPr>
      </w:pPr>
      <w:r w:rsidRPr="00A80DD4">
        <w:t xml:space="preserve">Emergency </w:t>
      </w:r>
      <w:r w:rsidRPr="002B0BB0">
        <w:t xml:space="preserve">storage (Refer to </w:t>
      </w:r>
      <w:r w:rsidR="00A80DD4" w:rsidRPr="002B0BB0">
        <w:t>clause 1.6.6.3</w:t>
      </w:r>
      <w:r w:rsidRPr="002B0BB0">
        <w:t xml:space="preserve"> Emergency storage)</w:t>
      </w:r>
    </w:p>
    <w:p w14:paraId="07D606C7" w14:textId="77777777" w:rsidR="009F768B" w:rsidRPr="002B0BB0" w:rsidRDefault="009F768B" w:rsidP="008E10FD">
      <w:pPr>
        <w:pStyle w:val="NTUanumbering"/>
        <w:numPr>
          <w:ilvl w:val="1"/>
          <w:numId w:val="46"/>
        </w:numPr>
      </w:pPr>
      <w:r w:rsidRPr="002B0BB0">
        <w:t>Any embankments where filling is required</w:t>
      </w:r>
    </w:p>
    <w:p w14:paraId="38CEB3FF" w14:textId="10F97CE2" w:rsidR="009F768B" w:rsidRPr="002B0BB0" w:rsidRDefault="002B0BB0" w:rsidP="008E10FD">
      <w:pPr>
        <w:pStyle w:val="NTUanumbering"/>
        <w:numPr>
          <w:ilvl w:val="1"/>
          <w:numId w:val="46"/>
        </w:numPr>
      </w:pPr>
      <w:r w:rsidRPr="002B0BB0">
        <w:t xml:space="preserve">Use of a temporary </w:t>
      </w:r>
      <w:r w:rsidR="009F768B" w:rsidRPr="002B0BB0">
        <w:t>on-site OR mobile</w:t>
      </w:r>
      <w:r w:rsidRPr="002B0BB0">
        <w:t xml:space="preserve"> emergency</w:t>
      </w:r>
      <w:r w:rsidR="009F768B" w:rsidRPr="002B0BB0">
        <w:t xml:space="preserve"> generator (Refer to </w:t>
      </w:r>
      <w:r w:rsidRPr="002B0BB0">
        <w:t>clause 1.8.2.4 Emergency Power</w:t>
      </w:r>
      <w:r w:rsidR="009F768B" w:rsidRPr="002B0BB0">
        <w:t>)</w:t>
      </w:r>
    </w:p>
    <w:p w14:paraId="6CDBFDD9" w14:textId="7697FAF2" w:rsidR="009F768B" w:rsidRPr="002B0BB0" w:rsidRDefault="009F768B" w:rsidP="008E10FD">
      <w:pPr>
        <w:pStyle w:val="NTUanumbering"/>
        <w:numPr>
          <w:ilvl w:val="1"/>
          <w:numId w:val="46"/>
        </w:numPr>
      </w:pPr>
      <w:r w:rsidRPr="002B0BB0">
        <w:t xml:space="preserve">Any buffer between the station and adjoining properties (Refer to </w:t>
      </w:r>
      <w:r w:rsidR="002B0BB0" w:rsidRPr="002B0BB0">
        <w:t>clause 1.</w:t>
      </w:r>
      <w:r w:rsidR="002B0BB0">
        <w:t>1.5</w:t>
      </w:r>
      <w:r w:rsidRPr="002B0BB0">
        <w:t xml:space="preserve"> </w:t>
      </w:r>
      <w:r w:rsidR="002B0BB0">
        <w:t>Planning And Design Responsibilities And Interfaces</w:t>
      </w:r>
      <w:r w:rsidRPr="002B0BB0">
        <w:t>)</w:t>
      </w:r>
    </w:p>
    <w:p w14:paraId="4EA66139" w14:textId="77777777" w:rsidR="009F768B" w:rsidRPr="002B0BB0" w:rsidRDefault="009F768B" w:rsidP="008E10FD">
      <w:pPr>
        <w:pStyle w:val="NTUanumbering"/>
        <w:numPr>
          <w:ilvl w:val="1"/>
          <w:numId w:val="46"/>
        </w:numPr>
      </w:pPr>
      <w:r w:rsidRPr="002B0BB0">
        <w:t>Level crane hard stand area next to the wet-well and valve chamber</w:t>
      </w:r>
    </w:p>
    <w:p w14:paraId="5FEC970E" w14:textId="77777777" w:rsidR="009F768B" w:rsidRPr="002B0BB0" w:rsidRDefault="009F768B" w:rsidP="008E10FD">
      <w:pPr>
        <w:pStyle w:val="NTUanumbering"/>
        <w:numPr>
          <w:ilvl w:val="1"/>
          <w:numId w:val="46"/>
        </w:numPr>
      </w:pPr>
      <w:r w:rsidRPr="002B0BB0">
        <w:t>Chemical dosing unit for wastewater septicity control</w:t>
      </w:r>
    </w:p>
    <w:p w14:paraId="126BDBA4" w14:textId="77777777" w:rsidR="009F768B" w:rsidRPr="0021658E" w:rsidRDefault="009F768B" w:rsidP="008E10FD">
      <w:pPr>
        <w:pStyle w:val="NTUanumbering"/>
        <w:numPr>
          <w:ilvl w:val="1"/>
          <w:numId w:val="46"/>
        </w:numPr>
      </w:pPr>
      <w:r w:rsidRPr="002B0BB0">
        <w:t>Set back from the boundary to allow batters for</w:t>
      </w:r>
      <w:r w:rsidRPr="0021658E">
        <w:t xml:space="preserve"> excavation for future maintenance or extensions to all buried structures, pipelines, and other services</w:t>
      </w:r>
    </w:p>
    <w:p w14:paraId="4ED5D71A" w14:textId="77777777" w:rsidR="009F768B" w:rsidRDefault="009F768B" w:rsidP="00484327">
      <w:pPr>
        <w:pStyle w:val="Heading4"/>
        <w:numPr>
          <w:ilvl w:val="3"/>
          <w:numId w:val="3"/>
        </w:numPr>
      </w:pPr>
      <w:bookmarkStart w:id="248" w:name="_Toc131168570"/>
      <w:bookmarkStart w:id="249" w:name="_Toc140762969"/>
      <w:r>
        <w:t>Site layout and access</w:t>
      </w:r>
      <w:bookmarkEnd w:id="248"/>
      <w:bookmarkEnd w:id="249"/>
    </w:p>
    <w:p w14:paraId="7CA9E6F2" w14:textId="786FD02B" w:rsidR="009F768B" w:rsidRPr="006A7423" w:rsidRDefault="009F768B" w:rsidP="00171104">
      <w:pPr>
        <w:pStyle w:val="NTUMasterNormal"/>
      </w:pPr>
      <w:r w:rsidRPr="002B0BB0">
        <w:t xml:space="preserve">Where the pumping station does not front a public road, the land defined for transfer to the </w:t>
      </w:r>
      <w:r w:rsidR="00936CE4">
        <w:t>Water Entity</w:t>
      </w:r>
      <w:r w:rsidRPr="002B0BB0">
        <w:t xml:space="preserve"> shall embrace the access road. Where that is not practicable, a suitable access easement shall be created in favour of </w:t>
      </w:r>
      <w:r w:rsidRPr="002B0BB0" w:rsidDel="00793A1B">
        <w:t xml:space="preserve">the </w:t>
      </w:r>
      <w:r w:rsidR="00793A1B">
        <w:t>Water Entity</w:t>
      </w:r>
      <w:r w:rsidRPr="002B0BB0">
        <w:t xml:space="preserve">. Refer 1.3.8 </w:t>
      </w:r>
      <w:r w:rsidR="002B0BB0" w:rsidRPr="002B0BB0">
        <w:t>Easements</w:t>
      </w:r>
      <w:r w:rsidR="00E4593C">
        <w:t>.</w:t>
      </w:r>
    </w:p>
    <w:p w14:paraId="1D0DBE56" w14:textId="77777777" w:rsidR="009F768B" w:rsidRPr="006A7423" w:rsidRDefault="009F768B" w:rsidP="00171104">
      <w:pPr>
        <w:pStyle w:val="NTUMasterNormal"/>
      </w:pPr>
      <w:r w:rsidRPr="006A7423">
        <w:t xml:space="preserve">Specific consideration of the access to the site shall be given </w:t>
      </w:r>
      <w:proofErr w:type="gramStart"/>
      <w:r w:rsidRPr="006A7423">
        <w:t>so as to</w:t>
      </w:r>
      <w:proofErr w:type="gramEnd"/>
      <w:r w:rsidRPr="006A7423">
        <w:t xml:space="preserve"> minimise any traffic hazard on the public road caused by vehicles entering and leaving the site. Site access shall comply with the relevant roading authority requirements. Appropriate parking and turning areas for all types of vehicles required for maintenance and operation of the pumping station and storage tank shall also be provided.</w:t>
      </w:r>
    </w:p>
    <w:p w14:paraId="334BBCCA" w14:textId="77777777" w:rsidR="009F768B" w:rsidRPr="006A7423" w:rsidRDefault="009F768B" w:rsidP="00171104">
      <w:pPr>
        <w:pStyle w:val="NTUMasterNormal"/>
      </w:pPr>
      <w:r w:rsidRPr="006A7423">
        <w:t>Access and clearances for maintenance of electrical equipment shall comply with AS/NZS 3000.</w:t>
      </w:r>
    </w:p>
    <w:p w14:paraId="7B965929" w14:textId="77777777" w:rsidR="009F768B" w:rsidRDefault="009F768B" w:rsidP="00484327">
      <w:pPr>
        <w:pStyle w:val="Heading4"/>
        <w:numPr>
          <w:ilvl w:val="3"/>
          <w:numId w:val="3"/>
        </w:numPr>
      </w:pPr>
      <w:bookmarkStart w:id="250" w:name="_Toc131168571"/>
      <w:bookmarkStart w:id="251" w:name="_Toc140762970"/>
      <w:r>
        <w:t>Landscaping</w:t>
      </w:r>
      <w:bookmarkEnd w:id="250"/>
      <w:bookmarkEnd w:id="251"/>
    </w:p>
    <w:p w14:paraId="51E77A8C" w14:textId="77777777" w:rsidR="009F768B" w:rsidRPr="00773F6B" w:rsidRDefault="009F768B" w:rsidP="00171104">
      <w:pPr>
        <w:pStyle w:val="NTUMasterNormal"/>
      </w:pPr>
      <w:bookmarkStart w:id="252" w:name="_Toc131168572"/>
      <w:r w:rsidRPr="00773F6B">
        <w:t xml:space="preserve">Landscaping shall be designed to blend into the local area and require minimum maintenance. Choices of flora shall be suitable to the area. Trees and shrubs shall be New Zealand natives that require minimal maintenance.  </w:t>
      </w:r>
    </w:p>
    <w:p w14:paraId="3855220E" w14:textId="77777777" w:rsidR="009F768B" w:rsidRPr="00773F6B" w:rsidRDefault="009F768B" w:rsidP="00171104">
      <w:pPr>
        <w:pStyle w:val="NTUMasterNormal"/>
      </w:pPr>
      <w:r w:rsidRPr="00773F6B">
        <w:t xml:space="preserve">Design the street side landscaping to reflect an average property in the area, including fencing. </w:t>
      </w:r>
    </w:p>
    <w:p w14:paraId="35083AB8" w14:textId="77777777" w:rsidR="009F768B" w:rsidRPr="00773F6B" w:rsidRDefault="009F768B" w:rsidP="00171104">
      <w:pPr>
        <w:pStyle w:val="NTUMasterNormal"/>
      </w:pPr>
      <w:r w:rsidRPr="00773F6B">
        <w:t>Select the landscape planting to reduce ongoing maintenance in addition to:</w:t>
      </w:r>
    </w:p>
    <w:p w14:paraId="17C17133" w14:textId="77777777" w:rsidR="009F768B" w:rsidRPr="00773F6B" w:rsidRDefault="009F768B" w:rsidP="008E10FD">
      <w:pPr>
        <w:pStyle w:val="NTUanumbering"/>
        <w:numPr>
          <w:ilvl w:val="0"/>
          <w:numId w:val="67"/>
        </w:numPr>
      </w:pPr>
      <w:r>
        <w:t>S</w:t>
      </w:r>
      <w:r w:rsidRPr="00773F6B">
        <w:t>electing low maintenance plant varieties</w:t>
      </w:r>
    </w:p>
    <w:p w14:paraId="73206886" w14:textId="77777777" w:rsidR="009F768B" w:rsidRPr="00773F6B" w:rsidRDefault="009F768B" w:rsidP="008E10FD">
      <w:pPr>
        <w:pStyle w:val="NTUanumbering"/>
        <w:numPr>
          <w:ilvl w:val="1"/>
          <w:numId w:val="46"/>
        </w:numPr>
      </w:pPr>
      <w:r>
        <w:t>K</w:t>
      </w:r>
      <w:r w:rsidRPr="00773F6B">
        <w:t>eeping lawn areas to a minimum and sowing them with low maintenance grasses (Slow Grow)</w:t>
      </w:r>
    </w:p>
    <w:p w14:paraId="3D56C2F5" w14:textId="77777777" w:rsidR="009F768B" w:rsidRPr="00773F6B" w:rsidRDefault="009F768B" w:rsidP="008E10FD">
      <w:pPr>
        <w:pStyle w:val="NTUanumbering"/>
        <w:numPr>
          <w:ilvl w:val="1"/>
          <w:numId w:val="46"/>
        </w:numPr>
      </w:pPr>
      <w:r>
        <w:t>S</w:t>
      </w:r>
      <w:r w:rsidRPr="00773F6B">
        <w:t>electing drought resistant plantings and lawn varieties</w:t>
      </w:r>
    </w:p>
    <w:p w14:paraId="44820898" w14:textId="77777777" w:rsidR="009F768B" w:rsidRPr="00773F6B" w:rsidRDefault="009F768B" w:rsidP="008E10FD">
      <w:pPr>
        <w:pStyle w:val="NTUanumbering"/>
        <w:numPr>
          <w:ilvl w:val="1"/>
          <w:numId w:val="46"/>
        </w:numPr>
      </w:pPr>
      <w:r>
        <w:t>M</w:t>
      </w:r>
      <w:r w:rsidRPr="00773F6B">
        <w:t>aking the landscaping at the rear of the station, out of public view, very basic e.g., mulch chip, and</w:t>
      </w:r>
    </w:p>
    <w:p w14:paraId="4B909605" w14:textId="77777777" w:rsidR="009F768B" w:rsidRPr="00773F6B" w:rsidRDefault="009F768B" w:rsidP="008E10FD">
      <w:pPr>
        <w:pStyle w:val="NTUanumbering"/>
        <w:numPr>
          <w:ilvl w:val="1"/>
          <w:numId w:val="46"/>
        </w:numPr>
      </w:pPr>
      <w:r w:rsidRPr="00773F6B">
        <w:lastRenderedPageBreak/>
        <w:t>locating trees further than 1 metre from, and incapable of, overhanging any fence line</w:t>
      </w:r>
    </w:p>
    <w:p w14:paraId="7246CBBC" w14:textId="7FB1683D" w:rsidR="009F768B" w:rsidRPr="00773F6B" w:rsidRDefault="009F768B" w:rsidP="008E10FD">
      <w:pPr>
        <w:pStyle w:val="NTUanumbering"/>
        <w:numPr>
          <w:ilvl w:val="1"/>
          <w:numId w:val="46"/>
        </w:numPr>
      </w:pPr>
      <w:r>
        <w:t>M</w:t>
      </w:r>
      <w:r w:rsidRPr="00773F6B">
        <w:t>aintaining sight lines at access from the site</w:t>
      </w:r>
    </w:p>
    <w:p w14:paraId="2102D3F9" w14:textId="77777777" w:rsidR="009F768B" w:rsidRPr="00773F6B" w:rsidRDefault="009F768B" w:rsidP="00171104">
      <w:pPr>
        <w:pStyle w:val="NTUMasterNormal"/>
      </w:pPr>
      <w:r w:rsidRPr="00773F6B">
        <w:t>Inappropriate Trees and Plants, do not use the following plants, due to their high maintenance costs or the potential for security issues due to creating hiding places:</w:t>
      </w:r>
    </w:p>
    <w:p w14:paraId="048AC7DC" w14:textId="77777777" w:rsidR="009F768B" w:rsidRPr="00773F6B" w:rsidRDefault="009F768B" w:rsidP="008E10FD">
      <w:pPr>
        <w:pStyle w:val="NTUanumbering"/>
        <w:numPr>
          <w:ilvl w:val="0"/>
          <w:numId w:val="68"/>
        </w:numPr>
      </w:pPr>
      <w:r w:rsidRPr="00773F6B">
        <w:t>Cordyline australis (Cabbage tree)</w:t>
      </w:r>
    </w:p>
    <w:p w14:paraId="5B21F293" w14:textId="77777777" w:rsidR="009F768B" w:rsidRPr="00773F6B" w:rsidRDefault="009F768B" w:rsidP="008E10FD">
      <w:pPr>
        <w:pStyle w:val="NTUanumbering"/>
        <w:numPr>
          <w:ilvl w:val="1"/>
          <w:numId w:val="46"/>
        </w:numPr>
      </w:pPr>
      <w:r w:rsidRPr="00773F6B">
        <w:t>Cortaderia (</w:t>
      </w:r>
      <w:r>
        <w:t>P</w:t>
      </w:r>
      <w:r w:rsidRPr="00773F6B">
        <w:t>ampas grass)</w:t>
      </w:r>
    </w:p>
    <w:p w14:paraId="4063DF53" w14:textId="77777777" w:rsidR="009F768B" w:rsidRPr="00773F6B" w:rsidRDefault="009F768B" w:rsidP="008E10FD">
      <w:pPr>
        <w:pStyle w:val="NTUanumbering"/>
        <w:numPr>
          <w:ilvl w:val="1"/>
          <w:numId w:val="46"/>
        </w:numPr>
      </w:pPr>
      <w:r w:rsidRPr="00773F6B">
        <w:t>Flax spp</w:t>
      </w:r>
      <w:r>
        <w:t xml:space="preserve"> (</w:t>
      </w:r>
      <w:r w:rsidRPr="005E7627">
        <w:t>Phormium tenax and Phormium colensoi</w:t>
      </w:r>
      <w:r>
        <w:t>)</w:t>
      </w:r>
    </w:p>
    <w:p w14:paraId="527B3889" w14:textId="77777777" w:rsidR="009F768B" w:rsidRPr="00773F6B" w:rsidRDefault="009F768B" w:rsidP="008E10FD">
      <w:pPr>
        <w:pStyle w:val="NTUanumbering"/>
        <w:numPr>
          <w:ilvl w:val="1"/>
          <w:numId w:val="46"/>
        </w:numPr>
      </w:pPr>
      <w:r w:rsidRPr="00773F6B">
        <w:t>Berberis spp (Barberry)</w:t>
      </w:r>
    </w:p>
    <w:p w14:paraId="5C34C140" w14:textId="77777777" w:rsidR="009F768B" w:rsidRPr="00773F6B" w:rsidRDefault="009F768B" w:rsidP="008E10FD">
      <w:pPr>
        <w:pStyle w:val="NTUanumbering"/>
        <w:numPr>
          <w:ilvl w:val="1"/>
          <w:numId w:val="46"/>
        </w:numPr>
      </w:pPr>
      <w:r w:rsidRPr="00773F6B">
        <w:t>Ilex spp (Holly)</w:t>
      </w:r>
    </w:p>
    <w:p w14:paraId="6EE69A26" w14:textId="77777777" w:rsidR="009F768B" w:rsidRPr="00773F6B" w:rsidRDefault="009F768B" w:rsidP="008E10FD">
      <w:pPr>
        <w:pStyle w:val="NTUanumbering"/>
        <w:numPr>
          <w:ilvl w:val="1"/>
          <w:numId w:val="46"/>
        </w:numPr>
      </w:pPr>
      <w:r w:rsidRPr="00773F6B">
        <w:t>Myoporum laetum (Ngaio)</w:t>
      </w:r>
    </w:p>
    <w:p w14:paraId="1FB4A535" w14:textId="0E1544CC" w:rsidR="009F768B" w:rsidRDefault="00E75757" w:rsidP="009F768B">
      <w:pPr>
        <w:pStyle w:val="Heading3"/>
      </w:pPr>
      <w:bookmarkStart w:id="253" w:name="_Toc140762971"/>
      <w:bookmarkStart w:id="254" w:name="_Toc145868616"/>
      <w:r>
        <w:t>Inlet Manh</w:t>
      </w:r>
      <w:bookmarkEnd w:id="252"/>
      <w:r>
        <w:t>ole</w:t>
      </w:r>
      <w:bookmarkEnd w:id="253"/>
      <w:bookmarkEnd w:id="254"/>
    </w:p>
    <w:p w14:paraId="7032B067" w14:textId="09F01C6F" w:rsidR="009F768B" w:rsidRDefault="009F768B" w:rsidP="00484327">
      <w:pPr>
        <w:pStyle w:val="Heading4"/>
        <w:numPr>
          <w:ilvl w:val="3"/>
          <w:numId w:val="3"/>
        </w:numPr>
      </w:pPr>
      <w:bookmarkStart w:id="255" w:name="_Toc131168573"/>
      <w:bookmarkStart w:id="256" w:name="_Toc140762972"/>
      <w:r>
        <w:t>Location</w:t>
      </w:r>
      <w:bookmarkEnd w:id="255"/>
      <w:bookmarkEnd w:id="256"/>
    </w:p>
    <w:p w14:paraId="63A64A90" w14:textId="22333E91" w:rsidR="009F768B" w:rsidRPr="00817C8A" w:rsidRDefault="009F768B" w:rsidP="00171104">
      <w:pPr>
        <w:pStyle w:val="NTUMasterNormal"/>
      </w:pPr>
      <w:r w:rsidRPr="00817C8A">
        <w:t>The inlet manhole shall be located wholly within the pumping station site</w:t>
      </w:r>
      <w:r w:rsidR="00B128ED">
        <w:t>, preferably</w:t>
      </w:r>
      <w:r w:rsidRPr="00817C8A">
        <w:t xml:space="preserve"> in a non-trafficable area.</w:t>
      </w:r>
    </w:p>
    <w:p w14:paraId="7D876CEC" w14:textId="77777777" w:rsidR="009F768B" w:rsidRDefault="009F768B" w:rsidP="00484327">
      <w:pPr>
        <w:pStyle w:val="Heading4"/>
        <w:numPr>
          <w:ilvl w:val="3"/>
          <w:numId w:val="3"/>
        </w:numPr>
      </w:pPr>
      <w:bookmarkStart w:id="257" w:name="_Toc131168574"/>
      <w:bookmarkStart w:id="258" w:name="_Toc140762973"/>
      <w:r>
        <w:t>Design</w:t>
      </w:r>
      <w:bookmarkEnd w:id="257"/>
      <w:bookmarkEnd w:id="258"/>
    </w:p>
    <w:p w14:paraId="4F6A882E" w14:textId="77777777" w:rsidR="009F768B" w:rsidRPr="00817C8A" w:rsidRDefault="009F768B" w:rsidP="00171104">
      <w:pPr>
        <w:pStyle w:val="NTUMasterNormal"/>
      </w:pPr>
      <w:r w:rsidRPr="00817C8A">
        <w:t>The design of the inlet manhole shall have the following functions and requirements:</w:t>
      </w:r>
    </w:p>
    <w:p w14:paraId="44F71CA9" w14:textId="77777777" w:rsidR="009F768B" w:rsidRPr="00817C8A" w:rsidRDefault="009F768B" w:rsidP="008E10FD">
      <w:pPr>
        <w:pStyle w:val="NTUanumbering"/>
        <w:numPr>
          <w:ilvl w:val="0"/>
          <w:numId w:val="69"/>
        </w:numPr>
      </w:pPr>
      <w:r w:rsidRPr="00817C8A">
        <w:t>Collect all wastewater inflow into the pumping station</w:t>
      </w:r>
    </w:p>
    <w:p w14:paraId="571351F7" w14:textId="16234437" w:rsidR="009F768B" w:rsidRPr="00817C8A" w:rsidRDefault="009F768B" w:rsidP="008E10FD">
      <w:pPr>
        <w:pStyle w:val="NTUanumbering"/>
        <w:numPr>
          <w:ilvl w:val="1"/>
          <w:numId w:val="46"/>
        </w:numPr>
      </w:pPr>
      <w:r w:rsidRPr="00817C8A">
        <w:t xml:space="preserve">Provide a minimum </w:t>
      </w:r>
      <w:r w:rsidR="004B4E3E">
        <w:t>6</w:t>
      </w:r>
      <w:r w:rsidRPr="00817C8A">
        <w:t xml:space="preserve">00 mm clear opening with access cover. The opening shall be free from protrusions all the way to the benching of the inlet MH  </w:t>
      </w:r>
    </w:p>
    <w:p w14:paraId="1B3C5104" w14:textId="77777777" w:rsidR="009F768B" w:rsidRPr="00817C8A" w:rsidRDefault="009F768B" w:rsidP="008E10FD">
      <w:pPr>
        <w:pStyle w:val="NTUanumbering"/>
        <w:numPr>
          <w:ilvl w:val="1"/>
          <w:numId w:val="46"/>
        </w:numPr>
      </w:pPr>
      <w:r w:rsidRPr="00817C8A">
        <w:t>House overflow monitoring/telemetry equipment</w:t>
      </w:r>
    </w:p>
    <w:p w14:paraId="73FCC996" w14:textId="77777777" w:rsidR="009F768B" w:rsidRPr="00817C8A" w:rsidRDefault="009F768B" w:rsidP="008E10FD">
      <w:pPr>
        <w:pStyle w:val="NTUanumbering"/>
        <w:numPr>
          <w:ilvl w:val="1"/>
          <w:numId w:val="46"/>
        </w:numPr>
      </w:pPr>
      <w:r w:rsidRPr="00817C8A">
        <w:t>Be not less than 1200 mm in diameter at the invert</w:t>
      </w:r>
    </w:p>
    <w:p w14:paraId="43CE761B" w14:textId="6A3A14D5" w:rsidR="009F768B" w:rsidRPr="00817C8A" w:rsidRDefault="009F768B" w:rsidP="008E10FD">
      <w:pPr>
        <w:pStyle w:val="NTUanumbering"/>
        <w:numPr>
          <w:ilvl w:val="1"/>
          <w:numId w:val="46"/>
        </w:numPr>
      </w:pPr>
      <w:r w:rsidRPr="00817C8A">
        <w:t xml:space="preserve">Provide location for grit collection if required. In areas where grit collection or pre-treatment by screening is required by </w:t>
      </w:r>
      <w:r w:rsidR="00936CE4">
        <w:t>Water Entity</w:t>
      </w:r>
      <w:r w:rsidRPr="00817C8A">
        <w:t xml:space="preserve">, the system shall be designed for incorporation into the inlet structure. The system shall be submitted to Water Entity for approval. </w:t>
      </w:r>
    </w:p>
    <w:p w14:paraId="6295B1F6" w14:textId="5CD9BE25" w:rsidR="009F768B" w:rsidRPr="00817C8A" w:rsidRDefault="009F768B" w:rsidP="008E10FD">
      <w:pPr>
        <w:pStyle w:val="NTUanumbering"/>
        <w:numPr>
          <w:ilvl w:val="1"/>
          <w:numId w:val="46"/>
        </w:numPr>
      </w:pPr>
      <w:r w:rsidRPr="00817C8A">
        <w:t xml:space="preserve">Where specified by the </w:t>
      </w:r>
      <w:r w:rsidR="00936CE4">
        <w:t>Water Entity</w:t>
      </w:r>
      <w:r w:rsidRPr="00817C8A">
        <w:t>, be able to facilitate bypass pumping or serve as a temporary wet well during emergencies</w:t>
      </w:r>
    </w:p>
    <w:p w14:paraId="23D92780" w14:textId="77777777" w:rsidR="009F768B" w:rsidRPr="00817C8A" w:rsidRDefault="009F768B" w:rsidP="008E10FD">
      <w:pPr>
        <w:pStyle w:val="NTUanumbering"/>
        <w:numPr>
          <w:ilvl w:val="1"/>
          <w:numId w:val="46"/>
        </w:numPr>
      </w:pPr>
      <w:r w:rsidRPr="00817C8A">
        <w:t xml:space="preserve">Gradient through the manhole shall be as for any other gravity manhole </w:t>
      </w:r>
    </w:p>
    <w:p w14:paraId="5CCD1A03" w14:textId="37D65B8F" w:rsidR="009F768B" w:rsidRPr="00817C8A" w:rsidRDefault="009F768B" w:rsidP="008E10FD">
      <w:pPr>
        <w:pStyle w:val="NTUanumbering"/>
        <w:numPr>
          <w:ilvl w:val="1"/>
          <w:numId w:val="46"/>
        </w:numPr>
      </w:pPr>
      <w:r w:rsidRPr="00686181">
        <w:t>Incorporate gastight, hinged</w:t>
      </w:r>
      <w:r w:rsidR="00686181" w:rsidRPr="00686181">
        <w:t xml:space="preserve"> manhole </w:t>
      </w:r>
      <w:r w:rsidRPr="00686181">
        <w:t>covers and hinged SS 316</w:t>
      </w:r>
      <w:r w:rsidRPr="00817C8A">
        <w:t xml:space="preserve"> safety grilles. Design of covers and safety grilles shall meet the requirements shown in standard drawings and appropriate standards.</w:t>
      </w:r>
    </w:p>
    <w:p w14:paraId="436BCDFD" w14:textId="77777777" w:rsidR="009F768B" w:rsidRPr="00817C8A" w:rsidRDefault="009F768B" w:rsidP="008E10FD">
      <w:pPr>
        <w:pStyle w:val="NTUanumbering"/>
        <w:numPr>
          <w:ilvl w:val="1"/>
          <w:numId w:val="46"/>
        </w:numPr>
      </w:pPr>
      <w:r w:rsidRPr="00817C8A">
        <w:t>Pipe size between the inlet manhole and the wet well shall be at least one size greater diameter than the inlet pipework to the manhole from the wastewater network.</w:t>
      </w:r>
    </w:p>
    <w:p w14:paraId="19CA4824" w14:textId="77777777" w:rsidR="009F768B" w:rsidRDefault="009F768B" w:rsidP="00484327">
      <w:pPr>
        <w:pStyle w:val="Heading4"/>
        <w:numPr>
          <w:ilvl w:val="3"/>
          <w:numId w:val="3"/>
        </w:numPr>
      </w:pPr>
      <w:bookmarkStart w:id="259" w:name="_Toc131168575"/>
      <w:bookmarkStart w:id="260" w:name="_Toc140762974"/>
      <w:r>
        <w:t>Pumping station wet-well isolating valve</w:t>
      </w:r>
      <w:bookmarkEnd w:id="259"/>
      <w:bookmarkEnd w:id="260"/>
    </w:p>
    <w:p w14:paraId="003E4FC5" w14:textId="149F67EE" w:rsidR="009F768B" w:rsidRPr="00F72EB1" w:rsidRDefault="00B40933" w:rsidP="00171104">
      <w:pPr>
        <w:pStyle w:val="NTUMasterNormal"/>
      </w:pPr>
      <w:r>
        <w:t>Wastewater</w:t>
      </w:r>
      <w:r w:rsidR="009F768B" w:rsidRPr="00F72EB1">
        <w:t xml:space="preserve"> generally flows to a pumping station through gravity </w:t>
      </w:r>
      <w:r>
        <w:t>wastewater</w:t>
      </w:r>
      <w:r w:rsidR="00796A0D">
        <w:t xml:space="preserve"> systems</w:t>
      </w:r>
      <w:r w:rsidR="009F768B" w:rsidRPr="00F72EB1">
        <w:t xml:space="preserve">, there are times when a station must be totally or partially </w:t>
      </w:r>
      <w:proofErr w:type="gramStart"/>
      <w:r w:rsidR="009F768B" w:rsidRPr="00F72EB1">
        <w:t>closed down</w:t>
      </w:r>
      <w:proofErr w:type="gramEnd"/>
      <w:r w:rsidR="009F768B" w:rsidRPr="00F72EB1">
        <w:t xml:space="preserve"> for maintenance, requiring that wastewater be prevented from entering the wet well.</w:t>
      </w:r>
    </w:p>
    <w:p w14:paraId="7186DF00" w14:textId="59FEFAA5" w:rsidR="009F768B" w:rsidRPr="00F72EB1" w:rsidRDefault="009F768B" w:rsidP="00171104">
      <w:pPr>
        <w:pStyle w:val="NTUMasterNormal"/>
      </w:pPr>
      <w:r w:rsidRPr="006E521B">
        <w:t xml:space="preserve">An isolation knife edged gate valve shall be on the </w:t>
      </w:r>
      <w:r w:rsidR="005B7A99" w:rsidRPr="006E521B">
        <w:t>oulet</w:t>
      </w:r>
      <w:r w:rsidRPr="006E521B">
        <w:t xml:space="preserve"> of the inlet manhole.</w:t>
      </w:r>
      <w:r w:rsidRPr="00F72EB1">
        <w:t xml:space="preserve">  Alternately, at an appropriate location nominated by the Water Entity, to enable the flow of wastewater to the wet-well to be stopped, </w:t>
      </w:r>
      <w:r w:rsidR="002B0BB0" w:rsidRPr="00F72EB1">
        <w:t>i.e.,</w:t>
      </w:r>
      <w:r w:rsidRPr="00F72EB1">
        <w:t xml:space="preserve"> at the wet well inlet.</w:t>
      </w:r>
    </w:p>
    <w:p w14:paraId="5E260A2C" w14:textId="77777777" w:rsidR="009F768B" w:rsidRPr="00F72EB1" w:rsidRDefault="009F768B" w:rsidP="00171104">
      <w:pPr>
        <w:pStyle w:val="NTUMasterNormal"/>
      </w:pPr>
      <w:r w:rsidRPr="00F72EB1">
        <w:t>Irrespective of its location, the valve shall be capable of being operated from the surface.</w:t>
      </w:r>
    </w:p>
    <w:p w14:paraId="746115EB" w14:textId="77777777" w:rsidR="009F768B" w:rsidRPr="00F72EB1" w:rsidRDefault="009F768B" w:rsidP="00171104">
      <w:pPr>
        <w:pStyle w:val="NTUMasterNormal"/>
      </w:pPr>
      <w:r w:rsidRPr="00F27FA3">
        <w:t>The use of stop boards or inflatable balls is not an acceptable means of isolating the wet-well.</w:t>
      </w:r>
    </w:p>
    <w:p w14:paraId="4B92D3B4" w14:textId="35AD5483" w:rsidR="009F768B" w:rsidRDefault="00E75757" w:rsidP="009F768B">
      <w:pPr>
        <w:pStyle w:val="Heading3"/>
      </w:pPr>
      <w:bookmarkStart w:id="261" w:name="_Toc131168576"/>
      <w:bookmarkStart w:id="262" w:name="_Toc140762975"/>
      <w:bookmarkStart w:id="263" w:name="_Toc145868617"/>
      <w:r>
        <w:t>Wet-Well Design</w:t>
      </w:r>
      <w:bookmarkEnd w:id="261"/>
      <w:bookmarkEnd w:id="262"/>
      <w:bookmarkEnd w:id="263"/>
    </w:p>
    <w:p w14:paraId="5AD079A1" w14:textId="77777777" w:rsidR="009F768B" w:rsidRDefault="009F768B" w:rsidP="00484327">
      <w:pPr>
        <w:pStyle w:val="Heading4"/>
        <w:numPr>
          <w:ilvl w:val="3"/>
          <w:numId w:val="3"/>
        </w:numPr>
      </w:pPr>
      <w:bookmarkStart w:id="264" w:name="_Toc131168577"/>
      <w:bookmarkStart w:id="265" w:name="_Toc140762976"/>
      <w:r>
        <w:t>General</w:t>
      </w:r>
      <w:bookmarkEnd w:id="264"/>
      <w:bookmarkEnd w:id="265"/>
    </w:p>
    <w:p w14:paraId="0AD6FC25" w14:textId="77777777" w:rsidR="009F768B" w:rsidRPr="003054C1" w:rsidRDefault="009F768B" w:rsidP="00171104">
      <w:pPr>
        <w:pStyle w:val="NTUMasterNormal"/>
      </w:pPr>
      <w:bookmarkStart w:id="266" w:name="_Toc131168578"/>
      <w:r w:rsidRPr="003054C1">
        <w:t>The design shall provide a single wet well to retain the wastewater inflow and house the pumping system.</w:t>
      </w:r>
    </w:p>
    <w:p w14:paraId="7493C512" w14:textId="77777777" w:rsidR="009F768B" w:rsidRPr="003054C1" w:rsidRDefault="009F768B" w:rsidP="00171104">
      <w:pPr>
        <w:pStyle w:val="NTUMasterNormal"/>
      </w:pPr>
      <w:r w:rsidRPr="003054C1">
        <w:lastRenderedPageBreak/>
        <w:t>A method of handling flows during maintenance inside the wet well shall be detailed in the contingency plan and reflected in the Design Drawings.</w:t>
      </w:r>
    </w:p>
    <w:p w14:paraId="63FC3521" w14:textId="77777777" w:rsidR="009F768B" w:rsidRPr="003054C1" w:rsidRDefault="009F768B" w:rsidP="00171104">
      <w:pPr>
        <w:pStyle w:val="NTUMasterNormal"/>
      </w:pPr>
      <w:r w:rsidRPr="003054C1">
        <w:t>The wet-well shall be arranged considering the need to:</w:t>
      </w:r>
    </w:p>
    <w:p w14:paraId="5D8F1AEA" w14:textId="38B2AA26" w:rsidR="009F768B" w:rsidRPr="00F63A4F" w:rsidRDefault="009F768B" w:rsidP="008E10FD">
      <w:pPr>
        <w:pStyle w:val="NTUanumbering"/>
        <w:numPr>
          <w:ilvl w:val="0"/>
          <w:numId w:val="70"/>
        </w:numPr>
      </w:pPr>
      <w:r>
        <w:t>E</w:t>
      </w:r>
      <w:r w:rsidRPr="00F63A4F">
        <w:t xml:space="preserve">xtend the sump below the level of the incoming </w:t>
      </w:r>
      <w:r w:rsidR="00B40933">
        <w:t>wastewater</w:t>
      </w:r>
      <w:r w:rsidR="00796A0D">
        <w:t xml:space="preserve"> systems</w:t>
      </w:r>
      <w:r w:rsidRPr="00F63A4F">
        <w:t xml:space="preserve"> </w:t>
      </w:r>
    </w:p>
    <w:p w14:paraId="56085A60" w14:textId="77777777" w:rsidR="009F768B" w:rsidRPr="00F63A4F" w:rsidRDefault="009F768B" w:rsidP="008E10FD">
      <w:pPr>
        <w:pStyle w:val="NTUanumbering"/>
        <w:numPr>
          <w:ilvl w:val="1"/>
          <w:numId w:val="46"/>
        </w:numPr>
      </w:pPr>
      <w:r>
        <w:t>B</w:t>
      </w:r>
      <w:r w:rsidRPr="00F63A4F">
        <w:t xml:space="preserve">e able to isolate, empty and clean the wet-well </w:t>
      </w:r>
    </w:p>
    <w:p w14:paraId="197FE6C6" w14:textId="77777777" w:rsidR="009F768B" w:rsidRPr="00F63A4F" w:rsidRDefault="009F768B" w:rsidP="008E10FD">
      <w:pPr>
        <w:pStyle w:val="NTUanumbering"/>
        <w:numPr>
          <w:ilvl w:val="1"/>
          <w:numId w:val="46"/>
        </w:numPr>
      </w:pPr>
      <w:r>
        <w:t>A</w:t>
      </w:r>
      <w:r w:rsidRPr="00F63A4F">
        <w:t xml:space="preserve">void “dead zones” where solids can accumulate </w:t>
      </w:r>
    </w:p>
    <w:p w14:paraId="5AC501DC" w14:textId="77777777" w:rsidR="009F768B" w:rsidRPr="00F63A4F" w:rsidRDefault="009F768B" w:rsidP="008E10FD">
      <w:pPr>
        <w:pStyle w:val="NTUanumbering"/>
        <w:numPr>
          <w:ilvl w:val="1"/>
          <w:numId w:val="46"/>
        </w:numPr>
      </w:pPr>
      <w:r>
        <w:t>A</w:t>
      </w:r>
      <w:r w:rsidRPr="00F63A4F">
        <w:t>void rags settling against a pump intake that might stall the pump on start up</w:t>
      </w:r>
    </w:p>
    <w:p w14:paraId="52E53D25" w14:textId="77777777" w:rsidR="009F768B" w:rsidRPr="00F63A4F" w:rsidRDefault="009F768B" w:rsidP="008E10FD">
      <w:pPr>
        <w:pStyle w:val="NTUanumbering"/>
        <w:numPr>
          <w:ilvl w:val="1"/>
          <w:numId w:val="46"/>
        </w:numPr>
      </w:pPr>
      <w:r>
        <w:t>A</w:t>
      </w:r>
      <w:r w:rsidRPr="00F63A4F">
        <w:t>void generation of septic wastewater</w:t>
      </w:r>
    </w:p>
    <w:p w14:paraId="3F67A7AE" w14:textId="77777777" w:rsidR="009F768B" w:rsidRPr="00F63A4F" w:rsidRDefault="009F768B" w:rsidP="008E10FD">
      <w:pPr>
        <w:pStyle w:val="NTUanumbering"/>
        <w:numPr>
          <w:ilvl w:val="1"/>
          <w:numId w:val="46"/>
        </w:numPr>
      </w:pPr>
      <w:r w:rsidRPr="00F63A4F">
        <w:t xml:space="preserve">The maximum retention time of wastewater during normal operation shall be 2 hours. </w:t>
      </w:r>
    </w:p>
    <w:p w14:paraId="0698A5FE" w14:textId="77777777" w:rsidR="009F768B" w:rsidRPr="00F63A4F" w:rsidRDefault="009F768B" w:rsidP="008E10FD">
      <w:pPr>
        <w:pStyle w:val="NTUanumbering"/>
        <w:numPr>
          <w:ilvl w:val="1"/>
          <w:numId w:val="46"/>
        </w:numPr>
      </w:pPr>
      <w:r w:rsidRPr="00F63A4F">
        <w:t xml:space="preserve">Benching shall be formed at a minimum 45ᵒ angle to guide flow towards the pump suction and achieve self-cleaning. </w:t>
      </w:r>
    </w:p>
    <w:p w14:paraId="2924A457" w14:textId="77777777" w:rsidR="009F768B" w:rsidRPr="00F63A4F" w:rsidRDefault="009F768B" w:rsidP="008E10FD">
      <w:pPr>
        <w:pStyle w:val="NTUanumbering"/>
        <w:numPr>
          <w:ilvl w:val="1"/>
          <w:numId w:val="46"/>
        </w:numPr>
      </w:pPr>
      <w:r>
        <w:t>A</w:t>
      </w:r>
      <w:r w:rsidRPr="00F63A4F">
        <w:t>void discharge from the inlet pipe directly onto a pump</w:t>
      </w:r>
    </w:p>
    <w:p w14:paraId="7DC177BE" w14:textId="77777777" w:rsidR="009F768B" w:rsidRPr="00F63A4F" w:rsidRDefault="009F768B" w:rsidP="008E10FD">
      <w:pPr>
        <w:pStyle w:val="NTUanumbering"/>
        <w:numPr>
          <w:ilvl w:val="1"/>
          <w:numId w:val="46"/>
        </w:numPr>
      </w:pPr>
      <w:r>
        <w:t>A</w:t>
      </w:r>
      <w:r w:rsidRPr="00F63A4F">
        <w:t>void turbulence and entrained air from falling influent from inducing a vortex at the pumps</w:t>
      </w:r>
    </w:p>
    <w:p w14:paraId="021BA193" w14:textId="77777777" w:rsidR="009F768B" w:rsidRPr="00F63A4F" w:rsidRDefault="009F768B" w:rsidP="008E10FD">
      <w:pPr>
        <w:pStyle w:val="NTUanumbering"/>
        <w:numPr>
          <w:ilvl w:val="1"/>
          <w:numId w:val="46"/>
        </w:numPr>
      </w:pPr>
      <w:r>
        <w:t>A</w:t>
      </w:r>
      <w:r w:rsidRPr="00F63A4F">
        <w:t>llow adequate clearance between the base and sides of the wet-well and pump inlets</w:t>
      </w:r>
    </w:p>
    <w:p w14:paraId="79122717" w14:textId="77777777" w:rsidR="009F768B" w:rsidRPr="00F63A4F" w:rsidRDefault="009F768B" w:rsidP="008E10FD">
      <w:pPr>
        <w:pStyle w:val="NTUanumbering"/>
        <w:numPr>
          <w:ilvl w:val="1"/>
          <w:numId w:val="46"/>
        </w:numPr>
      </w:pPr>
      <w:r>
        <w:t>R</w:t>
      </w:r>
      <w:r w:rsidRPr="00F63A4F">
        <w:t>educe H2S gas generation by ensuring that flow from inlet pipe minimises turbulence on discharge into wet-well; and</w:t>
      </w:r>
    </w:p>
    <w:p w14:paraId="4872A162" w14:textId="77777777" w:rsidR="009F768B" w:rsidRPr="00F63A4F" w:rsidRDefault="009F768B" w:rsidP="008E10FD">
      <w:pPr>
        <w:pStyle w:val="NTUanumbering"/>
        <w:numPr>
          <w:ilvl w:val="1"/>
          <w:numId w:val="46"/>
        </w:numPr>
      </w:pPr>
      <w:r>
        <w:t xml:space="preserve">Adhere to the </w:t>
      </w:r>
      <w:r w:rsidRPr="00F63A4F">
        <w:t xml:space="preserve">pump manufacturer’s design and installation recommendations. </w:t>
      </w:r>
    </w:p>
    <w:p w14:paraId="70A5F91A" w14:textId="77777777" w:rsidR="009F768B" w:rsidRPr="003054C1" w:rsidRDefault="009F768B" w:rsidP="00171104">
      <w:pPr>
        <w:pStyle w:val="NTUMasterNormal"/>
      </w:pPr>
      <w:r w:rsidRPr="003054C1">
        <w:t xml:space="preserve">The design shall incorporate a drop pipe from the inlet pipe. </w:t>
      </w:r>
    </w:p>
    <w:p w14:paraId="2A5245BF" w14:textId="77777777" w:rsidR="009F768B" w:rsidRPr="00E603F6" w:rsidRDefault="009F768B" w:rsidP="00171104">
      <w:pPr>
        <w:pStyle w:val="NTUMasterNormal"/>
      </w:pPr>
      <w:r w:rsidRPr="00E603F6">
        <w:t>The bottom of the drop pipe shall end at least one pipe diameter above the duty pump stop level to allow the inlet pipe to drain completely on every pump cycle. The drop pipe may be made from a flanged PVC-U for diameters up to DN 300 and shall be adequately supported appropriate to the selected material.</w:t>
      </w:r>
    </w:p>
    <w:p w14:paraId="314A680F" w14:textId="77777777" w:rsidR="009F768B" w:rsidRPr="00E603F6" w:rsidRDefault="009F768B" w:rsidP="00171104">
      <w:pPr>
        <w:pStyle w:val="NTUMasterNormal"/>
      </w:pPr>
      <w:r w:rsidRPr="00E603F6">
        <w:t>Alternative materials may be used for DN 300 and larger drop pipes, in which case stainless steel, ABS and FRP are preferred to ductile iron.</w:t>
      </w:r>
    </w:p>
    <w:p w14:paraId="0E86DFB8" w14:textId="1EB40024" w:rsidR="009F768B" w:rsidRPr="00E603F6" w:rsidRDefault="009F768B" w:rsidP="00171104">
      <w:pPr>
        <w:pStyle w:val="NTUMasterNormal"/>
      </w:pPr>
      <w:r w:rsidRPr="00E603F6">
        <w:t xml:space="preserve">The inlet </w:t>
      </w:r>
      <w:r w:rsidR="00B40933">
        <w:t>wastewater</w:t>
      </w:r>
      <w:r w:rsidRPr="00E603F6">
        <w:t xml:space="preserve"> shall discharge at a height above the floor that ensures adequate flow to the pump intakes. </w:t>
      </w:r>
      <w:r w:rsidR="0007395B">
        <w:t xml:space="preserve">The wet well layout shall be arranged to allow ready access for a </w:t>
      </w:r>
      <w:r w:rsidR="00342DA9">
        <w:t xml:space="preserve">vacuum suction unit to fully </w:t>
      </w:r>
      <w:r w:rsidR="00E06C6C">
        <w:t>empty</w:t>
      </w:r>
      <w:r w:rsidR="00342DA9">
        <w:t xml:space="preserve"> the wet well for maintenance access</w:t>
      </w:r>
      <w:r w:rsidR="00342DA9">
        <w:rPr>
          <w:strike/>
        </w:rPr>
        <w:t>.</w:t>
      </w:r>
      <w:r w:rsidR="00342DA9" w:rsidRPr="00342DA9">
        <w:t xml:space="preserve">  </w:t>
      </w:r>
    </w:p>
    <w:p w14:paraId="67414845" w14:textId="77777777" w:rsidR="009F768B" w:rsidRPr="00F63A4F" w:rsidRDefault="009F768B" w:rsidP="00171104">
      <w:pPr>
        <w:pStyle w:val="NTUMasterNormal"/>
      </w:pPr>
      <w:r w:rsidRPr="00F63A4F">
        <w:t>The depth of the wet-well shall be determined having regard to:</w:t>
      </w:r>
    </w:p>
    <w:p w14:paraId="4E7E6245" w14:textId="6267ABE5" w:rsidR="009F768B" w:rsidRPr="00F63A4F" w:rsidRDefault="009F768B" w:rsidP="008E10FD">
      <w:pPr>
        <w:pStyle w:val="NTUanumbering"/>
        <w:numPr>
          <w:ilvl w:val="0"/>
          <w:numId w:val="164"/>
        </w:numPr>
      </w:pPr>
      <w:r>
        <w:t>I</w:t>
      </w:r>
      <w:r w:rsidRPr="00F63A4F">
        <w:t xml:space="preserve">nlet </w:t>
      </w:r>
      <w:r w:rsidR="00B40933">
        <w:t>wastewater</w:t>
      </w:r>
      <w:r w:rsidRPr="00F63A4F">
        <w:t xml:space="preserve"> invert</w:t>
      </w:r>
    </w:p>
    <w:p w14:paraId="618CDDC9" w14:textId="77777777" w:rsidR="009F768B" w:rsidRPr="00F63A4F" w:rsidRDefault="009F768B" w:rsidP="008E10FD">
      <w:pPr>
        <w:pStyle w:val="NTUanumbering"/>
        <w:numPr>
          <w:ilvl w:val="1"/>
          <w:numId w:val="46"/>
        </w:numPr>
      </w:pPr>
      <w:r>
        <w:t>S</w:t>
      </w:r>
      <w:r w:rsidRPr="00F63A4F">
        <w:t>tart/stop volume</w:t>
      </w:r>
    </w:p>
    <w:p w14:paraId="7425575C" w14:textId="77777777" w:rsidR="009F768B" w:rsidRPr="00F63A4F" w:rsidRDefault="009F768B" w:rsidP="008E10FD">
      <w:pPr>
        <w:pStyle w:val="NTUanumbering"/>
        <w:numPr>
          <w:ilvl w:val="1"/>
          <w:numId w:val="46"/>
        </w:numPr>
      </w:pPr>
      <w:r>
        <w:t>M</w:t>
      </w:r>
      <w:r w:rsidRPr="00F63A4F">
        <w:t>inimum pump submergence; and</w:t>
      </w:r>
    </w:p>
    <w:p w14:paraId="5795617A" w14:textId="77777777" w:rsidR="009F768B" w:rsidRPr="00F63A4F" w:rsidRDefault="009F768B" w:rsidP="008E10FD">
      <w:pPr>
        <w:pStyle w:val="NTUanumbering"/>
        <w:numPr>
          <w:ilvl w:val="1"/>
          <w:numId w:val="46"/>
        </w:numPr>
      </w:pPr>
      <w:r w:rsidRPr="00F63A4F">
        <w:t>minimum depth below the pump intake specified by the pump manufacturer.</w:t>
      </w:r>
    </w:p>
    <w:p w14:paraId="18C9654E" w14:textId="77777777" w:rsidR="009F768B" w:rsidRPr="00F63A4F" w:rsidRDefault="009F768B" w:rsidP="00171104">
      <w:pPr>
        <w:pStyle w:val="NTUMasterNormal"/>
      </w:pPr>
      <w:r w:rsidRPr="00F63A4F">
        <w:t>A high-level open-ended pipe of the same diameter as the wet-well inlet pipe shall be provided between the inlet MH and the wet-well. The obvert of the pipe shall be a minimum 150 mm below the overflow weir crest level. The invert of the high-level line shall be no closer than 150 mm to the obvert of the wet-well inlet line at the inlet MH. The high-level line shall have a flange on the inlet MH end to enable isolation during maintenance work.</w:t>
      </w:r>
    </w:p>
    <w:p w14:paraId="01402EF7" w14:textId="77777777" w:rsidR="009F768B" w:rsidRPr="00F63A4F" w:rsidRDefault="009F768B" w:rsidP="00171104">
      <w:pPr>
        <w:pStyle w:val="NTUMasterNormal"/>
      </w:pPr>
      <w:r w:rsidRPr="00F63A4F">
        <w:t>The inlet of the high-level inlet line in the wet-well shall be offset in relation to the low-level inlet line by at least one inlet pipe diameter to avoid wastewater dropping onto the inlet valve.</w:t>
      </w:r>
    </w:p>
    <w:p w14:paraId="1656741A" w14:textId="27376D2C" w:rsidR="009F768B" w:rsidRPr="00F63A4F" w:rsidRDefault="009F768B" w:rsidP="00171104">
      <w:pPr>
        <w:pStyle w:val="NTUMasterNormal"/>
      </w:pPr>
      <w:r w:rsidRPr="00F63A4F">
        <w:t xml:space="preserve">A permanent brass survey mark shall be set in the roof slab of the wet-well adjacent to the instrument access hatch. A stainless-steel label plate shall be affixed within 100 mm of the mark showing the reduced level of the top of the survey mark in the datum used by the </w:t>
      </w:r>
      <w:r w:rsidR="00936CE4">
        <w:t>Water Entity</w:t>
      </w:r>
      <w:r w:rsidRPr="00F63A4F">
        <w:t>. Additional stainless steel label plates shall be positioned on the top of the wet-well to identify the unique serial number of each of the level instruments in the wet-well. Stainless steel label plates showing the pump unit numbers shall be attached to the top of the wet-well adjacent to the wet-well covers and shall be visible when the covers are open.</w:t>
      </w:r>
    </w:p>
    <w:p w14:paraId="0DB0D008" w14:textId="77777777" w:rsidR="009F768B" w:rsidRPr="00F63A4F" w:rsidRDefault="009F768B" w:rsidP="00171104">
      <w:pPr>
        <w:pStyle w:val="NTUMasterNormal"/>
      </w:pPr>
      <w:r w:rsidRPr="00F63A4F">
        <w:t>Proprietary packaged pumping station wet wells may be used if specifically agreed by the Water Entity.</w:t>
      </w:r>
    </w:p>
    <w:p w14:paraId="532985EE" w14:textId="5B7F86BE" w:rsidR="009F768B" w:rsidRDefault="009F768B" w:rsidP="00484327">
      <w:pPr>
        <w:pStyle w:val="Heading4"/>
        <w:numPr>
          <w:ilvl w:val="3"/>
          <w:numId w:val="3"/>
        </w:numPr>
      </w:pPr>
      <w:bookmarkStart w:id="267" w:name="_Toc140762977"/>
      <w:r>
        <w:lastRenderedPageBreak/>
        <w:t>Sizing</w:t>
      </w:r>
      <w:bookmarkEnd w:id="266"/>
      <w:bookmarkEnd w:id="267"/>
    </w:p>
    <w:p w14:paraId="7B03D46F" w14:textId="77777777" w:rsidR="009F768B" w:rsidRPr="008728B3" w:rsidRDefault="009F768B" w:rsidP="00171104">
      <w:pPr>
        <w:pStyle w:val="NTUMasterNormal"/>
      </w:pPr>
      <w:bookmarkStart w:id="268" w:name="_Toc131168579"/>
      <w:r w:rsidRPr="008728B3">
        <w:t>The wet-well shall be sized:</w:t>
      </w:r>
    </w:p>
    <w:p w14:paraId="5CF9AE18" w14:textId="77777777" w:rsidR="009F768B" w:rsidRPr="007D36E1" w:rsidRDefault="009F768B" w:rsidP="008E10FD">
      <w:pPr>
        <w:pStyle w:val="NTUanumbering"/>
        <w:numPr>
          <w:ilvl w:val="0"/>
          <w:numId w:val="71"/>
        </w:numPr>
      </w:pPr>
      <w:r>
        <w:t>W</w:t>
      </w:r>
      <w:r w:rsidRPr="007D36E1">
        <w:t>ith a minimum 200mm between each pump start level</w:t>
      </w:r>
    </w:p>
    <w:p w14:paraId="7198ADA6" w14:textId="6058E27F" w:rsidR="009F768B" w:rsidRPr="007D36E1" w:rsidRDefault="009F768B" w:rsidP="008E10FD">
      <w:pPr>
        <w:pStyle w:val="NTUanumbering"/>
        <w:numPr>
          <w:ilvl w:val="1"/>
          <w:numId w:val="46"/>
        </w:numPr>
      </w:pPr>
      <w:r>
        <w:t>W</w:t>
      </w:r>
      <w:r w:rsidRPr="007D36E1">
        <w:t xml:space="preserve">ith the last pump start level below the incoming </w:t>
      </w:r>
      <w:r w:rsidR="00B40933">
        <w:t>wastewater</w:t>
      </w:r>
      <w:r w:rsidRPr="007D36E1">
        <w:t xml:space="preserve"> invert level</w:t>
      </w:r>
    </w:p>
    <w:p w14:paraId="094ABED5" w14:textId="77777777" w:rsidR="009F768B" w:rsidRPr="007D36E1" w:rsidRDefault="009F768B" w:rsidP="008E10FD">
      <w:pPr>
        <w:pStyle w:val="NTUanumbering"/>
        <w:numPr>
          <w:ilvl w:val="1"/>
          <w:numId w:val="46"/>
        </w:numPr>
      </w:pPr>
      <w:r>
        <w:t>W</w:t>
      </w:r>
      <w:r w:rsidRPr="007D36E1">
        <w:t>ith the stop level approximately halfway down the motor casing for submersible pumps or minimum depth required by the pump manufacturer (whichever is higher), and</w:t>
      </w:r>
    </w:p>
    <w:p w14:paraId="138798DF" w14:textId="77777777" w:rsidR="009F768B" w:rsidRPr="007D36E1" w:rsidRDefault="009F768B" w:rsidP="008E10FD">
      <w:pPr>
        <w:pStyle w:val="NTUanumbering"/>
        <w:numPr>
          <w:ilvl w:val="1"/>
          <w:numId w:val="46"/>
        </w:numPr>
      </w:pPr>
      <w:r w:rsidRPr="007D36E1">
        <w:t>with pump stop levels between 50mm-100mm apart.</w:t>
      </w:r>
    </w:p>
    <w:p w14:paraId="54004BEC" w14:textId="63F6DB51" w:rsidR="009F768B" w:rsidRPr="0027307E" w:rsidRDefault="009F768B" w:rsidP="00171104">
      <w:pPr>
        <w:pStyle w:val="NTUMasterNormal"/>
      </w:pPr>
      <w:r w:rsidRPr="0027307E">
        <w:t xml:space="preserve">There shall be sufficient room to work safely and effectively in the wet-well and the diameter shall be a minimum of 2m or as otherwise agreed by the </w:t>
      </w:r>
      <w:r w:rsidR="00936CE4">
        <w:t>Water Entity</w:t>
      </w:r>
      <w:r w:rsidRPr="0027307E">
        <w:t>.</w:t>
      </w:r>
    </w:p>
    <w:p w14:paraId="2A6D7D52" w14:textId="77777777" w:rsidR="009F768B" w:rsidRDefault="009F768B" w:rsidP="00484327">
      <w:pPr>
        <w:pStyle w:val="Heading4"/>
        <w:numPr>
          <w:ilvl w:val="3"/>
          <w:numId w:val="3"/>
        </w:numPr>
      </w:pPr>
      <w:bookmarkStart w:id="269" w:name="_Toc140762978"/>
      <w:r>
        <w:t>Pumping control volume and pump starts</w:t>
      </w:r>
      <w:bookmarkEnd w:id="268"/>
      <w:bookmarkEnd w:id="269"/>
    </w:p>
    <w:p w14:paraId="456D6B6F" w14:textId="77777777" w:rsidR="009F768B" w:rsidRPr="0027307E" w:rsidRDefault="009F768B" w:rsidP="00171104">
      <w:pPr>
        <w:pStyle w:val="NTUMasterNormal"/>
      </w:pPr>
      <w:r w:rsidRPr="0027307E">
        <w:t xml:space="preserve">Calculation of the pumping control volume shall be based on the maximum number of </w:t>
      </w:r>
      <w:proofErr w:type="gramStart"/>
      <w:r w:rsidRPr="0027307E">
        <w:t>pump</w:t>
      </w:r>
      <w:proofErr w:type="gramEnd"/>
      <w:r w:rsidRPr="0027307E">
        <w:t xml:space="preserve"> starts per hour. The volume shall be calculated assuming the second pump is unavailable.</w:t>
      </w:r>
    </w:p>
    <w:p w14:paraId="11BF6774" w14:textId="77777777" w:rsidR="009F768B" w:rsidRPr="0027307E" w:rsidRDefault="009F768B" w:rsidP="00171104">
      <w:pPr>
        <w:pStyle w:val="NTUMasterNormal"/>
      </w:pPr>
      <w:r w:rsidRPr="0027307E">
        <w:t>The stop level shall be set as low as possible to eliminate dead storage but shall also:</w:t>
      </w:r>
    </w:p>
    <w:p w14:paraId="76F096B8" w14:textId="77777777" w:rsidR="009F768B" w:rsidRPr="0027307E" w:rsidRDefault="009F768B" w:rsidP="008E10FD">
      <w:pPr>
        <w:pStyle w:val="NTUanumbering"/>
        <w:numPr>
          <w:ilvl w:val="0"/>
          <w:numId w:val="72"/>
        </w:numPr>
      </w:pPr>
      <w:r w:rsidRPr="00BC70BB">
        <w:rPr>
          <w:lang w:val="en-US"/>
        </w:rPr>
        <w:t xml:space="preserve">Comply with the pump manufacturer’s minimum submergence level and NPSHR requirements. </w:t>
      </w:r>
    </w:p>
    <w:p w14:paraId="06D2F8EC" w14:textId="77777777" w:rsidR="009F768B" w:rsidRDefault="009F768B" w:rsidP="008E10FD">
      <w:pPr>
        <w:pStyle w:val="NTUanumbering"/>
        <w:numPr>
          <w:ilvl w:val="1"/>
          <w:numId w:val="46"/>
        </w:numPr>
      </w:pPr>
      <w:r w:rsidRPr="0027307E">
        <w:rPr>
          <w:lang w:val="en-US"/>
        </w:rPr>
        <w:t xml:space="preserve">Note, the manufacturer’s minimum submergence level is normally determined under ideal conditions. The additional 100 mm should provide a sufficient factor of safety to </w:t>
      </w:r>
      <w:proofErr w:type="gramStart"/>
      <w:r w:rsidRPr="0027307E">
        <w:rPr>
          <w:lang w:val="en-US"/>
        </w:rPr>
        <w:t>take into account</w:t>
      </w:r>
      <w:proofErr w:type="gramEnd"/>
      <w:r w:rsidRPr="0027307E">
        <w:rPr>
          <w:lang w:val="en-US"/>
        </w:rPr>
        <w:t xml:space="preserve"> variations in the contours of the bottom of the wet-well from grit and sludge build-up.</w:t>
      </w:r>
    </w:p>
    <w:p w14:paraId="66A434BF" w14:textId="77777777" w:rsidR="009F768B" w:rsidRDefault="009F768B" w:rsidP="008E10FD">
      <w:pPr>
        <w:pStyle w:val="NTUanumbering"/>
        <w:numPr>
          <w:ilvl w:val="1"/>
          <w:numId w:val="46"/>
        </w:numPr>
      </w:pPr>
      <w:r>
        <w:rPr>
          <w:lang w:val="en-US"/>
        </w:rPr>
        <w:t>P</w:t>
      </w:r>
      <w:r w:rsidRPr="0027307E">
        <w:rPr>
          <w:lang w:val="en-US"/>
        </w:rPr>
        <w:t>rovide sufficient submergence to prevent vertexing at the pump inlet and cavitation.</w:t>
      </w:r>
    </w:p>
    <w:p w14:paraId="44887A5F" w14:textId="77777777" w:rsidR="009F768B" w:rsidRDefault="009F768B" w:rsidP="00171104">
      <w:pPr>
        <w:pStyle w:val="NTUMasterNormal"/>
      </w:pPr>
      <w:r>
        <w:t xml:space="preserve">The effect of this control philosophy is that the actual number of </w:t>
      </w:r>
      <w:proofErr w:type="gramStart"/>
      <w:r>
        <w:t>pump</w:t>
      </w:r>
      <w:proofErr w:type="gramEnd"/>
      <w:r>
        <w:t xml:space="preserve"> starts per hour varies according to the station’s inflow rate. Salient points are:</w:t>
      </w:r>
    </w:p>
    <w:p w14:paraId="42CB796F" w14:textId="77777777" w:rsidR="009F768B" w:rsidRDefault="009F768B" w:rsidP="008E10FD">
      <w:pPr>
        <w:pStyle w:val="NTUanumbering"/>
        <w:numPr>
          <w:ilvl w:val="0"/>
          <w:numId w:val="73"/>
        </w:numPr>
      </w:pPr>
      <w:r w:rsidRPr="00BC70BB">
        <w:rPr>
          <w:lang w:val="en-US"/>
        </w:rPr>
        <w:t>Minimize wastewater retention times within the wet well</w:t>
      </w:r>
    </w:p>
    <w:p w14:paraId="12FE78E2" w14:textId="2186F700" w:rsidR="009F768B" w:rsidRPr="00B6714D" w:rsidRDefault="009F768B" w:rsidP="008E10FD">
      <w:pPr>
        <w:pStyle w:val="NTUanumbering"/>
        <w:numPr>
          <w:ilvl w:val="1"/>
          <w:numId w:val="46"/>
        </w:numPr>
        <w:rPr>
          <w:lang w:val="en-US"/>
        </w:rPr>
      </w:pPr>
      <w:r>
        <w:rPr>
          <w:lang w:val="en-US"/>
        </w:rPr>
        <w:t>R</w:t>
      </w:r>
      <w:r w:rsidRPr="473CEEFB">
        <w:rPr>
          <w:lang w:val="en-US"/>
        </w:rPr>
        <w:t xml:space="preserve">educe prolonged storage and </w:t>
      </w:r>
      <w:r w:rsidR="004B4E3E" w:rsidRPr="473CEEFB">
        <w:rPr>
          <w:lang w:val="en-US"/>
        </w:rPr>
        <w:t>septicity</w:t>
      </w:r>
    </w:p>
    <w:p w14:paraId="47703C9C" w14:textId="77777777" w:rsidR="009F768B" w:rsidRPr="00B6714D" w:rsidRDefault="009F768B" w:rsidP="008E10FD">
      <w:pPr>
        <w:pStyle w:val="NTUanumbering"/>
        <w:numPr>
          <w:ilvl w:val="1"/>
          <w:numId w:val="46"/>
        </w:numPr>
        <w:rPr>
          <w:lang w:val="en-US"/>
        </w:rPr>
      </w:pPr>
      <w:r>
        <w:rPr>
          <w:lang w:val="en-US"/>
        </w:rPr>
        <w:t>W</w:t>
      </w:r>
      <w:r w:rsidRPr="00B6714D">
        <w:rPr>
          <w:lang w:val="en-US"/>
        </w:rPr>
        <w:t>hen the inflow rate matches the pump flow rate, the pump runs continuously; and</w:t>
      </w:r>
    </w:p>
    <w:p w14:paraId="37D20397" w14:textId="79865B3B" w:rsidR="009F768B" w:rsidRDefault="005930D2" w:rsidP="008E10FD">
      <w:pPr>
        <w:pStyle w:val="NTUanumbering"/>
        <w:numPr>
          <w:ilvl w:val="1"/>
          <w:numId w:val="46"/>
        </w:numPr>
      </w:pPr>
      <w:r>
        <w:rPr>
          <w:lang w:val="en-US"/>
        </w:rPr>
        <w:t>W</w:t>
      </w:r>
      <w:r w:rsidR="009F768B" w:rsidRPr="00B6714D">
        <w:rPr>
          <w:lang w:val="en-US"/>
        </w:rPr>
        <w:t xml:space="preserve">hen the inflow rate is half the pump flow rate, a single pump will experience the maximum number of </w:t>
      </w:r>
      <w:proofErr w:type="gramStart"/>
      <w:r w:rsidR="009F768B" w:rsidRPr="00B6714D">
        <w:rPr>
          <w:lang w:val="en-US"/>
        </w:rPr>
        <w:t>pump</w:t>
      </w:r>
      <w:proofErr w:type="gramEnd"/>
      <w:r w:rsidR="009F768B" w:rsidRPr="00B6714D">
        <w:rPr>
          <w:lang w:val="en-US"/>
        </w:rPr>
        <w:t xml:space="preserve"> starts per hour</w:t>
      </w:r>
      <w:r w:rsidR="009F768B">
        <w:t>.</w:t>
      </w:r>
    </w:p>
    <w:p w14:paraId="687AADCB" w14:textId="76A11943" w:rsidR="00666701" w:rsidRDefault="00617D0A" w:rsidP="008E10FD">
      <w:pPr>
        <w:pStyle w:val="NTUanumbering"/>
        <w:numPr>
          <w:ilvl w:val="1"/>
          <w:numId w:val="46"/>
        </w:numPr>
      </w:pPr>
      <w:r>
        <w:t>Pumps shall not run for more than 10 hours a day in dry weather conditions.</w:t>
      </w:r>
    </w:p>
    <w:p w14:paraId="0EE0864F" w14:textId="77777777" w:rsidR="009F768B" w:rsidRDefault="009F768B" w:rsidP="00171104">
      <w:pPr>
        <w:pStyle w:val="NTUMasterNormal"/>
      </w:pPr>
      <w:r>
        <w:t>When a station is being designed for a staged development, the ultimate pump rate shall be used to size the wet-well, and the pump rate associated with the current development stage is used to determine the current control levels.</w:t>
      </w:r>
    </w:p>
    <w:p w14:paraId="568D3EFE" w14:textId="77777777" w:rsidR="009F768B" w:rsidRDefault="009F768B" w:rsidP="00171104">
      <w:pPr>
        <w:pStyle w:val="NTUMasterNormal"/>
      </w:pPr>
      <w:r w:rsidRPr="00552C56">
        <w:t xml:space="preserve">The maximum allowable number of individual </w:t>
      </w:r>
      <w:proofErr w:type="gramStart"/>
      <w:r w:rsidRPr="00552C56">
        <w:t>pump</w:t>
      </w:r>
      <w:proofErr w:type="gramEnd"/>
      <w:r w:rsidRPr="00552C56">
        <w:t xml:space="preserve"> starts per hour shall be 12 pump starts per hour for sizes ≤15 kW, whilst for sizes &gt;15kW, 8 </w:t>
      </w:r>
      <w:r w:rsidR="75B10079" w:rsidRPr="00552C56">
        <w:t>starts</w:t>
      </w:r>
      <w:r w:rsidRPr="00552C56">
        <w:t xml:space="preserve"> per hour or 90% of the pump manufacturer’s recommended number, whichever is lower, subject to power supply and equipment limitations.  This conservative approach ensures that the wet-well is adequately sized if the pump supplier / model is changed later in the station’s life.</w:t>
      </w:r>
    </w:p>
    <w:p w14:paraId="03B67C41" w14:textId="77777777" w:rsidR="009F768B" w:rsidRDefault="009F768B" w:rsidP="00484327">
      <w:pPr>
        <w:pStyle w:val="Heading4"/>
        <w:numPr>
          <w:ilvl w:val="3"/>
          <w:numId w:val="3"/>
        </w:numPr>
      </w:pPr>
      <w:bookmarkStart w:id="270" w:name="_Toc131168580"/>
      <w:bookmarkStart w:id="271" w:name="_Toc140762979"/>
      <w:r>
        <w:t>Control levels</w:t>
      </w:r>
      <w:bookmarkEnd w:id="270"/>
      <w:bookmarkEnd w:id="271"/>
    </w:p>
    <w:p w14:paraId="0AC98543" w14:textId="7A1F33C3" w:rsidR="009F768B" w:rsidRPr="00B34624" w:rsidRDefault="009F768B" w:rsidP="00171104">
      <w:pPr>
        <w:pStyle w:val="NTUMasterNormal"/>
      </w:pPr>
      <w:r>
        <w:t xml:space="preserve">Control levels for the wet-well shall be in accordance with the requirements of the </w:t>
      </w:r>
      <w:r w:rsidR="00936CE4">
        <w:t>Water Entity</w:t>
      </w:r>
      <w:r>
        <w:t>. Unless otherwise specified, default settings for the control levels shall be in accordance with Table 1-3.</w:t>
      </w:r>
    </w:p>
    <w:tbl>
      <w:tblPr>
        <w:tblStyle w:val="TableGrid"/>
        <w:tblpPr w:leftFromText="180" w:rightFromText="180" w:vertAnchor="text" w:horzAnchor="margin" w:tblpXSpec="center" w:tblpY="24"/>
        <w:tblW w:w="0" w:type="auto"/>
        <w:tblLayout w:type="fixed"/>
        <w:tblLook w:val="06A0" w:firstRow="1" w:lastRow="0" w:firstColumn="1" w:lastColumn="0" w:noHBand="1" w:noVBand="1"/>
      </w:tblPr>
      <w:tblGrid>
        <w:gridCol w:w="2693"/>
        <w:gridCol w:w="6093"/>
      </w:tblGrid>
      <w:tr w:rsidR="009F768B" w14:paraId="4A85D504" w14:textId="77777777" w:rsidTr="00EB2DCB">
        <w:trPr>
          <w:trHeight w:val="300"/>
        </w:trPr>
        <w:tc>
          <w:tcPr>
            <w:tcW w:w="8786" w:type="dxa"/>
            <w:gridSpan w:val="2"/>
            <w:tcBorders>
              <w:top w:val="nil"/>
              <w:left w:val="nil"/>
              <w:bottom w:val="single" w:sz="4" w:space="0" w:color="auto"/>
              <w:right w:val="nil"/>
            </w:tcBorders>
          </w:tcPr>
          <w:p w14:paraId="7009FEEE" w14:textId="15982D73" w:rsidR="009F768B" w:rsidRPr="00B856E0" w:rsidRDefault="009F768B" w:rsidP="0004786E">
            <w:pPr>
              <w:pStyle w:val="NTUtabletextBold"/>
              <w:ind w:left="-110"/>
            </w:pPr>
            <w:r w:rsidRPr="006A28DD">
              <w:t xml:space="preserve">Table </w:t>
            </w:r>
            <w:fldSimple w:instr=" STYLEREF 1 \s ">
              <w:r w:rsidR="00891A99">
                <w:rPr>
                  <w:noProof/>
                </w:rPr>
                <w:t>1</w:t>
              </w:r>
            </w:fldSimple>
            <w:r>
              <w:noBreakHyphen/>
            </w:r>
            <w:fldSimple w:instr=" SEQ Table \* ARABIC \s 1 ">
              <w:r w:rsidR="00891A99">
                <w:rPr>
                  <w:noProof/>
                </w:rPr>
                <w:t>3</w:t>
              </w:r>
            </w:fldSimple>
            <w:r w:rsidRPr="006A28DD">
              <w:t xml:space="preserve"> - </w:t>
            </w:r>
            <w:r w:rsidRPr="00C91ECB">
              <w:t>Default Control Levels</w:t>
            </w:r>
          </w:p>
        </w:tc>
      </w:tr>
      <w:tr w:rsidR="009F768B" w14:paraId="5E7AF7E1" w14:textId="77777777" w:rsidTr="00DC04BD">
        <w:trPr>
          <w:trHeight w:val="300"/>
        </w:trPr>
        <w:tc>
          <w:tcPr>
            <w:tcW w:w="2693" w:type="dxa"/>
            <w:tcBorders>
              <w:top w:val="single" w:sz="4" w:space="0" w:color="auto"/>
              <w:left w:val="single" w:sz="4" w:space="0" w:color="auto"/>
              <w:bottom w:val="single" w:sz="4" w:space="0" w:color="auto"/>
              <w:right w:val="single" w:sz="4" w:space="0" w:color="auto"/>
            </w:tcBorders>
            <w:shd w:val="clear" w:color="auto" w:fill="0070C0"/>
            <w:hideMark/>
          </w:tcPr>
          <w:p w14:paraId="0B49CB4E" w14:textId="77777777" w:rsidR="009F768B" w:rsidRPr="00EB2DCB" w:rsidRDefault="009F768B" w:rsidP="0004786E">
            <w:pPr>
              <w:pStyle w:val="NTUtabletextBoldWhite"/>
            </w:pPr>
            <w:r w:rsidRPr="00EB2DCB">
              <w:t>Level</w:t>
            </w:r>
          </w:p>
        </w:tc>
        <w:tc>
          <w:tcPr>
            <w:tcW w:w="6093" w:type="dxa"/>
            <w:tcBorders>
              <w:top w:val="single" w:sz="4" w:space="0" w:color="auto"/>
              <w:left w:val="single" w:sz="4" w:space="0" w:color="auto"/>
              <w:bottom w:val="single" w:sz="4" w:space="0" w:color="auto"/>
              <w:right w:val="single" w:sz="4" w:space="0" w:color="auto"/>
            </w:tcBorders>
            <w:shd w:val="clear" w:color="auto" w:fill="0070C0"/>
            <w:hideMark/>
          </w:tcPr>
          <w:p w14:paraId="29092270" w14:textId="77777777" w:rsidR="009F768B" w:rsidRPr="00EB2DCB" w:rsidRDefault="009F768B" w:rsidP="0004786E">
            <w:pPr>
              <w:pStyle w:val="NTUtabletextBoldWhite"/>
            </w:pPr>
            <w:r w:rsidRPr="00EB2DCB">
              <w:t>Description</w:t>
            </w:r>
          </w:p>
        </w:tc>
      </w:tr>
      <w:tr w:rsidR="009F768B" w14:paraId="6EA735AA" w14:textId="77777777" w:rsidTr="00DC04BD">
        <w:trPr>
          <w:trHeight w:val="300"/>
        </w:trPr>
        <w:tc>
          <w:tcPr>
            <w:tcW w:w="2693" w:type="dxa"/>
            <w:tcBorders>
              <w:top w:val="single" w:sz="4" w:space="0" w:color="auto"/>
              <w:left w:val="single" w:sz="4" w:space="0" w:color="auto"/>
              <w:bottom w:val="single" w:sz="4" w:space="0" w:color="auto"/>
              <w:right w:val="single" w:sz="4" w:space="0" w:color="auto"/>
            </w:tcBorders>
            <w:hideMark/>
          </w:tcPr>
          <w:p w14:paraId="2E8460BC" w14:textId="77777777" w:rsidR="009F768B" w:rsidRDefault="009F768B" w:rsidP="004333F7">
            <w:pPr>
              <w:pStyle w:val="NTUtabletextBold"/>
            </w:pPr>
            <w:r>
              <w:t xml:space="preserve">Duty </w:t>
            </w:r>
            <w:proofErr w:type="gramStart"/>
            <w:r>
              <w:t>pump</w:t>
            </w:r>
            <w:proofErr w:type="gramEnd"/>
            <w:r>
              <w:t xml:space="preserve"> stop</w:t>
            </w:r>
          </w:p>
        </w:tc>
        <w:tc>
          <w:tcPr>
            <w:tcW w:w="6093" w:type="dxa"/>
            <w:tcBorders>
              <w:top w:val="single" w:sz="4" w:space="0" w:color="auto"/>
              <w:left w:val="single" w:sz="4" w:space="0" w:color="auto"/>
              <w:bottom w:val="single" w:sz="4" w:space="0" w:color="auto"/>
              <w:right w:val="single" w:sz="4" w:space="0" w:color="auto"/>
            </w:tcBorders>
            <w:hideMark/>
          </w:tcPr>
          <w:p w14:paraId="277FD8A7" w14:textId="77777777" w:rsidR="009F768B" w:rsidRPr="004333F7" w:rsidRDefault="009F768B" w:rsidP="000952F5">
            <w:pPr>
              <w:pStyle w:val="NTUtabletext"/>
              <w:rPr>
                <w:rStyle w:val="ui-provider"/>
              </w:rPr>
            </w:pPr>
            <w:r w:rsidRPr="004333F7">
              <w:rPr>
                <w:rStyle w:val="ui-provider"/>
              </w:rPr>
              <w:t>Set in accordance with the heights corresponding to the start/stop volumes or 100mm above the pump's minimum submergence level</w:t>
            </w:r>
          </w:p>
        </w:tc>
      </w:tr>
      <w:tr w:rsidR="009F768B" w14:paraId="4A22B7B9" w14:textId="77777777" w:rsidTr="00DC04BD">
        <w:trPr>
          <w:trHeight w:val="300"/>
        </w:trPr>
        <w:tc>
          <w:tcPr>
            <w:tcW w:w="2693" w:type="dxa"/>
            <w:tcBorders>
              <w:top w:val="single" w:sz="4" w:space="0" w:color="auto"/>
              <w:left w:val="single" w:sz="4" w:space="0" w:color="auto"/>
              <w:bottom w:val="single" w:sz="4" w:space="0" w:color="auto"/>
              <w:right w:val="single" w:sz="4" w:space="0" w:color="auto"/>
            </w:tcBorders>
            <w:hideMark/>
          </w:tcPr>
          <w:p w14:paraId="1FC2A10A" w14:textId="77777777" w:rsidR="009F768B" w:rsidRDefault="009F768B" w:rsidP="004333F7">
            <w:pPr>
              <w:pStyle w:val="NTUtabletextBold"/>
            </w:pPr>
            <w:r>
              <w:t>Assist pump stop</w:t>
            </w:r>
          </w:p>
        </w:tc>
        <w:tc>
          <w:tcPr>
            <w:tcW w:w="6093" w:type="dxa"/>
            <w:tcBorders>
              <w:top w:val="single" w:sz="4" w:space="0" w:color="auto"/>
              <w:left w:val="single" w:sz="4" w:space="0" w:color="auto"/>
              <w:bottom w:val="single" w:sz="4" w:space="0" w:color="auto"/>
              <w:right w:val="single" w:sz="4" w:space="0" w:color="auto"/>
            </w:tcBorders>
            <w:hideMark/>
          </w:tcPr>
          <w:p w14:paraId="08A8ADDD" w14:textId="77777777" w:rsidR="009F768B" w:rsidRPr="004333F7" w:rsidRDefault="009F768B" w:rsidP="000952F5">
            <w:pPr>
              <w:pStyle w:val="NTUtabletext"/>
              <w:rPr>
                <w:rStyle w:val="ui-provider"/>
              </w:rPr>
            </w:pPr>
            <w:r w:rsidRPr="004333F7">
              <w:rPr>
                <w:rStyle w:val="ui-provider"/>
              </w:rPr>
              <w:t>Set at least 100mm higher than the duty pump stop level</w:t>
            </w:r>
          </w:p>
        </w:tc>
      </w:tr>
      <w:tr w:rsidR="009F768B" w14:paraId="7B8E1C7C" w14:textId="77777777" w:rsidTr="00DC04BD">
        <w:trPr>
          <w:trHeight w:val="300"/>
        </w:trPr>
        <w:tc>
          <w:tcPr>
            <w:tcW w:w="2693" w:type="dxa"/>
            <w:tcBorders>
              <w:top w:val="single" w:sz="4" w:space="0" w:color="auto"/>
              <w:left w:val="single" w:sz="4" w:space="0" w:color="auto"/>
              <w:bottom w:val="single" w:sz="4" w:space="0" w:color="auto"/>
              <w:right w:val="single" w:sz="4" w:space="0" w:color="auto"/>
            </w:tcBorders>
            <w:hideMark/>
          </w:tcPr>
          <w:p w14:paraId="30EF1624" w14:textId="77777777" w:rsidR="009F768B" w:rsidRDefault="009F768B" w:rsidP="004333F7">
            <w:pPr>
              <w:pStyle w:val="NTUtabletextBold"/>
            </w:pPr>
            <w:r>
              <w:t>Duty pump start</w:t>
            </w:r>
          </w:p>
        </w:tc>
        <w:tc>
          <w:tcPr>
            <w:tcW w:w="6093" w:type="dxa"/>
            <w:tcBorders>
              <w:top w:val="single" w:sz="4" w:space="0" w:color="auto"/>
              <w:left w:val="single" w:sz="4" w:space="0" w:color="auto"/>
              <w:bottom w:val="single" w:sz="4" w:space="0" w:color="auto"/>
              <w:right w:val="single" w:sz="4" w:space="0" w:color="auto"/>
            </w:tcBorders>
            <w:hideMark/>
          </w:tcPr>
          <w:p w14:paraId="5F312610" w14:textId="13EA5655" w:rsidR="009F768B" w:rsidRPr="004333F7" w:rsidRDefault="009F768B" w:rsidP="000952F5">
            <w:pPr>
              <w:pStyle w:val="NTUtabletext"/>
              <w:rPr>
                <w:rStyle w:val="ui-provider"/>
              </w:rPr>
            </w:pPr>
            <w:r w:rsidRPr="004333F7">
              <w:rPr>
                <w:rStyle w:val="ui-provider"/>
              </w:rPr>
              <w:t xml:space="preserve">Set at least 150 mm below the incoming </w:t>
            </w:r>
            <w:r w:rsidR="00B40933" w:rsidRPr="004333F7">
              <w:rPr>
                <w:rStyle w:val="ui-provider"/>
              </w:rPr>
              <w:t>wastewater</w:t>
            </w:r>
            <w:r w:rsidRPr="004333F7">
              <w:rPr>
                <w:rStyle w:val="ui-provider"/>
              </w:rPr>
              <w:t xml:space="preserve"> invert level</w:t>
            </w:r>
          </w:p>
        </w:tc>
      </w:tr>
      <w:tr w:rsidR="009F768B" w14:paraId="5C490002" w14:textId="77777777" w:rsidTr="00DC04BD">
        <w:trPr>
          <w:trHeight w:val="300"/>
        </w:trPr>
        <w:tc>
          <w:tcPr>
            <w:tcW w:w="2693" w:type="dxa"/>
            <w:tcBorders>
              <w:top w:val="single" w:sz="4" w:space="0" w:color="auto"/>
              <w:left w:val="single" w:sz="4" w:space="0" w:color="auto"/>
              <w:bottom w:val="single" w:sz="4" w:space="0" w:color="auto"/>
              <w:right w:val="single" w:sz="4" w:space="0" w:color="auto"/>
            </w:tcBorders>
            <w:hideMark/>
          </w:tcPr>
          <w:p w14:paraId="15E7B7BC" w14:textId="77777777" w:rsidR="009F768B" w:rsidRDefault="009F768B" w:rsidP="004333F7">
            <w:pPr>
              <w:pStyle w:val="NTUtabletextBold"/>
            </w:pPr>
            <w:r>
              <w:t>Assist pump start</w:t>
            </w:r>
          </w:p>
        </w:tc>
        <w:tc>
          <w:tcPr>
            <w:tcW w:w="6093" w:type="dxa"/>
            <w:tcBorders>
              <w:top w:val="single" w:sz="4" w:space="0" w:color="auto"/>
              <w:left w:val="single" w:sz="4" w:space="0" w:color="auto"/>
              <w:bottom w:val="single" w:sz="4" w:space="0" w:color="auto"/>
              <w:right w:val="single" w:sz="4" w:space="0" w:color="auto"/>
            </w:tcBorders>
            <w:hideMark/>
          </w:tcPr>
          <w:p w14:paraId="75807658" w14:textId="77777777" w:rsidR="009F768B" w:rsidRPr="004333F7" w:rsidRDefault="009F768B" w:rsidP="000952F5">
            <w:pPr>
              <w:pStyle w:val="NTUtabletext"/>
              <w:rPr>
                <w:rStyle w:val="ui-provider"/>
              </w:rPr>
            </w:pPr>
            <w:r w:rsidRPr="004333F7">
              <w:rPr>
                <w:rStyle w:val="ui-provider"/>
              </w:rPr>
              <w:t>Set at least 100 mm above the duty pump start level</w:t>
            </w:r>
          </w:p>
        </w:tc>
      </w:tr>
    </w:tbl>
    <w:p w14:paraId="7792383F" w14:textId="77777777" w:rsidR="009F768B" w:rsidRDefault="009F768B" w:rsidP="009F768B">
      <w:pPr>
        <w:jc w:val="center"/>
      </w:pPr>
    </w:p>
    <w:p w14:paraId="3F84BBD4" w14:textId="77777777" w:rsidR="009F768B" w:rsidRDefault="009F768B" w:rsidP="009F768B">
      <w:pPr>
        <w:jc w:val="center"/>
      </w:pPr>
    </w:p>
    <w:p w14:paraId="62268011" w14:textId="77777777" w:rsidR="009F768B" w:rsidRDefault="009F768B" w:rsidP="009F768B">
      <w:pPr>
        <w:jc w:val="center"/>
      </w:pPr>
    </w:p>
    <w:p w14:paraId="7A0BF406" w14:textId="77777777" w:rsidR="009F768B" w:rsidRDefault="009F768B" w:rsidP="009F768B">
      <w:pPr>
        <w:jc w:val="center"/>
      </w:pPr>
    </w:p>
    <w:p w14:paraId="379D80F1" w14:textId="77777777" w:rsidR="009F768B" w:rsidRDefault="009F768B" w:rsidP="009F768B">
      <w:pPr>
        <w:jc w:val="center"/>
      </w:pPr>
    </w:p>
    <w:p w14:paraId="32294F78" w14:textId="77777777" w:rsidR="009F768B" w:rsidRDefault="009F768B" w:rsidP="00171104">
      <w:pPr>
        <w:pStyle w:val="NTUMasterNormal"/>
      </w:pPr>
      <w:bookmarkStart w:id="272" w:name="_Toc131168581"/>
    </w:p>
    <w:p w14:paraId="75DA6FDA" w14:textId="77777777" w:rsidR="009F768B" w:rsidRDefault="009F768B" w:rsidP="00484327">
      <w:pPr>
        <w:pStyle w:val="Heading4"/>
        <w:numPr>
          <w:ilvl w:val="3"/>
          <w:numId w:val="3"/>
        </w:numPr>
      </w:pPr>
      <w:bookmarkStart w:id="273" w:name="_Toc140762980"/>
      <w:r>
        <w:t>Detention time</w:t>
      </w:r>
      <w:bookmarkEnd w:id="272"/>
      <w:bookmarkEnd w:id="273"/>
    </w:p>
    <w:p w14:paraId="5802066A" w14:textId="5D55A5F6" w:rsidR="009F768B" w:rsidRPr="00927FD2" w:rsidRDefault="009F768B" w:rsidP="00171104">
      <w:pPr>
        <w:pStyle w:val="NTUMasterNormal"/>
      </w:pPr>
      <w:r>
        <w:t xml:space="preserve">The detention time of wastewater </w:t>
      </w:r>
      <w:r w:rsidRPr="00927FD2">
        <w:t xml:space="preserve">shall be calculated in accordance with </w:t>
      </w:r>
      <w:r w:rsidR="004D1C36" w:rsidRPr="00927FD2">
        <w:t>c</w:t>
      </w:r>
      <w:r w:rsidRPr="00927FD2">
        <w:t xml:space="preserve">lause </w:t>
      </w:r>
      <w:r w:rsidR="00927FD2" w:rsidRPr="00927FD2">
        <w:t>1.1.3</w:t>
      </w:r>
      <w:r w:rsidR="00C21F22">
        <w:t>.</w:t>
      </w:r>
      <w:r w:rsidR="00927FD2" w:rsidRPr="00927FD2">
        <w:t>1 Pumping Philosophy and clause 1.2.8. Septicity Control.</w:t>
      </w:r>
      <w:r w:rsidRPr="00927FD2">
        <w:t xml:space="preserve"> </w:t>
      </w:r>
    </w:p>
    <w:p w14:paraId="60BCF309" w14:textId="0D02FBF9" w:rsidR="009F768B" w:rsidRPr="00927FD2" w:rsidRDefault="009F768B" w:rsidP="00171104">
      <w:pPr>
        <w:pStyle w:val="NTUMasterNormal"/>
      </w:pPr>
      <w:r w:rsidRPr="00927FD2">
        <w:lastRenderedPageBreak/>
        <w:t xml:space="preserve">Unless provision is made for treating the wastewater in the </w:t>
      </w:r>
      <w:r w:rsidR="00B83632">
        <w:t>rising main</w:t>
      </w:r>
      <w:r w:rsidRPr="00927FD2">
        <w:t xml:space="preserve"> (Refer to </w:t>
      </w:r>
      <w:r w:rsidR="004D1C36" w:rsidRPr="00927FD2">
        <w:t>cl</w:t>
      </w:r>
      <w:r w:rsidR="00B079A0" w:rsidRPr="00927FD2">
        <w:t>a</w:t>
      </w:r>
      <w:r w:rsidR="004D1C36" w:rsidRPr="00927FD2">
        <w:t xml:space="preserve">use </w:t>
      </w:r>
      <w:r w:rsidR="00927FD2" w:rsidRPr="00927FD2">
        <w:t>1.</w:t>
      </w:r>
      <w:r w:rsidRPr="00927FD2">
        <w:t>11.1</w:t>
      </w:r>
      <w:r w:rsidR="00927FD2" w:rsidRPr="00927FD2">
        <w:t>1</w:t>
      </w:r>
      <w:r w:rsidRPr="00927FD2">
        <w:t xml:space="preserve"> </w:t>
      </w:r>
      <w:r w:rsidR="00927FD2" w:rsidRPr="00927FD2">
        <w:t>Odour And Septicity Control</w:t>
      </w:r>
      <w:r w:rsidRPr="00927FD2">
        <w:t xml:space="preserve">), the time wastewater is detained in the wet-well and </w:t>
      </w:r>
      <w:r w:rsidR="00B83632">
        <w:t>rising main</w:t>
      </w:r>
      <w:r w:rsidRPr="00927FD2">
        <w:t xml:space="preserve"> shall be limited to 2 hours.</w:t>
      </w:r>
    </w:p>
    <w:p w14:paraId="4BC49B00" w14:textId="0D0D56CF" w:rsidR="009F768B" w:rsidRPr="00927FD2" w:rsidRDefault="009F768B" w:rsidP="00171104">
      <w:pPr>
        <w:pStyle w:val="NTUMasterNormal"/>
      </w:pPr>
      <w:r w:rsidRPr="00927FD2">
        <w:t>Where the calculated detention time is more than 2 hours, measures to mitigate septicity arising from excessive detention time shall be employed (</w:t>
      </w:r>
      <w:r w:rsidR="00927FD2" w:rsidRPr="00927FD2">
        <w:t>Refer to clause 1.11.11 Odour And Septicity Control</w:t>
      </w:r>
      <w:r w:rsidRPr="00927FD2">
        <w:t>). Measures to minimise the generation of H2S shall also be incorporated.</w:t>
      </w:r>
    </w:p>
    <w:p w14:paraId="507B3D12" w14:textId="1ADDD0B2" w:rsidR="009F768B" w:rsidRDefault="009F768B" w:rsidP="00171104">
      <w:pPr>
        <w:pStyle w:val="NTUMasterNormal"/>
      </w:pPr>
      <w:r w:rsidRPr="00927FD2">
        <w:t>The volume of wastewater stored after the wet-well dimensions are</w:t>
      </w:r>
      <w:r>
        <w:t xml:space="preserve"> initially determined shall be used to verify that wastewater is detained in the pumping station and </w:t>
      </w:r>
      <w:r w:rsidR="00B83632">
        <w:t>rising main</w:t>
      </w:r>
      <w:r>
        <w:t xml:space="preserve"> for the minimum time.</w:t>
      </w:r>
    </w:p>
    <w:p w14:paraId="22E2AEDD" w14:textId="77777777" w:rsidR="009F768B" w:rsidRDefault="009F768B" w:rsidP="00171104">
      <w:pPr>
        <w:pStyle w:val="NTUMasterNormal"/>
      </w:pPr>
      <w:r>
        <w:t>Generation of H2S will be influenced by the characteristics of the wastewater, ventilation of the system and the ambient temperature.</w:t>
      </w:r>
    </w:p>
    <w:p w14:paraId="6D5B0729" w14:textId="77777777" w:rsidR="009F768B" w:rsidRDefault="009F768B" w:rsidP="00484327">
      <w:pPr>
        <w:pStyle w:val="Heading4"/>
        <w:numPr>
          <w:ilvl w:val="3"/>
          <w:numId w:val="3"/>
        </w:numPr>
      </w:pPr>
      <w:bookmarkStart w:id="274" w:name="_Toc131168582"/>
      <w:bookmarkStart w:id="275" w:name="_Toc140762981"/>
      <w:r>
        <w:t>Benching</w:t>
      </w:r>
      <w:bookmarkEnd w:id="274"/>
      <w:bookmarkEnd w:id="275"/>
    </w:p>
    <w:p w14:paraId="582E968C" w14:textId="77777777" w:rsidR="009F768B" w:rsidRPr="003A1266" w:rsidRDefault="009F768B" w:rsidP="00171104">
      <w:pPr>
        <w:pStyle w:val="NTUMasterNormal"/>
      </w:pPr>
      <w:r w:rsidRPr="003A1266">
        <w:t>The wet-well base shall be designed with benching to provide self-cleansing falls, while also guiding wastewater flow into the suction of the pumps. The self-cleansing benching shall extend such that there are no dead areas where grit can accumulate, or settlement can occur.</w:t>
      </w:r>
    </w:p>
    <w:p w14:paraId="0E524D02" w14:textId="77777777" w:rsidR="009F768B" w:rsidRPr="003A1266" w:rsidRDefault="009F768B" w:rsidP="00171104">
      <w:pPr>
        <w:pStyle w:val="NTUMasterNormal"/>
      </w:pPr>
      <w:r w:rsidRPr="003A1266">
        <w:t>The functional purpose of the benching is as follows:</w:t>
      </w:r>
    </w:p>
    <w:p w14:paraId="0660F888" w14:textId="08934950" w:rsidR="009F768B" w:rsidRPr="00BC70BB" w:rsidRDefault="009F768B" w:rsidP="008E10FD">
      <w:pPr>
        <w:pStyle w:val="NTUanumbering"/>
        <w:numPr>
          <w:ilvl w:val="0"/>
          <w:numId w:val="74"/>
        </w:numPr>
        <w:rPr>
          <w:rFonts w:asciiTheme="minorHAnsi" w:eastAsiaTheme="minorEastAsia" w:hAnsiTheme="minorHAnsi" w:cstheme="minorBidi"/>
        </w:rPr>
      </w:pPr>
      <w:r>
        <w:t xml:space="preserve">The benching design ensures that each pump’s performance is not compromised by poor flow movement into its suction from the inlet </w:t>
      </w:r>
      <w:r w:rsidR="00B40933">
        <w:t>wastewater</w:t>
      </w:r>
      <w:r>
        <w:t>. In the case of split-well pump stations this also includes provision for the wastewater flow through the hole in the split wall. The Designer shall ensure that the flow is:</w:t>
      </w:r>
    </w:p>
    <w:p w14:paraId="512B32BA" w14:textId="77777777" w:rsidR="009F768B" w:rsidRDefault="009F768B" w:rsidP="008E10FD">
      <w:pPr>
        <w:pStyle w:val="NTUiibullet"/>
        <w:numPr>
          <w:ilvl w:val="0"/>
          <w:numId w:val="75"/>
        </w:numPr>
      </w:pPr>
      <w:r>
        <w:t>Hydraulically balanced, i.e., not skewed to one side or another</w:t>
      </w:r>
    </w:p>
    <w:p w14:paraId="0145E1B1" w14:textId="77777777" w:rsidR="009F768B" w:rsidRDefault="009F768B" w:rsidP="008E10FD">
      <w:pPr>
        <w:pStyle w:val="NTUiibullet"/>
        <w:numPr>
          <w:ilvl w:val="1"/>
          <w:numId w:val="19"/>
        </w:numPr>
      </w:pPr>
      <w:r>
        <w:t>Non-turbulent, i.e., without eddies savagely rolling in either the horizontal or vertical planes; and</w:t>
      </w:r>
    </w:p>
    <w:p w14:paraId="70EFE7CA" w14:textId="77777777" w:rsidR="009F768B" w:rsidRDefault="009F768B" w:rsidP="008E10FD">
      <w:pPr>
        <w:pStyle w:val="NTUiibullet"/>
        <w:numPr>
          <w:ilvl w:val="1"/>
          <w:numId w:val="19"/>
        </w:numPr>
      </w:pPr>
      <w:r>
        <w:t>without entrained air.</w:t>
      </w:r>
    </w:p>
    <w:p w14:paraId="3E9C1BD5" w14:textId="658AEEFE" w:rsidR="009F768B" w:rsidRDefault="009F768B" w:rsidP="008E10FD">
      <w:pPr>
        <w:pStyle w:val="NTUanumbering"/>
        <w:numPr>
          <w:ilvl w:val="1"/>
          <w:numId w:val="46"/>
        </w:numPr>
      </w:pPr>
      <w:r>
        <w:t>So that the pumps function in accordance with the manufacturer’s pump curve, the pump supplier will define a minimum distance between the pump suction and the bottom of the well. To achieve this clearance many pump</w:t>
      </w:r>
      <w:r w:rsidR="00927FD2">
        <w:t xml:space="preserve">s </w:t>
      </w:r>
      <w:r>
        <w:t>require the pump pedestal to sit on a concrete plinth, i.e., the supplier’s pedestal is not itself tall enough. Refer to the pump’s dimension drawing for further information.</w:t>
      </w:r>
    </w:p>
    <w:p w14:paraId="05E48B88" w14:textId="16E01C9E" w:rsidR="009F768B" w:rsidRDefault="009F768B" w:rsidP="008E10FD">
      <w:pPr>
        <w:pStyle w:val="NTUanumbering"/>
        <w:numPr>
          <w:ilvl w:val="1"/>
          <w:numId w:val="46"/>
        </w:numPr>
      </w:pPr>
      <w:r>
        <w:t>The benching design shall ensure that the wet-well is self-cleansing so that wastewater debris such as grit and rags does not accumulate in still water areas (i.e., dead zones) which could cause the following issues:</w:t>
      </w:r>
    </w:p>
    <w:p w14:paraId="2BC98905" w14:textId="77777777" w:rsidR="009F768B" w:rsidRDefault="009F768B" w:rsidP="008E10FD">
      <w:pPr>
        <w:pStyle w:val="NTUiibullet"/>
        <w:numPr>
          <w:ilvl w:val="0"/>
          <w:numId w:val="76"/>
        </w:numPr>
      </w:pPr>
      <w:r>
        <w:t>An accumulation of soft debris is susceptible to plugging whereby large solid items of wastewater debris get stuck (e.g., spear) in the soft accumulation and then other debris such as rags etc. snag or get wrapped around that item. For example, a hypodermic needle spears into the grit accumulation then rags wrap around the hypodermic</w:t>
      </w:r>
    </w:p>
    <w:p w14:paraId="6D9A4986" w14:textId="77777777" w:rsidR="009F768B" w:rsidRDefault="009F768B" w:rsidP="008E10FD">
      <w:pPr>
        <w:pStyle w:val="NTUiibullet"/>
        <w:numPr>
          <w:ilvl w:val="1"/>
          <w:numId w:val="19"/>
        </w:numPr>
      </w:pPr>
      <w:r>
        <w:t>Old wastewater stuck in the well creates an odour issue</w:t>
      </w:r>
    </w:p>
    <w:p w14:paraId="5303892C" w14:textId="77777777" w:rsidR="009F768B" w:rsidRDefault="009F768B" w:rsidP="008E10FD">
      <w:pPr>
        <w:pStyle w:val="NTUiibullet"/>
        <w:numPr>
          <w:ilvl w:val="1"/>
          <w:numId w:val="19"/>
        </w:numPr>
      </w:pPr>
      <w:r>
        <w:t>An accumulation changes the wet-well’s hydraulics; and</w:t>
      </w:r>
    </w:p>
    <w:p w14:paraId="49B2419D" w14:textId="77777777" w:rsidR="009F768B" w:rsidRDefault="009F768B" w:rsidP="008E10FD">
      <w:pPr>
        <w:pStyle w:val="NTUiibullet"/>
        <w:numPr>
          <w:ilvl w:val="1"/>
          <w:numId w:val="19"/>
        </w:numPr>
      </w:pPr>
      <w:r>
        <w:t>If balls of rags accumulate and then break away, they can cause pump blockages and compromise the station’s performance.</w:t>
      </w:r>
    </w:p>
    <w:p w14:paraId="568BFBB3" w14:textId="77777777" w:rsidR="009F768B" w:rsidRPr="003A1266" w:rsidRDefault="009F768B" w:rsidP="00171104">
      <w:pPr>
        <w:pStyle w:val="NTUMasterNormal"/>
      </w:pPr>
      <w:r w:rsidRPr="003A1266">
        <w:t>The benching design shall provide an environment that enables sufficient access to perform the following maintenance activities of the wet-well equipment:</w:t>
      </w:r>
    </w:p>
    <w:p w14:paraId="5343EFCC" w14:textId="77777777" w:rsidR="009F768B" w:rsidRPr="003A1266" w:rsidRDefault="009F768B" w:rsidP="008E10FD">
      <w:pPr>
        <w:pStyle w:val="NTUanumbering"/>
        <w:numPr>
          <w:ilvl w:val="1"/>
          <w:numId w:val="46"/>
        </w:numPr>
      </w:pPr>
      <w:r w:rsidRPr="003A1266">
        <w:t>A person with confined space equipment (i.e., harnesses and breathing apparatus) needs to be able to safely move around the bottom of the well (which limits the benching incline)</w:t>
      </w:r>
    </w:p>
    <w:p w14:paraId="705342EB" w14:textId="77777777" w:rsidR="009F768B" w:rsidRPr="003A1266" w:rsidRDefault="009F768B" w:rsidP="008E10FD">
      <w:pPr>
        <w:pStyle w:val="NTUanumbering"/>
        <w:numPr>
          <w:ilvl w:val="1"/>
          <w:numId w:val="46"/>
        </w:numPr>
      </w:pPr>
      <w:r w:rsidRPr="003A1266">
        <w:t>So the pump pedestals can be maintained/replaced it shall be possible to access the sealing face with space to get a spanner on the pump pedestal hold-down bolts</w:t>
      </w:r>
    </w:p>
    <w:p w14:paraId="453B1B18" w14:textId="2E3D0702" w:rsidR="009F768B" w:rsidRDefault="00E75757" w:rsidP="009F768B">
      <w:pPr>
        <w:pStyle w:val="Heading3"/>
      </w:pPr>
      <w:bookmarkStart w:id="276" w:name="_Toc131168584"/>
      <w:bookmarkStart w:id="277" w:name="_Toc140762983"/>
      <w:bookmarkStart w:id="278" w:name="_Toc145868618"/>
      <w:r>
        <w:t>Wet-Well Ventilation</w:t>
      </w:r>
      <w:bookmarkEnd w:id="276"/>
      <w:bookmarkEnd w:id="277"/>
      <w:bookmarkEnd w:id="278"/>
    </w:p>
    <w:p w14:paraId="078B4CF3" w14:textId="77777777" w:rsidR="009F768B" w:rsidRDefault="009F768B" w:rsidP="00484327">
      <w:pPr>
        <w:pStyle w:val="Heading4"/>
        <w:numPr>
          <w:ilvl w:val="3"/>
          <w:numId w:val="3"/>
        </w:numPr>
      </w:pPr>
      <w:bookmarkStart w:id="279" w:name="_Toc131168585"/>
      <w:bookmarkStart w:id="280" w:name="_Toc140762984"/>
      <w:r>
        <w:t>General</w:t>
      </w:r>
      <w:bookmarkEnd w:id="279"/>
      <w:bookmarkEnd w:id="280"/>
    </w:p>
    <w:p w14:paraId="0613C8F8" w14:textId="77777777" w:rsidR="009F768B" w:rsidRPr="00A16875" w:rsidRDefault="009F768B" w:rsidP="00171104">
      <w:pPr>
        <w:pStyle w:val="NTUMasterNormal"/>
      </w:pPr>
      <w:bookmarkStart w:id="281" w:name="_Toc131168588"/>
      <w:r w:rsidRPr="00A16875">
        <w:t xml:space="preserve">Abatement of odours from wastewater pumping stations, particularly those receiving industrial or aged wastewater, is of high importance due to potential impacts on surrounding communities. </w:t>
      </w:r>
    </w:p>
    <w:p w14:paraId="40117888" w14:textId="77777777" w:rsidR="009F768B" w:rsidRPr="00A16875" w:rsidRDefault="009F768B" w:rsidP="00171104">
      <w:pPr>
        <w:pStyle w:val="NTUMasterNormal"/>
      </w:pPr>
      <w:r w:rsidRPr="00A16875">
        <w:t>Ventilation shall be installed for all pumping stations at a level of at least 150mm above the well overflow level and 150mm below the well lid and at least 1m above the pump duty point. The location and angle of the outlet of the duct will allow condensation to freely drop back into the well and be at the furthest point away from the inlet.</w:t>
      </w:r>
    </w:p>
    <w:p w14:paraId="7949DA36" w14:textId="77777777" w:rsidR="009F768B" w:rsidRDefault="009F768B" w:rsidP="00484327">
      <w:pPr>
        <w:pStyle w:val="Heading4"/>
        <w:numPr>
          <w:ilvl w:val="3"/>
          <w:numId w:val="3"/>
        </w:numPr>
      </w:pPr>
      <w:bookmarkStart w:id="282" w:name="_Toc131168586"/>
      <w:bookmarkStart w:id="283" w:name="_Toc140762985"/>
      <w:r>
        <w:lastRenderedPageBreak/>
        <w:t>Natural ventilation</w:t>
      </w:r>
      <w:bookmarkEnd w:id="282"/>
      <w:bookmarkEnd w:id="283"/>
      <w:r>
        <w:t xml:space="preserve"> </w:t>
      </w:r>
    </w:p>
    <w:p w14:paraId="21453D89" w14:textId="3D6D1339" w:rsidR="009F768B" w:rsidRPr="00A16875" w:rsidRDefault="009F768B" w:rsidP="00171104">
      <w:pPr>
        <w:pStyle w:val="NTUMasterNormal"/>
      </w:pPr>
      <w:r w:rsidRPr="00A16875">
        <w:t xml:space="preserve">Airflow patterns through </w:t>
      </w:r>
      <w:r w:rsidR="00B40933">
        <w:t>wastewater</w:t>
      </w:r>
      <w:r w:rsidRPr="00A16875">
        <w:t xml:space="preserve"> systems are complex and are influenced by </w:t>
      </w:r>
      <w:proofErr w:type="gramStart"/>
      <w:r w:rsidRPr="00A16875">
        <w:t>a number of</w:t>
      </w:r>
      <w:proofErr w:type="gramEnd"/>
      <w:r w:rsidRPr="00A16875">
        <w:t xml:space="preserve"> variables such as </w:t>
      </w:r>
      <w:r w:rsidR="00B40933">
        <w:t>wastewater</w:t>
      </w:r>
      <w:r w:rsidRPr="00A16875">
        <w:t xml:space="preserve"> size, grade, wastewater flow rates, wastewater composition, topography and ambient temperature.</w:t>
      </w:r>
    </w:p>
    <w:p w14:paraId="7856643E" w14:textId="77777777" w:rsidR="009F768B" w:rsidRPr="00A16875" w:rsidRDefault="009F768B" w:rsidP="00171104">
      <w:pPr>
        <w:pStyle w:val="NTUMasterNormal"/>
      </w:pPr>
      <w:r w:rsidRPr="00A16875">
        <w:t xml:space="preserve">Natural ventilation of the wet-well shall be provided for all stations. </w:t>
      </w:r>
    </w:p>
    <w:p w14:paraId="2550968F" w14:textId="12971BBC" w:rsidR="009F768B" w:rsidRPr="00A16875" w:rsidRDefault="009F768B" w:rsidP="00171104">
      <w:pPr>
        <w:pStyle w:val="NTUMasterNormal"/>
      </w:pPr>
      <w:r w:rsidRPr="00A16875">
        <w:t xml:space="preserve">When a carbon canister filter </w:t>
      </w:r>
      <w:r>
        <w:t>i</w:t>
      </w:r>
      <w:r w:rsidRPr="00A16875">
        <w:t xml:space="preserve">s used the filter size and frequency of filter replacement must be presented to </w:t>
      </w:r>
      <w:r>
        <w:t xml:space="preserve">the </w:t>
      </w:r>
      <w:r w:rsidR="00936CE4">
        <w:t>Water Entity</w:t>
      </w:r>
      <w:r w:rsidRPr="00A16875">
        <w:t xml:space="preserve"> for acceptance.</w:t>
      </w:r>
    </w:p>
    <w:p w14:paraId="1FACC57E" w14:textId="77777777" w:rsidR="009F768B" w:rsidRPr="00A16875" w:rsidRDefault="009F768B" w:rsidP="00171104">
      <w:pPr>
        <w:pStyle w:val="NTUMasterNormal"/>
      </w:pPr>
      <w:r w:rsidRPr="00A16875">
        <w:t>When a filter is used the designer shall ensure that the minimum pressure drop across the filter is sufficiently low to prevent gases exiting via other unintended outlets.</w:t>
      </w:r>
    </w:p>
    <w:p w14:paraId="42212892" w14:textId="77777777" w:rsidR="009F768B" w:rsidRDefault="009F768B" w:rsidP="00484327">
      <w:pPr>
        <w:pStyle w:val="Heading4"/>
        <w:numPr>
          <w:ilvl w:val="3"/>
          <w:numId w:val="3"/>
        </w:numPr>
      </w:pPr>
      <w:bookmarkStart w:id="284" w:name="_Toc140762986"/>
      <w:r>
        <w:t>Forced ventilation</w:t>
      </w:r>
      <w:bookmarkEnd w:id="284"/>
      <w:r>
        <w:t xml:space="preserve"> </w:t>
      </w:r>
    </w:p>
    <w:p w14:paraId="0D1E52EB" w14:textId="4ECD64FD" w:rsidR="009F768B" w:rsidRPr="00A16875" w:rsidRDefault="009F768B" w:rsidP="00171104">
      <w:pPr>
        <w:pStyle w:val="NTUMasterNormal"/>
      </w:pPr>
      <w:r w:rsidRPr="00A16875">
        <w:t xml:space="preserve">Where ventilation of the pumping station by natural air circulation is not considered sufficient to reduce the hazard of toxic gases, forced ventilation shall be provided with the approval of </w:t>
      </w:r>
      <w:r w:rsidRPr="00A16875" w:rsidDel="00793A1B">
        <w:t xml:space="preserve">the </w:t>
      </w:r>
      <w:r w:rsidR="00793A1B">
        <w:t>Water Entity</w:t>
      </w:r>
      <w:r w:rsidRPr="00A16875">
        <w:t>.</w:t>
      </w:r>
    </w:p>
    <w:p w14:paraId="5F5FA7BC" w14:textId="0BCF097E" w:rsidR="009F768B" w:rsidRDefault="009F768B" w:rsidP="00171104">
      <w:pPr>
        <w:pStyle w:val="NTUMasterNormal"/>
      </w:pPr>
      <w:r w:rsidRPr="00A16875">
        <w:t xml:space="preserve">Forced ventilation can be used in combination with air treatment to ensure consistent airflow through the treatment media irrespective of the prevailing wind and </w:t>
      </w:r>
      <w:r w:rsidR="00B40933">
        <w:t>wastewater</w:t>
      </w:r>
      <w:r w:rsidRPr="00A16875">
        <w:t xml:space="preserve"> system conditions.</w:t>
      </w:r>
    </w:p>
    <w:p w14:paraId="5A44BBD3" w14:textId="5B3BFB03" w:rsidR="0092128D" w:rsidRDefault="0092128D" w:rsidP="0092128D">
      <w:pPr>
        <w:pStyle w:val="Heading4"/>
        <w:numPr>
          <w:ilvl w:val="3"/>
          <w:numId w:val="3"/>
        </w:numPr>
      </w:pPr>
      <w:r>
        <w:t>Odour management</w:t>
      </w:r>
    </w:p>
    <w:p w14:paraId="5D158AE5" w14:textId="30720682" w:rsidR="00A249F0" w:rsidRDefault="00850CA5" w:rsidP="0092128D">
      <w:pPr>
        <w:pStyle w:val="NTUMasterNormal"/>
      </w:pPr>
      <w:r>
        <w:t>Odour management and</w:t>
      </w:r>
      <w:r w:rsidR="006571A5">
        <w:t xml:space="preserve">/or treatment is required for all emissions to air from the wet well and other pumping station </w:t>
      </w:r>
      <w:r w:rsidR="00372B2E">
        <w:t xml:space="preserve">structures that complies with </w:t>
      </w:r>
      <w:r w:rsidR="00D55BB3">
        <w:t xml:space="preserve">any </w:t>
      </w:r>
      <w:r w:rsidR="00C7315E">
        <w:t>consents</w:t>
      </w:r>
      <w:r w:rsidR="00D55BB3">
        <w:t xml:space="preserve">, district and regional plans and mitigates any nuisance odours that may impact </w:t>
      </w:r>
      <w:r w:rsidR="00C7315E">
        <w:t xml:space="preserve">the public or neighbouring properties and shall be agreed with the </w:t>
      </w:r>
      <w:r w:rsidR="00936CE4">
        <w:t>Water Entity</w:t>
      </w:r>
      <w:r w:rsidR="00C7315E">
        <w:t>.</w:t>
      </w:r>
    </w:p>
    <w:p w14:paraId="16898AC2" w14:textId="3472370F" w:rsidR="00A116D3" w:rsidRPr="00A16875" w:rsidRDefault="00A116D3" w:rsidP="00171104">
      <w:pPr>
        <w:pStyle w:val="NTUMasterNormal"/>
      </w:pPr>
    </w:p>
    <w:p w14:paraId="73B2B122" w14:textId="7FFF083E" w:rsidR="009F768B" w:rsidRDefault="00E75757" w:rsidP="009F768B">
      <w:pPr>
        <w:pStyle w:val="Heading3"/>
      </w:pPr>
      <w:bookmarkStart w:id="285" w:name="_Toc140762987"/>
      <w:bookmarkStart w:id="286" w:name="_Toc145868619"/>
      <w:r>
        <w:t>Overflow Containment</w:t>
      </w:r>
      <w:bookmarkEnd w:id="281"/>
      <w:bookmarkEnd w:id="285"/>
      <w:bookmarkEnd w:id="286"/>
    </w:p>
    <w:p w14:paraId="29425D63" w14:textId="77777777" w:rsidR="009F768B" w:rsidRDefault="009F768B" w:rsidP="00484327">
      <w:pPr>
        <w:pStyle w:val="Heading4"/>
        <w:numPr>
          <w:ilvl w:val="3"/>
          <w:numId w:val="3"/>
        </w:numPr>
      </w:pPr>
      <w:bookmarkStart w:id="287" w:name="_Toc131168589"/>
      <w:bookmarkStart w:id="288" w:name="_Toc140762988"/>
      <w:r>
        <w:t>General</w:t>
      </w:r>
      <w:bookmarkEnd w:id="287"/>
      <w:bookmarkEnd w:id="288"/>
    </w:p>
    <w:p w14:paraId="72057880" w14:textId="77777777" w:rsidR="009F768B" w:rsidRPr="00C87F59" w:rsidRDefault="009F768B" w:rsidP="00171104">
      <w:pPr>
        <w:pStyle w:val="NTUMasterNormal"/>
      </w:pPr>
      <w:r w:rsidRPr="00C87F59">
        <w:t>To provide adequate time for operations / maintenance personnel to respond to an emergency or a power outage, wastewater overflows shall be contained or avoided.</w:t>
      </w:r>
    </w:p>
    <w:p w14:paraId="56ECC906" w14:textId="77777777" w:rsidR="009F768B" w:rsidRPr="00270B9E" w:rsidRDefault="009F768B" w:rsidP="00541502">
      <w:pPr>
        <w:pStyle w:val="Heading4"/>
        <w:numPr>
          <w:ilvl w:val="3"/>
          <w:numId w:val="3"/>
        </w:numPr>
      </w:pPr>
      <w:r w:rsidRPr="00270B9E">
        <w:t>Design</w:t>
      </w:r>
    </w:p>
    <w:p w14:paraId="54E8D534" w14:textId="3C2695C3" w:rsidR="009F768B" w:rsidRDefault="009F768B" w:rsidP="00171104">
      <w:pPr>
        <w:pStyle w:val="NTUMasterNormal"/>
      </w:pPr>
      <w:r w:rsidRPr="00C87F59">
        <w:t xml:space="preserve">Overflow containment capability shall be provided in the form of emergency storage. The Designer shall obtain </w:t>
      </w:r>
      <w:r w:rsidR="00936CE4">
        <w:t>Water Entity</w:t>
      </w:r>
      <w:r w:rsidRPr="00C87F59">
        <w:t xml:space="preserve"> approval to the use of any other facility or option, whether in conjunction with emergency storage or as a standalone option.</w:t>
      </w:r>
    </w:p>
    <w:p w14:paraId="0348068F" w14:textId="77777777" w:rsidR="009F768B" w:rsidRPr="00EA7009" w:rsidRDefault="009F768B" w:rsidP="00484327">
      <w:pPr>
        <w:pStyle w:val="Heading4"/>
        <w:numPr>
          <w:ilvl w:val="3"/>
          <w:numId w:val="3"/>
        </w:numPr>
      </w:pPr>
      <w:bookmarkStart w:id="289" w:name="_Toc140762989"/>
      <w:r>
        <w:t>Emergency Storage</w:t>
      </w:r>
      <w:bookmarkEnd w:id="289"/>
    </w:p>
    <w:p w14:paraId="7D30472E" w14:textId="77777777" w:rsidR="009F768B" w:rsidRPr="00F05BDD" w:rsidRDefault="009F768B" w:rsidP="00692875">
      <w:pPr>
        <w:pStyle w:val="Heading5"/>
        <w:ind w:left="993"/>
      </w:pPr>
      <w:bookmarkStart w:id="290" w:name="_Toc140762990"/>
      <w:r w:rsidRPr="00F05BDD">
        <w:t>General</w:t>
      </w:r>
      <w:bookmarkEnd w:id="290"/>
    </w:p>
    <w:p w14:paraId="4027A87F" w14:textId="472A49DC" w:rsidR="009F768B" w:rsidRDefault="009F768B" w:rsidP="00171104">
      <w:pPr>
        <w:pStyle w:val="NTUMasterNormal"/>
      </w:pPr>
      <w:r>
        <w:t xml:space="preserve">Emergency storage shall be provided to satisfy due diligence </w:t>
      </w:r>
      <w:r w:rsidRPr="00927FD2">
        <w:t>requirements (</w:t>
      </w:r>
      <w:r w:rsidR="00C673EB" w:rsidRPr="00927FD2">
        <w:t xml:space="preserve">clause </w:t>
      </w:r>
      <w:r w:rsidR="00927FD2" w:rsidRPr="00927FD2">
        <w:t>1.</w:t>
      </w:r>
      <w:r w:rsidRPr="00927FD2">
        <w:t xml:space="preserve">2.5 </w:t>
      </w:r>
      <w:r w:rsidR="00927FD2" w:rsidRPr="00927FD2">
        <w:t>Due Diligence Requirements</w:t>
      </w:r>
      <w:r w:rsidRPr="00927FD2">
        <w:t>)</w:t>
      </w:r>
      <w:r>
        <w:t xml:space="preserve"> and in respect of any additional requirements of the environmental Regulator and the Water Entity, especially locating overflow points.</w:t>
      </w:r>
    </w:p>
    <w:p w14:paraId="4C77F98F" w14:textId="69218F70" w:rsidR="009F768B" w:rsidRDefault="009F768B" w:rsidP="00171104">
      <w:pPr>
        <w:pStyle w:val="NTUMasterNormal"/>
      </w:pPr>
      <w:r>
        <w:t xml:space="preserve">The pumping station shall be designed to ensure no dry weather overflows. It shall contain all dry weather flow arriving at the station (during maximum dry weather flow period) over the total time required to implement the station’s contingency strategy (Refer to the </w:t>
      </w:r>
      <w:r w:rsidR="00936CE4">
        <w:t>Water Entity</w:t>
      </w:r>
      <w:r>
        <w:t xml:space="preserve"> for response times).</w:t>
      </w:r>
    </w:p>
    <w:p w14:paraId="31ADD298" w14:textId="77777777" w:rsidR="009F768B" w:rsidRPr="00270B9E" w:rsidRDefault="009F768B" w:rsidP="00692875">
      <w:pPr>
        <w:pStyle w:val="Heading5"/>
        <w:ind w:left="993"/>
      </w:pPr>
      <w:bookmarkStart w:id="291" w:name="_Toc140762991"/>
      <w:r w:rsidRPr="00270B9E">
        <w:t>Configurations</w:t>
      </w:r>
      <w:bookmarkEnd w:id="291"/>
    </w:p>
    <w:p w14:paraId="7474DD6B" w14:textId="77777777" w:rsidR="009F768B" w:rsidRDefault="009F768B" w:rsidP="00171104">
      <w:pPr>
        <w:pStyle w:val="NTUMasterNormal"/>
      </w:pPr>
      <w:r>
        <w:t>The emergency storage shall be accommodated between the high-level alarm level and the overflow weir crest level in:</w:t>
      </w:r>
    </w:p>
    <w:p w14:paraId="425F47A9" w14:textId="77777777" w:rsidR="009F768B" w:rsidRDefault="009F768B" w:rsidP="008E10FD">
      <w:pPr>
        <w:pStyle w:val="NTUanumbering"/>
        <w:numPr>
          <w:ilvl w:val="0"/>
          <w:numId w:val="77"/>
        </w:numPr>
      </w:pPr>
      <w:r>
        <w:t>The wet-well</w:t>
      </w:r>
    </w:p>
    <w:p w14:paraId="5C4CE68D" w14:textId="77777777" w:rsidR="009F768B" w:rsidRDefault="009F768B" w:rsidP="008E10FD">
      <w:pPr>
        <w:pStyle w:val="NTUanumbering"/>
        <w:numPr>
          <w:ilvl w:val="1"/>
          <w:numId w:val="46"/>
        </w:numPr>
      </w:pPr>
      <w:r>
        <w:t>The reticulation system; and</w:t>
      </w:r>
    </w:p>
    <w:p w14:paraId="0D3585FE" w14:textId="77777777" w:rsidR="009F768B" w:rsidRDefault="009F768B" w:rsidP="008E10FD">
      <w:pPr>
        <w:pStyle w:val="NTUanumbering"/>
        <w:numPr>
          <w:ilvl w:val="1"/>
          <w:numId w:val="46"/>
        </w:numPr>
      </w:pPr>
      <w:r>
        <w:t>any separate emergency storage structure, if provided.</w:t>
      </w:r>
    </w:p>
    <w:p w14:paraId="596221C9" w14:textId="77777777" w:rsidR="009F768B" w:rsidRDefault="009F768B" w:rsidP="00171104">
      <w:pPr>
        <w:pStyle w:val="NTUMasterNormal"/>
      </w:pPr>
      <w:r>
        <w:lastRenderedPageBreak/>
        <w:t>The pumping station shall be designed to ensure no dry weather overflows from the ultimate development to be serviced.</w:t>
      </w:r>
    </w:p>
    <w:p w14:paraId="24B704EC" w14:textId="77777777" w:rsidR="009F768B" w:rsidRDefault="009F768B" w:rsidP="00171104">
      <w:pPr>
        <w:pStyle w:val="NTUMasterNormal"/>
      </w:pPr>
      <w:r>
        <w:t>The minimum storage shall be determined on a case-by-case basis and is dependent on the proposed contingency plan, which shall consider several factors such as:</w:t>
      </w:r>
    </w:p>
    <w:p w14:paraId="1C44909A" w14:textId="77777777" w:rsidR="009F768B" w:rsidRDefault="009F768B" w:rsidP="008E10FD">
      <w:pPr>
        <w:pStyle w:val="NTUanumbering"/>
        <w:numPr>
          <w:ilvl w:val="0"/>
          <w:numId w:val="78"/>
        </w:numPr>
      </w:pPr>
      <w:r>
        <w:t>The environmental sensitivity of the area</w:t>
      </w:r>
    </w:p>
    <w:p w14:paraId="0D6C26A3" w14:textId="1A8F4095" w:rsidR="009F768B" w:rsidRDefault="009F768B" w:rsidP="008E10FD">
      <w:pPr>
        <w:pStyle w:val="NTUanumbering"/>
        <w:numPr>
          <w:ilvl w:val="1"/>
          <w:numId w:val="46"/>
        </w:numPr>
      </w:pPr>
      <w:r>
        <w:t xml:space="preserve">The location of the station relative to the </w:t>
      </w:r>
      <w:r w:rsidR="00936CE4">
        <w:t>Water Entity</w:t>
      </w:r>
      <w:r>
        <w:t>’s maintenance depot and its accessibility for heavy vehicles</w:t>
      </w:r>
    </w:p>
    <w:p w14:paraId="0912E1A8" w14:textId="77777777" w:rsidR="009F768B" w:rsidRDefault="009F768B" w:rsidP="008E10FD">
      <w:pPr>
        <w:pStyle w:val="NTUanumbering"/>
        <w:numPr>
          <w:ilvl w:val="1"/>
          <w:numId w:val="46"/>
        </w:numPr>
      </w:pPr>
      <w:r>
        <w:t>The location of the nominated tanker drop off point</w:t>
      </w:r>
    </w:p>
    <w:p w14:paraId="3467A47A" w14:textId="77777777" w:rsidR="009F768B" w:rsidRDefault="009F768B" w:rsidP="008E10FD">
      <w:pPr>
        <w:pStyle w:val="NTUanumbering"/>
        <w:numPr>
          <w:ilvl w:val="1"/>
          <w:numId w:val="46"/>
        </w:numPr>
      </w:pPr>
      <w:r>
        <w:t>Local traffic conditions; and</w:t>
      </w:r>
    </w:p>
    <w:p w14:paraId="071DA9E0" w14:textId="40B4BD3A" w:rsidR="009F768B" w:rsidRDefault="009F768B" w:rsidP="008E10FD">
      <w:pPr>
        <w:pStyle w:val="NTUanumbering"/>
        <w:numPr>
          <w:ilvl w:val="1"/>
          <w:numId w:val="46"/>
        </w:numPr>
      </w:pPr>
      <w:r>
        <w:t xml:space="preserve">the </w:t>
      </w:r>
      <w:r w:rsidR="00936CE4">
        <w:t>Water Entity</w:t>
      </w:r>
      <w:r>
        <w:t>’s emergency management plans.</w:t>
      </w:r>
    </w:p>
    <w:p w14:paraId="29EE0AA9" w14:textId="2F8597BC" w:rsidR="000A3196" w:rsidRDefault="00074831" w:rsidP="008E10FD">
      <w:pPr>
        <w:pStyle w:val="NTUanumbering"/>
        <w:numPr>
          <w:ilvl w:val="1"/>
          <w:numId w:val="46"/>
        </w:numPr>
      </w:pPr>
      <w:r>
        <w:t xml:space="preserve">Seismic </w:t>
      </w:r>
      <w:r w:rsidR="00FE2E91">
        <w:t>resilience</w:t>
      </w:r>
    </w:p>
    <w:p w14:paraId="180AA9C7" w14:textId="77777777" w:rsidR="009F768B" w:rsidRDefault="009F768B" w:rsidP="00171104">
      <w:pPr>
        <w:pStyle w:val="NTUMasterNormal"/>
      </w:pPr>
      <w:r>
        <w:t>Where the station forms part of a “daisy chain” (i.e., where one or more station(s) pump directly into another), the downstream stations shall have sufficient emergency storage to accommodate the flow from the upstream station(s) that may still be working, unless these pumping stations can be automatically turned off allowing their individual emergency storages to fill up before being allowed to continue with operation.</w:t>
      </w:r>
    </w:p>
    <w:p w14:paraId="6C2001FE" w14:textId="77777777" w:rsidR="009F768B" w:rsidRDefault="009F768B" w:rsidP="00171104">
      <w:pPr>
        <w:pStyle w:val="NTUMasterNormal"/>
      </w:pPr>
      <w:r w:rsidRPr="00552C56">
        <w:t>For new pump stations, a minimum of 4 hours ADWF shall be provided between the high-level alarm and overflow level. This assumes</w:t>
      </w:r>
      <w:r>
        <w:t xml:space="preserve"> the failure can be resolved with relative ease and the facility is NOT subject to constraints which may include:</w:t>
      </w:r>
    </w:p>
    <w:p w14:paraId="22F97126" w14:textId="77777777" w:rsidR="009F768B" w:rsidRDefault="009F768B" w:rsidP="008E10FD">
      <w:pPr>
        <w:pStyle w:val="NTUanumbering"/>
        <w:numPr>
          <w:ilvl w:val="0"/>
          <w:numId w:val="79"/>
        </w:numPr>
      </w:pPr>
      <w:r>
        <w:t>Remote location which would result in extended travel time and access by maintenance personnel</w:t>
      </w:r>
    </w:p>
    <w:p w14:paraId="56768CA7" w14:textId="6D62C421" w:rsidR="009F768B" w:rsidRDefault="009F768B" w:rsidP="008E10FD">
      <w:pPr>
        <w:pStyle w:val="NTUanumbering"/>
        <w:numPr>
          <w:ilvl w:val="1"/>
          <w:numId w:val="46"/>
        </w:numPr>
      </w:pPr>
      <w:r>
        <w:t xml:space="preserve">Locations that are susceptible </w:t>
      </w:r>
      <w:r w:rsidR="00F74BEE">
        <w:t>power supply outages</w:t>
      </w:r>
      <w:r w:rsidR="00B72423">
        <w:t xml:space="preserve"> (to be discussed with the </w:t>
      </w:r>
      <w:r w:rsidR="00936CE4">
        <w:t>Water Entity</w:t>
      </w:r>
      <w:r w:rsidR="00B72423">
        <w:t>)</w:t>
      </w:r>
    </w:p>
    <w:p w14:paraId="1CFED84F" w14:textId="77777777" w:rsidR="009F768B" w:rsidRDefault="009F768B" w:rsidP="008E10FD">
      <w:pPr>
        <w:pStyle w:val="NTUanumbering"/>
        <w:numPr>
          <w:ilvl w:val="1"/>
          <w:numId w:val="46"/>
        </w:numPr>
      </w:pPr>
      <w:r>
        <w:t>Limited or no overflows allowed due to environmental conditions</w:t>
      </w:r>
    </w:p>
    <w:p w14:paraId="77BD08EA" w14:textId="77777777" w:rsidR="009F768B" w:rsidRDefault="009F768B" w:rsidP="00171104">
      <w:pPr>
        <w:pStyle w:val="NTUMasterNormal"/>
      </w:pPr>
      <w:r>
        <w:t>All these factors would require additional time to resolve the root cause of failure and reinstate the pump station to operate at full capacity.</w:t>
      </w:r>
    </w:p>
    <w:p w14:paraId="2A0BFE62" w14:textId="77777777" w:rsidR="009F768B" w:rsidRDefault="009F768B" w:rsidP="00171104">
      <w:pPr>
        <w:pStyle w:val="NTUMasterNormal"/>
      </w:pPr>
      <w:r>
        <w:t>The effects of a pump station failure must be assessed relative to the area serviced, environmental sensitivity and restrictions, and public health. The flow chart below looks at a practical approach for asset owners to assess the emergency storage volume required at wastewater pump stations, as facilities may have different challenges to deal with during failures.</w:t>
      </w:r>
    </w:p>
    <w:p w14:paraId="292AB55E" w14:textId="00C9E951" w:rsidR="009F768B" w:rsidRDefault="009F768B" w:rsidP="009F768B"/>
    <w:p w14:paraId="667CA0BA" w14:textId="77777777" w:rsidR="009F768B" w:rsidRPr="00585573" w:rsidRDefault="009F768B" w:rsidP="00692875">
      <w:pPr>
        <w:pStyle w:val="Heading5"/>
        <w:ind w:left="993"/>
      </w:pPr>
      <w:bookmarkStart w:id="292" w:name="_Toc140762992"/>
      <w:r w:rsidRPr="00585573">
        <w:t>Design</w:t>
      </w:r>
      <w:bookmarkEnd w:id="292"/>
      <w:r w:rsidRPr="00585573">
        <w:t xml:space="preserve"> </w:t>
      </w:r>
    </w:p>
    <w:p w14:paraId="562EE7A5" w14:textId="77777777" w:rsidR="009F768B" w:rsidRPr="00282D87" w:rsidRDefault="009F768B" w:rsidP="00171104">
      <w:pPr>
        <w:pStyle w:val="NTUMasterNormal"/>
      </w:pPr>
      <w:r w:rsidRPr="00282D87">
        <w:t>Pumping stations shall be designed to ensure no dry weather overflows from the ultimate development to be serviced. It shall contain all dry weather flow arriving at the station (during maximum dry weather flow period) over the total time required to implement the station’s contingency strategy.</w:t>
      </w:r>
    </w:p>
    <w:p w14:paraId="60798A3E" w14:textId="77777777" w:rsidR="009F768B" w:rsidRPr="00282D87" w:rsidRDefault="009F768B" w:rsidP="00171104">
      <w:pPr>
        <w:pStyle w:val="NTUMasterNormal"/>
      </w:pPr>
      <w:r w:rsidRPr="00282D87">
        <w:t>Emergency storage volume is an estimate of the Average Dry Weather Flow (ADWF) that will require attenuation in the event of a failure at a wastewater pump station.  Pumping station emergency storage shall not be used for dry weather flow buffering purposes.</w:t>
      </w:r>
    </w:p>
    <w:p w14:paraId="31B95C8B" w14:textId="77777777" w:rsidR="009F768B" w:rsidRPr="003400F4" w:rsidRDefault="009F768B" w:rsidP="00692875">
      <w:pPr>
        <w:pStyle w:val="Heading5"/>
        <w:ind w:left="993"/>
      </w:pPr>
      <w:r w:rsidRPr="003400F4">
        <w:t>Access and cover arrangements for emergency storage structures</w:t>
      </w:r>
    </w:p>
    <w:p w14:paraId="2F20092E" w14:textId="77777777" w:rsidR="009F768B" w:rsidRPr="002D41C2" w:rsidRDefault="009F768B" w:rsidP="00171104">
      <w:pPr>
        <w:pStyle w:val="NTUMasterNormal"/>
      </w:pPr>
      <w:r w:rsidRPr="002D41C2">
        <w:t>For any separate storage structure, there shall be at least two access openings provided in the roof of the structure with at least one access point being located:</w:t>
      </w:r>
    </w:p>
    <w:p w14:paraId="7B0CE487" w14:textId="77777777" w:rsidR="009F768B" w:rsidRPr="002D41C2" w:rsidRDefault="009F768B" w:rsidP="008E10FD">
      <w:pPr>
        <w:pStyle w:val="NTUanumbering"/>
        <w:numPr>
          <w:ilvl w:val="1"/>
          <w:numId w:val="46"/>
        </w:numPr>
      </w:pPr>
      <w:r>
        <w:t>S</w:t>
      </w:r>
      <w:r w:rsidRPr="002D41C2">
        <w:t>o that a person entering and exiting the structure can alight safely on a level surface</w:t>
      </w:r>
    </w:p>
    <w:p w14:paraId="38A7FF70" w14:textId="77777777" w:rsidR="009F768B" w:rsidRPr="002D41C2" w:rsidRDefault="009F768B" w:rsidP="008E10FD">
      <w:pPr>
        <w:pStyle w:val="NTUanumbering"/>
        <w:numPr>
          <w:ilvl w:val="1"/>
          <w:numId w:val="46"/>
        </w:numPr>
      </w:pPr>
      <w:r>
        <w:t>O</w:t>
      </w:r>
      <w:r w:rsidRPr="002D41C2">
        <w:t>ver the drain point of the structure for by-pass pumping, if required by the contingency plan</w:t>
      </w:r>
    </w:p>
    <w:p w14:paraId="1FFF30D9" w14:textId="77777777" w:rsidR="009F768B" w:rsidRPr="003C38E3" w:rsidRDefault="009F768B" w:rsidP="00171104">
      <w:pPr>
        <w:pStyle w:val="NTUMasterNormal"/>
      </w:pPr>
      <w:r w:rsidRPr="00C32F1F">
        <w:t>Person access points shall have a minimum clear diameter opening of 600mm or rectangular clearance of opening of 600 mm x 1000 mm to facilitate entry/exit. By-pass pump access points shall have a minimum clear diameter opening of 600mm or be large enough for a suitably sized submersible by-pass pump to pass through.</w:t>
      </w:r>
    </w:p>
    <w:p w14:paraId="1C01C169" w14:textId="77777777" w:rsidR="009F768B" w:rsidRPr="003C38E3" w:rsidRDefault="009F768B" w:rsidP="00171104">
      <w:pPr>
        <w:pStyle w:val="NTUMasterNormal"/>
      </w:pPr>
      <w:r w:rsidRPr="003C38E3">
        <w:lastRenderedPageBreak/>
        <w:t>Additional access openings shall be provided at suitable locations in the roof of the storage structure to ensure effective cleaning of the storage using a handheld hose without person entry into the chamber. A ring main washing system should only be installed if the storage structure cannot be effectively cleaned from the top of the storage and shall be located above the overflow level.</w:t>
      </w:r>
    </w:p>
    <w:p w14:paraId="0A65A50D" w14:textId="5CAF4AD2" w:rsidR="009F768B" w:rsidRPr="003C38E3" w:rsidRDefault="009F768B" w:rsidP="00171104">
      <w:pPr>
        <w:pStyle w:val="NTUMasterNormal"/>
      </w:pPr>
      <w:r w:rsidRPr="003C38E3">
        <w:t>If the emergency storage structure is positioned some distance away from the wet well water service, the water service pipeline shall be extended to the emergency storage tank for washing down purpose</w:t>
      </w:r>
      <w:r>
        <w:t>s</w:t>
      </w:r>
      <w:r w:rsidRPr="003C38E3">
        <w:t xml:space="preserve"> and shall terminate with a DN40 stop valve or DN25 tap and DN80 spring hydrant, in accordance with the </w:t>
      </w:r>
      <w:r w:rsidR="00936CE4">
        <w:t>Water Entity</w:t>
      </w:r>
      <w:r>
        <w:t>’s</w:t>
      </w:r>
      <w:r w:rsidRPr="003C38E3">
        <w:t xml:space="preserve"> requirements.</w:t>
      </w:r>
    </w:p>
    <w:p w14:paraId="78799745" w14:textId="77777777" w:rsidR="009F768B" w:rsidRPr="003C38E3" w:rsidRDefault="009F768B" w:rsidP="00171104">
      <w:pPr>
        <w:pStyle w:val="NTUMasterNormal"/>
      </w:pPr>
      <w:proofErr w:type="gramStart"/>
      <w:r w:rsidRPr="003C38E3">
        <w:t>In order to</w:t>
      </w:r>
      <w:proofErr w:type="gramEnd"/>
      <w:r w:rsidRPr="003C38E3">
        <w:t xml:space="preserve"> ensure that entry to confined spaces is not encouraged, fixed ladders or step irons shall not be included in the design of storage structures.</w:t>
      </w:r>
    </w:p>
    <w:p w14:paraId="6BAD3111" w14:textId="77777777" w:rsidR="009F768B" w:rsidRPr="003C38E3" w:rsidRDefault="009F768B" w:rsidP="00171104">
      <w:pPr>
        <w:pStyle w:val="NTUMasterNormal"/>
      </w:pPr>
      <w:r w:rsidRPr="003C38E3">
        <w:t>Ladder ties shall be provided adjacent to all access points to enable a portable ladder to be tied off so that it cannot move when placed through the access point.</w:t>
      </w:r>
    </w:p>
    <w:p w14:paraId="6E4054E1" w14:textId="77777777" w:rsidR="009F768B" w:rsidRPr="003C38E3" w:rsidRDefault="009F768B" w:rsidP="00171104">
      <w:pPr>
        <w:pStyle w:val="NTUMasterNormal"/>
      </w:pPr>
      <w:r w:rsidRPr="003C38E3">
        <w:t>Locate the covers to enhance equipment maintenance and to permit the setting up of davits or tripods for entry to confined spaces. Where standard portable safety tripods cannot be mounted above the wet-well to allow an unconscious person to be winched from the bottom of the wet well to a safe level outside of the danger area, detail a davit anchor point.</w:t>
      </w:r>
    </w:p>
    <w:p w14:paraId="350537BF" w14:textId="77777777" w:rsidR="009F768B" w:rsidRPr="003C38E3" w:rsidRDefault="009F768B" w:rsidP="00171104">
      <w:pPr>
        <w:pStyle w:val="NTUMasterNormal"/>
      </w:pPr>
      <w:r w:rsidRPr="003C38E3">
        <w:t>Safety grilles shall be installed at all access openings.  Design of covers and safety grilles shall meet the requirements shown in Standard Drawings and appropriate standards.</w:t>
      </w:r>
    </w:p>
    <w:p w14:paraId="2438658B" w14:textId="77777777" w:rsidR="009F768B" w:rsidRDefault="009F768B" w:rsidP="00692875">
      <w:pPr>
        <w:pStyle w:val="Heading5"/>
        <w:ind w:left="993"/>
      </w:pPr>
      <w:bookmarkStart w:id="293" w:name="_Toc140762993"/>
      <w:r w:rsidRPr="003620C4">
        <w:t>Type</w:t>
      </w:r>
      <w:r>
        <w:t xml:space="preserve"> of construction</w:t>
      </w:r>
      <w:bookmarkEnd w:id="293"/>
    </w:p>
    <w:p w14:paraId="229C4018" w14:textId="3AEC1830" w:rsidR="009F768B" w:rsidRDefault="009F768B" w:rsidP="00171104">
      <w:pPr>
        <w:pStyle w:val="NTUMasterNormal"/>
      </w:pPr>
      <w:r w:rsidRPr="00661BE2">
        <w:t xml:space="preserve">Emergency storage tanks shall be constructed </w:t>
      </w:r>
      <w:r w:rsidR="75B10079">
        <w:t>f</w:t>
      </w:r>
      <w:r w:rsidR="3E08D498">
        <w:t>r</w:t>
      </w:r>
      <w:r w:rsidR="75B10079">
        <w:t>om</w:t>
      </w:r>
      <w:r w:rsidRPr="00661BE2">
        <w:t xml:space="preserve"> either GRP or rotary moulded polyethylene unless otherwise approved by the </w:t>
      </w:r>
      <w:r w:rsidR="00936CE4">
        <w:t>Water Entity</w:t>
      </w:r>
      <w:r w:rsidRPr="00661BE2">
        <w:t>.</w:t>
      </w:r>
    </w:p>
    <w:p w14:paraId="5F538DD7" w14:textId="77777777" w:rsidR="009F768B" w:rsidRDefault="009F768B" w:rsidP="00171104">
      <w:pPr>
        <w:pStyle w:val="NTUMasterNormal"/>
      </w:pPr>
      <w:r w:rsidRPr="00661BE2">
        <w:t xml:space="preserve">The box culvert construction shall not be used. </w:t>
      </w:r>
    </w:p>
    <w:p w14:paraId="237568FE" w14:textId="77777777" w:rsidR="009F768B" w:rsidRDefault="009F768B" w:rsidP="00484327">
      <w:pPr>
        <w:pStyle w:val="Heading4"/>
        <w:numPr>
          <w:ilvl w:val="3"/>
          <w:numId w:val="3"/>
        </w:numPr>
      </w:pPr>
      <w:bookmarkStart w:id="294" w:name="_Toc140762994"/>
      <w:bookmarkStart w:id="295" w:name="_Toc131168591"/>
      <w:r>
        <w:t>Future storage provisions</w:t>
      </w:r>
      <w:bookmarkEnd w:id="294"/>
    </w:p>
    <w:p w14:paraId="6A49A3B9" w14:textId="7CAF919B" w:rsidR="009F768B" w:rsidRPr="00D23CD7" w:rsidRDefault="009F768B" w:rsidP="00171104">
      <w:pPr>
        <w:pStyle w:val="NTUMasterNormal"/>
      </w:pPr>
      <w:r w:rsidRPr="00D23CD7">
        <w:t xml:space="preserve">Where the required emergency storage volume exceeds that available within the wet well and the </w:t>
      </w:r>
      <w:r w:rsidR="00B40933">
        <w:t>wastewater</w:t>
      </w:r>
      <w:r w:rsidRPr="00D23CD7">
        <w:t xml:space="preserve"> system and an additional storage structure is necessary, design consideration shall be given to allowing for future increases in the storage requirement.</w:t>
      </w:r>
    </w:p>
    <w:p w14:paraId="261AED0A" w14:textId="77777777" w:rsidR="009F768B" w:rsidRPr="00D23CD7" w:rsidRDefault="009F768B" w:rsidP="00171104">
      <w:pPr>
        <w:pStyle w:val="NTUMasterNormal"/>
      </w:pPr>
      <w:r w:rsidRPr="00D23CD7">
        <w:t xml:space="preserve">Specifically, when locating the pumping station on the site, consideration shall be given to the possible need </w:t>
      </w:r>
      <w:proofErr w:type="gramStart"/>
      <w:r w:rsidRPr="00D23CD7">
        <w:t>at a later date</w:t>
      </w:r>
      <w:proofErr w:type="gramEnd"/>
      <w:r w:rsidRPr="00D23CD7">
        <w:t xml:space="preserve"> for more emergency storage to cater for either wet weather overflows or for an increase in contributory population flows. The potential location of future storage should be indicated on the drawings. The Water Entity shall be consulted for specific requirements.</w:t>
      </w:r>
    </w:p>
    <w:p w14:paraId="720463A2" w14:textId="62ED0748" w:rsidR="009F768B" w:rsidRDefault="009F768B" w:rsidP="00484327">
      <w:pPr>
        <w:pStyle w:val="Heading4"/>
        <w:numPr>
          <w:ilvl w:val="3"/>
          <w:numId w:val="3"/>
        </w:numPr>
      </w:pPr>
      <w:bookmarkStart w:id="296" w:name="_Toc140762995"/>
      <w:r>
        <w:t xml:space="preserve">Emergency </w:t>
      </w:r>
      <w:bookmarkEnd w:id="295"/>
      <w:bookmarkEnd w:id="296"/>
      <w:r w:rsidR="00B96B41">
        <w:t>relief system</w:t>
      </w:r>
    </w:p>
    <w:p w14:paraId="2D6F373D" w14:textId="77777777" w:rsidR="009F768B" w:rsidRPr="006C78B8" w:rsidRDefault="009F768B" w:rsidP="00171104">
      <w:pPr>
        <w:pStyle w:val="NTUMasterNormal"/>
      </w:pPr>
      <w:r w:rsidRPr="006C78B8">
        <w:t>Pumping stations shall be provided with an emergency relief system (ERS) which shall overflow from the inlet MH wherever practicable or alternatively, from the nearest upstream MH.  Select the relief level and position of the overflow to eliminate overflows from the system during normal operation, but low enough to ensure the lowest property is not flooded with wastewater.</w:t>
      </w:r>
    </w:p>
    <w:p w14:paraId="1EA6DC87" w14:textId="0C410D87" w:rsidR="009F768B" w:rsidRPr="006C78B8" w:rsidRDefault="009F768B" w:rsidP="00171104">
      <w:pPr>
        <w:pStyle w:val="NTUMasterNormal"/>
      </w:pPr>
      <w:r w:rsidRPr="006C78B8">
        <w:t xml:space="preserve">The ERS shall incorporate an overflow pipe and a weir and be designed to retain gross solids/trash, scum and gas within the </w:t>
      </w:r>
      <w:r w:rsidR="00B40933">
        <w:t>wastewater</w:t>
      </w:r>
      <w:r w:rsidRPr="006C78B8">
        <w:t xml:space="preserve"> system.</w:t>
      </w:r>
    </w:p>
    <w:p w14:paraId="0266F7D2" w14:textId="22926741" w:rsidR="009F768B" w:rsidRPr="006C78B8" w:rsidRDefault="009F768B" w:rsidP="00171104">
      <w:pPr>
        <w:pStyle w:val="NTUMasterNormal"/>
      </w:pPr>
      <w:r w:rsidRPr="006C78B8">
        <w:t xml:space="preserve">The emergency relief weir shall be so located as to provide the maximum storage time prior to overflow whilst also ensuring that the emergency relief operates before surcharge occurs elsewhere in the system.  Locate the outlet below normal levels in the receiving waters unless otherwise agreed by the </w:t>
      </w:r>
      <w:r w:rsidR="00936CE4">
        <w:t>Water Entity</w:t>
      </w:r>
      <w:r w:rsidRPr="006C78B8">
        <w:t xml:space="preserve">. The emergency relief system shall be fitted with flap valves, rubber non-return valves and/or high points to prevent reverse flow overloading the sanitary </w:t>
      </w:r>
      <w:r w:rsidR="00B40933">
        <w:t>wastewater</w:t>
      </w:r>
      <w:r w:rsidRPr="006C78B8">
        <w:t>, if necessary.</w:t>
      </w:r>
    </w:p>
    <w:p w14:paraId="433DDF6C" w14:textId="4A111211" w:rsidR="009F768B" w:rsidRPr="006C78B8" w:rsidRDefault="009F768B" w:rsidP="00171104">
      <w:pPr>
        <w:pStyle w:val="NTUMasterNormal"/>
      </w:pPr>
      <w:r w:rsidRPr="006C78B8">
        <w:t xml:space="preserve">The overflow pipe shall be designed with cover requirements as specified for normal </w:t>
      </w:r>
      <w:r w:rsidR="00B40933">
        <w:t>wastewater</w:t>
      </w:r>
      <w:r w:rsidR="00796A0D">
        <w:t xml:space="preserve"> systems</w:t>
      </w:r>
      <w:r w:rsidRPr="006C78B8">
        <w:t xml:space="preserve"> and, in order of preference, shall discharge to a </w:t>
      </w:r>
      <w:r w:rsidR="00936CE4">
        <w:t>Water Entity</w:t>
      </w:r>
      <w:r>
        <w:t>-</w:t>
      </w:r>
      <w:r w:rsidRPr="006C78B8">
        <w:t>nominated discharge point such as:</w:t>
      </w:r>
    </w:p>
    <w:p w14:paraId="37B10B8D" w14:textId="55B02AF5" w:rsidR="009F768B" w:rsidRPr="006C78B8" w:rsidRDefault="009F768B" w:rsidP="008E10FD">
      <w:pPr>
        <w:pStyle w:val="NTUanumbering"/>
        <w:numPr>
          <w:ilvl w:val="0"/>
          <w:numId w:val="80"/>
        </w:numPr>
      </w:pPr>
      <w:r w:rsidRPr="006C78B8">
        <w:t xml:space="preserve">An adjacent </w:t>
      </w:r>
      <w:r w:rsidR="00B40933">
        <w:t>wastewater</w:t>
      </w:r>
      <w:r w:rsidRPr="006C78B8">
        <w:t xml:space="preserve"> catchment</w:t>
      </w:r>
    </w:p>
    <w:p w14:paraId="1E14FE7C" w14:textId="77777777" w:rsidR="009F768B" w:rsidRPr="006C78B8" w:rsidRDefault="009F768B" w:rsidP="008E10FD">
      <w:pPr>
        <w:pStyle w:val="NTUanumbering"/>
        <w:numPr>
          <w:ilvl w:val="1"/>
          <w:numId w:val="46"/>
        </w:numPr>
      </w:pPr>
      <w:r w:rsidRPr="006C78B8">
        <w:t>A formed stormwater drains e.g., pipe, channel etc.</w:t>
      </w:r>
    </w:p>
    <w:p w14:paraId="2673A1DB" w14:textId="77777777" w:rsidR="009F768B" w:rsidRPr="006C78B8" w:rsidRDefault="009F768B" w:rsidP="008E10FD">
      <w:pPr>
        <w:pStyle w:val="NTUanumbering"/>
        <w:numPr>
          <w:ilvl w:val="1"/>
          <w:numId w:val="46"/>
        </w:numPr>
      </w:pPr>
      <w:r w:rsidRPr="006C78B8">
        <w:t>An unformed drain, creek or watercourse</w:t>
      </w:r>
    </w:p>
    <w:p w14:paraId="3D151AFC" w14:textId="77777777" w:rsidR="009F768B" w:rsidRPr="006C78B8" w:rsidRDefault="009F768B" w:rsidP="008E10FD">
      <w:pPr>
        <w:pStyle w:val="NTUanumbering"/>
        <w:numPr>
          <w:ilvl w:val="1"/>
          <w:numId w:val="46"/>
        </w:numPr>
      </w:pPr>
      <w:r w:rsidRPr="006C78B8">
        <w:lastRenderedPageBreak/>
        <w:t>A harbour or river</w:t>
      </w:r>
    </w:p>
    <w:p w14:paraId="6DB919E0" w14:textId="77777777" w:rsidR="009F768B" w:rsidRPr="006C78B8" w:rsidRDefault="009F768B" w:rsidP="008E10FD">
      <w:pPr>
        <w:pStyle w:val="NTUanumbering"/>
        <w:numPr>
          <w:ilvl w:val="1"/>
          <w:numId w:val="46"/>
        </w:numPr>
      </w:pPr>
      <w:r w:rsidRPr="006C78B8">
        <w:t>Tidal waters</w:t>
      </w:r>
    </w:p>
    <w:p w14:paraId="71228887" w14:textId="77777777" w:rsidR="009F768B" w:rsidRPr="00552C56" w:rsidRDefault="009F768B" w:rsidP="00171104">
      <w:pPr>
        <w:pStyle w:val="NTUMasterNormal"/>
      </w:pPr>
      <w:r w:rsidRPr="00552C56">
        <w:t>Ideally, ensure the receiving water, usually an approved drain or watercourse, has sufficient flow to dilute and carry away any overflow.</w:t>
      </w:r>
    </w:p>
    <w:p w14:paraId="54DCA172" w14:textId="3E2BDCFF" w:rsidR="009F768B" w:rsidRPr="00161D41" w:rsidRDefault="009F768B" w:rsidP="00171104">
      <w:pPr>
        <w:pStyle w:val="NTUMasterNormal"/>
      </w:pPr>
      <w:r w:rsidRPr="00552C56">
        <w:t xml:space="preserve">Any overflow will require a Resource Consent and shall comply with any conditions of the Consent.  The consent application shall be agreed with Water Entity prior to submission to ensure it is compliant with other Consents the </w:t>
      </w:r>
      <w:r w:rsidR="00936CE4">
        <w:t>Water Entity</w:t>
      </w:r>
      <w:r w:rsidRPr="00161D41">
        <w:t xml:space="preserve"> may hold and that conditions are reasonable.</w:t>
      </w:r>
    </w:p>
    <w:p w14:paraId="2F2A7CBD" w14:textId="2E544328" w:rsidR="009F768B" w:rsidRPr="00161D41" w:rsidRDefault="00E75757" w:rsidP="009F768B">
      <w:pPr>
        <w:pStyle w:val="Heading3"/>
      </w:pPr>
      <w:bookmarkStart w:id="297" w:name="_Toc131168599"/>
      <w:bookmarkStart w:id="298" w:name="_Toc140762996"/>
      <w:bookmarkStart w:id="299" w:name="_Toc145868620"/>
      <w:r w:rsidRPr="00161D41">
        <w:t xml:space="preserve">Ladders </w:t>
      </w:r>
      <w:r w:rsidR="00CF5701" w:rsidRPr="00161D41">
        <w:t xml:space="preserve">and </w:t>
      </w:r>
      <w:r w:rsidRPr="00161D41">
        <w:t>Platforms</w:t>
      </w:r>
      <w:bookmarkEnd w:id="297"/>
      <w:bookmarkEnd w:id="298"/>
      <w:bookmarkEnd w:id="299"/>
    </w:p>
    <w:p w14:paraId="0C002ED6" w14:textId="77777777" w:rsidR="009F768B" w:rsidRDefault="009F768B" w:rsidP="009F768B">
      <w:r>
        <w:t xml:space="preserve">Design all accesses for man entry with a clear diameter of 600mm or rectangular clearance of 500mm x 700mm, to provide adequate ventilation and safe access. Ensure access covers and electrical cabinet doors do not interfere with each other or obstruct access routes. </w:t>
      </w:r>
    </w:p>
    <w:p w14:paraId="7E1188DA" w14:textId="77777777" w:rsidR="009F768B" w:rsidRDefault="009F768B" w:rsidP="009F768B">
      <w:r>
        <w:t xml:space="preserve">Covers and safety devices to comply with the Health and Safety in Employment Act. </w:t>
      </w:r>
    </w:p>
    <w:p w14:paraId="01BC0D7B" w14:textId="77777777" w:rsidR="009F768B" w:rsidRDefault="009F768B" w:rsidP="009F768B">
      <w:r>
        <w:t xml:space="preserve">Locate the covers to enhance equipment maintenance and to permit the setting up of davits or tripods for entry to confined spaces. </w:t>
      </w:r>
    </w:p>
    <w:p w14:paraId="265DEBF2" w14:textId="77777777" w:rsidR="009F768B" w:rsidRDefault="009F768B" w:rsidP="009F768B">
      <w:r>
        <w:t xml:space="preserve">Where standard portable safety tripods cannot be mounted above the wet-well to allow an unconscious person to be winched from the bottom of the wet-well to a safe level outside of the danger area, detail a davit anchor point. </w:t>
      </w:r>
    </w:p>
    <w:p w14:paraId="7C316899" w14:textId="77777777" w:rsidR="009F768B" w:rsidRDefault="009F768B" w:rsidP="009F768B">
      <w:r>
        <w:t xml:space="preserve">For chambers where complying approved covers are not practicable, e.g., aluminium or watertight covers, detail non-conforming covers, these shall be described in the Design Report. </w:t>
      </w:r>
    </w:p>
    <w:p w14:paraId="0E86A395" w14:textId="77777777" w:rsidR="009F768B" w:rsidRPr="00CE6D4A" w:rsidRDefault="009F768B" w:rsidP="009F768B">
      <w:pPr>
        <w:rPr>
          <w:strike/>
        </w:rPr>
      </w:pPr>
      <w:r w:rsidRPr="00CE6D4A">
        <w:rPr>
          <w:strike/>
        </w:rPr>
        <w:t xml:space="preserve">Provide a fixed ladder or permanent ladder rungs to allow access to the bottom of chambers and pits if depth will cause an access problem. </w:t>
      </w:r>
    </w:p>
    <w:p w14:paraId="5E3E311E" w14:textId="143A1E9E" w:rsidR="009F768B" w:rsidRPr="00CE6D4A" w:rsidRDefault="009F768B" w:rsidP="009F768B">
      <w:pPr>
        <w:rPr>
          <w:strike/>
        </w:rPr>
      </w:pPr>
      <w:r w:rsidRPr="00CE6D4A">
        <w:rPr>
          <w:strike/>
        </w:rPr>
        <w:t xml:space="preserve">Construct the ladder or rungs from </w:t>
      </w:r>
      <w:r w:rsidR="00A52633" w:rsidRPr="00CE6D4A">
        <w:rPr>
          <w:strike/>
        </w:rPr>
        <w:t>Glass Reinforced Plastic (GRP).</w:t>
      </w:r>
      <w:r w:rsidRPr="00CE6D4A">
        <w:rPr>
          <w:strike/>
        </w:rPr>
        <w:t xml:space="preserve"> </w:t>
      </w:r>
    </w:p>
    <w:p w14:paraId="12EF2943" w14:textId="77777777" w:rsidR="009F768B" w:rsidRPr="00CE6D4A" w:rsidRDefault="009F768B" w:rsidP="009F768B">
      <w:pPr>
        <w:rPr>
          <w:strike/>
        </w:rPr>
      </w:pPr>
      <w:r w:rsidRPr="00CE6D4A">
        <w:rPr>
          <w:strike/>
        </w:rPr>
        <w:t xml:space="preserve">For safety reasons, ensure the ladder or rungs are not recessed, causing difficulty stepping onto or off them. </w:t>
      </w:r>
    </w:p>
    <w:p w14:paraId="7C0EAF40" w14:textId="4A61B6F4" w:rsidR="009F768B" w:rsidRPr="00CE6D4A" w:rsidRDefault="009F768B" w:rsidP="009F768B">
      <w:pPr>
        <w:rPr>
          <w:strike/>
        </w:rPr>
      </w:pPr>
      <w:r w:rsidRPr="00CE6D4A">
        <w:rPr>
          <w:strike/>
        </w:rPr>
        <w:t>Where possible, ladders should be inclined rather than vertical. Note that there are different standards for fixed access, compared to working from a ladder</w:t>
      </w:r>
      <w:r w:rsidR="00E756D2" w:rsidRPr="00CE6D4A">
        <w:rPr>
          <w:strike/>
        </w:rPr>
        <w:t>.</w:t>
      </w:r>
    </w:p>
    <w:p w14:paraId="5A662821" w14:textId="290FD72E" w:rsidR="009F768B" w:rsidRDefault="00CF5701" w:rsidP="009F768B">
      <w:pPr>
        <w:pStyle w:val="Heading3"/>
      </w:pPr>
      <w:bookmarkStart w:id="300" w:name="_Toc131168600"/>
      <w:bookmarkStart w:id="301" w:name="_Toc140762997"/>
      <w:bookmarkStart w:id="302" w:name="_Toc145868621"/>
      <w:bookmarkStart w:id="303" w:name="_Ref152921158"/>
      <w:bookmarkStart w:id="304" w:name="_Ref152921164"/>
      <w:r>
        <w:t>Wet-Well Access Covers</w:t>
      </w:r>
      <w:bookmarkEnd w:id="300"/>
      <w:bookmarkEnd w:id="301"/>
      <w:bookmarkEnd w:id="302"/>
      <w:bookmarkEnd w:id="303"/>
      <w:bookmarkEnd w:id="304"/>
    </w:p>
    <w:p w14:paraId="1C1E59D3" w14:textId="6DAA9FCB" w:rsidR="009F768B" w:rsidRPr="00E21800" w:rsidRDefault="009F768B" w:rsidP="00171104">
      <w:pPr>
        <w:pStyle w:val="NTUMasterNormal"/>
      </w:pPr>
      <w:bookmarkStart w:id="305" w:name="_Toc131168601"/>
      <w:r w:rsidRPr="00DB2805">
        <w:t xml:space="preserve">Access covers shall be incorporated into the wet-well roof slab to permit normal operation and maintenance procedures.  The openings shall be adequately sized and aligned with pump guide rails and discharge bends so that </w:t>
      </w:r>
      <w:r w:rsidRPr="00E21800">
        <w:t xml:space="preserve">pumps, attached flushing valves and ancillary equipment can readily pass through.  A person access point shall be provided with a clear opening.  The minimum clear opening has been specified by the </w:t>
      </w:r>
      <w:r w:rsidR="00936CE4">
        <w:t>Water Entity</w:t>
      </w:r>
      <w:r w:rsidRPr="00E21800">
        <w:t>.</w:t>
      </w:r>
    </w:p>
    <w:p w14:paraId="5368B357" w14:textId="64B68976" w:rsidR="009F768B" w:rsidRPr="00E21800" w:rsidRDefault="00CF5701" w:rsidP="009F768B">
      <w:pPr>
        <w:pStyle w:val="Heading3"/>
      </w:pPr>
      <w:bookmarkStart w:id="306" w:name="_Toc140762998"/>
      <w:bookmarkStart w:id="307" w:name="_Toc145868622"/>
      <w:r w:rsidRPr="00E21800">
        <w:t>Safety Systems</w:t>
      </w:r>
      <w:bookmarkEnd w:id="305"/>
      <w:bookmarkEnd w:id="306"/>
      <w:bookmarkEnd w:id="307"/>
    </w:p>
    <w:p w14:paraId="72B4F994" w14:textId="158C05D0" w:rsidR="009F768B" w:rsidRPr="00EF39DB" w:rsidRDefault="009F768B" w:rsidP="00171104">
      <w:pPr>
        <w:pStyle w:val="NTUMasterNormal"/>
      </w:pPr>
      <w:r w:rsidRPr="00E21800">
        <w:t>Access covers shall comply with</w:t>
      </w:r>
      <w:r w:rsidR="00E21800" w:rsidRPr="00E21800">
        <w:t xml:space="preserve"> all applicable Health and Safety</w:t>
      </w:r>
      <w:r w:rsidRPr="00E21800">
        <w:t xml:space="preserve"> regulations and shall include a safety system, such as a safety grate, grill or fencing, to minimise risk of personnel falling into the wet-well.</w:t>
      </w:r>
    </w:p>
    <w:p w14:paraId="23D78EF7" w14:textId="77777777" w:rsidR="009F768B" w:rsidRPr="00EF39DB" w:rsidRDefault="009F768B" w:rsidP="00171104">
      <w:pPr>
        <w:pStyle w:val="NTUMasterNormal"/>
      </w:pPr>
      <w:r w:rsidRPr="00EF39DB">
        <w:t xml:space="preserve">Where parts of a wastewater pumping station involve confined space entry requirements, provision shall be made for safety equipment attachment points in accordance with AS 2865.  The site-specific location shall be determined by a </w:t>
      </w:r>
      <w:r w:rsidRPr="00A7627D">
        <w:t>suitably</w:t>
      </w:r>
      <w:r w:rsidRPr="00EF39DB">
        <w:t xml:space="preserve"> qualified operational health and safety person. </w:t>
      </w:r>
    </w:p>
    <w:p w14:paraId="1F94584C" w14:textId="77777777" w:rsidR="009F768B" w:rsidRPr="00EF39DB" w:rsidRDefault="009F768B" w:rsidP="00171104">
      <w:pPr>
        <w:pStyle w:val="NTUMasterNormal"/>
      </w:pPr>
      <w:r w:rsidRPr="00EF39DB">
        <w:t>Safety grilles shall be tested to comply with AS3996 class A.</w:t>
      </w:r>
    </w:p>
    <w:p w14:paraId="190C28CA" w14:textId="523907B5" w:rsidR="009F768B" w:rsidRDefault="00CF5701" w:rsidP="009F768B">
      <w:pPr>
        <w:pStyle w:val="Heading3"/>
      </w:pPr>
      <w:bookmarkStart w:id="308" w:name="_Toc131168602"/>
      <w:bookmarkStart w:id="309" w:name="_Toc140762999"/>
      <w:bookmarkStart w:id="310" w:name="_Toc145868623"/>
      <w:r>
        <w:t>Grit Collection</w:t>
      </w:r>
      <w:bookmarkEnd w:id="308"/>
      <w:bookmarkEnd w:id="309"/>
      <w:bookmarkEnd w:id="310"/>
    </w:p>
    <w:p w14:paraId="0285844F" w14:textId="32697185" w:rsidR="009F768B" w:rsidRPr="00A7627D" w:rsidRDefault="009F768B" w:rsidP="00171104">
      <w:pPr>
        <w:pStyle w:val="NTUMasterNormal"/>
      </w:pPr>
      <w:r w:rsidRPr="00A7627D">
        <w:t xml:space="preserve">In areas where grit collection is required, the grit removal system shall be designed for incorporation into the inlet structure. The system shall be submitted to </w:t>
      </w:r>
      <w:r>
        <w:t xml:space="preserve">the </w:t>
      </w:r>
      <w:r w:rsidR="00936CE4">
        <w:t>Water Entity</w:t>
      </w:r>
      <w:r w:rsidRPr="00A7627D">
        <w:t xml:space="preserve"> for approval.</w:t>
      </w:r>
    </w:p>
    <w:p w14:paraId="573183A5" w14:textId="0169170B" w:rsidR="009F768B" w:rsidRDefault="00CF5701" w:rsidP="009F768B">
      <w:pPr>
        <w:pStyle w:val="Heading3"/>
      </w:pPr>
      <w:bookmarkStart w:id="311" w:name="_Toc131168603"/>
      <w:bookmarkStart w:id="312" w:name="_Toc140763000"/>
      <w:bookmarkStart w:id="313" w:name="_Toc145868624"/>
      <w:r>
        <w:t>Screens</w:t>
      </w:r>
      <w:bookmarkEnd w:id="311"/>
      <w:bookmarkEnd w:id="312"/>
      <w:bookmarkEnd w:id="313"/>
    </w:p>
    <w:p w14:paraId="21942C95" w14:textId="77777777" w:rsidR="009F768B" w:rsidRPr="00222094" w:rsidRDefault="009F768B" w:rsidP="00171104">
      <w:pPr>
        <w:pStyle w:val="NTUMasterNormal"/>
      </w:pPr>
      <w:r w:rsidRPr="00222094">
        <w:t xml:space="preserve">Pre-treatment of wastewater by screening shall not be used unless otherwise agreed for the following reasons: </w:t>
      </w:r>
    </w:p>
    <w:p w14:paraId="4C7F203A" w14:textId="77777777" w:rsidR="009F768B" w:rsidRPr="00222094" w:rsidRDefault="009F768B" w:rsidP="00171104">
      <w:pPr>
        <w:pStyle w:val="NTUMasterNormal"/>
      </w:pPr>
      <w:r>
        <w:t xml:space="preserve">Screening equipment requires additional maintenance to ensure reliability. </w:t>
      </w:r>
    </w:p>
    <w:p w14:paraId="44043194" w14:textId="77777777" w:rsidR="009F768B" w:rsidRDefault="009F768B" w:rsidP="008E10FD">
      <w:pPr>
        <w:pStyle w:val="NTUanumbering"/>
        <w:numPr>
          <w:ilvl w:val="0"/>
          <w:numId w:val="81"/>
        </w:numPr>
      </w:pPr>
      <w:r>
        <w:lastRenderedPageBreak/>
        <w:t xml:space="preserve">Disposal of screenings involves an increase in operating costs </w:t>
      </w:r>
    </w:p>
    <w:p w14:paraId="6FEED2CE" w14:textId="131993E0" w:rsidR="009F768B" w:rsidRPr="00161D41" w:rsidRDefault="009F768B" w:rsidP="008E10FD">
      <w:pPr>
        <w:pStyle w:val="NTUanumbering"/>
        <w:numPr>
          <w:ilvl w:val="1"/>
          <w:numId w:val="46"/>
        </w:numPr>
        <w:rPr>
          <w:highlight w:val="yellow"/>
        </w:rPr>
      </w:pPr>
      <w:r w:rsidRPr="00161D41">
        <w:rPr>
          <w:highlight w:val="yellow"/>
        </w:rPr>
        <w:t>An increase in risk</w:t>
      </w:r>
      <w:r w:rsidR="00563B03">
        <w:rPr>
          <w:highlight w:val="yellow"/>
        </w:rPr>
        <w:t xml:space="preserve"> to health or safety</w:t>
      </w:r>
    </w:p>
    <w:p w14:paraId="381A1316" w14:textId="7D963620" w:rsidR="009F768B" w:rsidRPr="00232016" w:rsidRDefault="009F768B" w:rsidP="00171104">
      <w:pPr>
        <w:pStyle w:val="NTUMasterNormal"/>
      </w:pPr>
      <w:r w:rsidRPr="00222094">
        <w:t xml:space="preserve">If pre-treatment by screening is required, the system shall be designed for incorporation into the inlet structure. The system shall be submitted to </w:t>
      </w:r>
      <w:r w:rsidDel="00793A1B">
        <w:t xml:space="preserve">the </w:t>
      </w:r>
      <w:r w:rsidR="00793A1B">
        <w:t>Water Entity</w:t>
      </w:r>
      <w:r w:rsidRPr="00222094">
        <w:t xml:space="preserve"> for approval.</w:t>
      </w:r>
    </w:p>
    <w:p w14:paraId="0EE8CDF4" w14:textId="6C45F8F0" w:rsidR="009B1C12" w:rsidRPr="006A7644" w:rsidRDefault="009B1C12" w:rsidP="00E742CD">
      <w:pPr>
        <w:pStyle w:val="Heading2"/>
        <w:tabs>
          <w:tab w:val="clear" w:pos="993"/>
          <w:tab w:val="left" w:pos="854"/>
        </w:tabs>
      </w:pPr>
      <w:bookmarkStart w:id="314" w:name="_Toc145868625"/>
      <w:r w:rsidRPr="006A7644">
        <w:t>PUMPING SYSTEM</w:t>
      </w:r>
      <w:bookmarkEnd w:id="236"/>
      <w:bookmarkEnd w:id="314"/>
    </w:p>
    <w:p w14:paraId="1431B3FA" w14:textId="42849811" w:rsidR="009B1C12" w:rsidRDefault="00CF5701" w:rsidP="00AA1C64">
      <w:pPr>
        <w:pStyle w:val="Heading3"/>
      </w:pPr>
      <w:bookmarkStart w:id="315" w:name="_Toc131168606"/>
      <w:bookmarkStart w:id="316" w:name="_Toc145868626"/>
      <w:r>
        <w:t>Staging</w:t>
      </w:r>
      <w:bookmarkEnd w:id="315"/>
      <w:bookmarkEnd w:id="316"/>
    </w:p>
    <w:p w14:paraId="3873C083" w14:textId="49388F97" w:rsidR="00CC278E" w:rsidRPr="00232016" w:rsidRDefault="00CC278E" w:rsidP="00171104">
      <w:pPr>
        <w:pStyle w:val="NTUMasterNormal"/>
      </w:pPr>
      <w:r w:rsidRPr="00232016">
        <w:t xml:space="preserve">The pumping station, civil structure, power supply and control cubicle shall be designed for </w:t>
      </w:r>
      <w:r w:rsidRPr="00161D41">
        <w:rPr>
          <w:highlight w:val="yellow"/>
        </w:rPr>
        <w:t xml:space="preserve">projected </w:t>
      </w:r>
      <w:r w:rsidR="002F1CC7">
        <w:rPr>
          <w:highlight w:val="yellow"/>
        </w:rPr>
        <w:t xml:space="preserve">future </w:t>
      </w:r>
      <w:r w:rsidR="00EA57C9">
        <w:rPr>
          <w:highlight w:val="yellow"/>
        </w:rPr>
        <w:t xml:space="preserve">capacity and other </w:t>
      </w:r>
      <w:r w:rsidRPr="00161D41">
        <w:rPr>
          <w:highlight w:val="yellow"/>
        </w:rPr>
        <w:t>requirements</w:t>
      </w:r>
      <w:r w:rsidRPr="00232016">
        <w:t xml:space="preserve"> advised by the </w:t>
      </w:r>
      <w:r w:rsidR="00936CE4">
        <w:t>Water Entity</w:t>
      </w:r>
      <w:r>
        <w:t xml:space="preserve"> </w:t>
      </w:r>
      <w:r w:rsidRPr="00232016">
        <w:t xml:space="preserve">Staging of pump capacity by initially installing variable speed drives, smaller impellers or pumps shall be considered where flows to the pumping station in the early years of operation are low in relation to those expected at projected development. </w:t>
      </w:r>
    </w:p>
    <w:p w14:paraId="4BAD2D0B" w14:textId="513392CB" w:rsidR="00CC278E" w:rsidRPr="00232016" w:rsidRDefault="00CC278E" w:rsidP="00171104">
      <w:pPr>
        <w:pStyle w:val="NTUMasterNormal"/>
      </w:pPr>
      <w:r w:rsidRPr="00232016">
        <w:t xml:space="preserve">Variable flow control using throttling shall not be used. If staging requires a change of pumps, or if the catchment is anticipated to grow beyond the current design parameters, then the access covers, valves, </w:t>
      </w:r>
      <w:r w:rsidR="00B83632">
        <w:t>rising main</w:t>
      </w:r>
      <w:r w:rsidRPr="00232016">
        <w:t xml:space="preserve"> and pipework shall be sized to accommodate the maximum size pump that the wet-well can accommodate.</w:t>
      </w:r>
    </w:p>
    <w:p w14:paraId="4DA5D576" w14:textId="77777777" w:rsidR="00CC278E" w:rsidRPr="00232016" w:rsidRDefault="00CC278E" w:rsidP="00171104">
      <w:pPr>
        <w:pStyle w:val="NTUMasterNormal"/>
      </w:pPr>
      <w:r w:rsidRPr="00232016">
        <w:t>Adequate velocity needs to be achieved to transport heavy wastewater debris up riser pipes, so riser pipes need to be sized to suit the flow rate at a particular stage. The control and alarm levels may be changed for each stage to minimise wastewater detention times, whilst not exceeding the maximum number of pump motors starts per hour.</w:t>
      </w:r>
    </w:p>
    <w:p w14:paraId="6DFB013B" w14:textId="12FD4527" w:rsidR="00CC278E" w:rsidRDefault="00CF5701" w:rsidP="00CC278E">
      <w:pPr>
        <w:pStyle w:val="Heading3"/>
      </w:pPr>
      <w:bookmarkStart w:id="317" w:name="_Toc131168607"/>
      <w:bookmarkStart w:id="318" w:name="_Toc140763003"/>
      <w:bookmarkStart w:id="319" w:name="_Toc145868627"/>
      <w:bookmarkStart w:id="320" w:name="_Ref152915466"/>
      <w:bookmarkStart w:id="321" w:name="_Ref152915474"/>
      <w:r>
        <w:t>Hydraulic Design</w:t>
      </w:r>
      <w:bookmarkEnd w:id="317"/>
      <w:bookmarkEnd w:id="318"/>
      <w:bookmarkEnd w:id="319"/>
      <w:bookmarkEnd w:id="320"/>
      <w:bookmarkEnd w:id="321"/>
    </w:p>
    <w:p w14:paraId="516B2DD1" w14:textId="29697345" w:rsidR="00CC278E" w:rsidRPr="00952EC3" w:rsidRDefault="00CC278E" w:rsidP="00171104">
      <w:pPr>
        <w:pStyle w:val="NTUMasterNormal"/>
        <w:rPr>
          <w:b/>
        </w:rPr>
      </w:pPr>
      <w:r w:rsidRPr="00BB2084">
        <w:t xml:space="preserve">The hydraulic design of the pumping station </w:t>
      </w:r>
      <w:r w:rsidR="00B83632">
        <w:t>rising main</w:t>
      </w:r>
      <w:r w:rsidRPr="00BB2084">
        <w:t xml:space="preserve"> and emergency storage shall be considered together. The hydraulic design shall minimize life cycle costs. These costs may include capital, maintenance, energy and odour control/chemical dosing. </w:t>
      </w:r>
    </w:p>
    <w:p w14:paraId="17C98EA8" w14:textId="77777777" w:rsidR="00CC278E" w:rsidRPr="00952EC3" w:rsidRDefault="00CC278E" w:rsidP="00171104">
      <w:pPr>
        <w:pStyle w:val="NTUMasterNormal"/>
        <w:rPr>
          <w:b/>
        </w:rPr>
      </w:pPr>
      <w:r w:rsidRPr="00BB2084">
        <w:t xml:space="preserve">Design flows shall be based on the anticipated ultimate peak wet weather inflows for the catchment. The design flows may be less than the ultimate peak wet weather flow for the catchment after taking into account emergency storage, available storage in the system and resource consent conditions. </w:t>
      </w:r>
    </w:p>
    <w:p w14:paraId="2A7293CE" w14:textId="77777777" w:rsidR="00CC278E" w:rsidRPr="00952EC3" w:rsidRDefault="00CC278E" w:rsidP="00171104">
      <w:pPr>
        <w:pStyle w:val="NTUMasterNormal"/>
        <w:rPr>
          <w:b/>
        </w:rPr>
      </w:pPr>
      <w:r w:rsidRPr="00BB2084">
        <w:t>The hydraulic design shall be determined by the following parameters:</w:t>
      </w:r>
    </w:p>
    <w:p w14:paraId="089D1856" w14:textId="77777777" w:rsidR="00CC278E" w:rsidRPr="00952EC3" w:rsidRDefault="00CC278E" w:rsidP="008E10FD">
      <w:pPr>
        <w:pStyle w:val="NTUanumbering"/>
        <w:numPr>
          <w:ilvl w:val="0"/>
          <w:numId w:val="82"/>
        </w:numPr>
      </w:pPr>
      <w:r w:rsidRPr="00952EC3">
        <w:t xml:space="preserve">Invert level of the incoming wastewater </w:t>
      </w:r>
    </w:p>
    <w:p w14:paraId="0DBB4E32" w14:textId="77777777" w:rsidR="00CC278E" w:rsidRPr="00952EC3" w:rsidRDefault="00CC278E" w:rsidP="008E10FD">
      <w:pPr>
        <w:pStyle w:val="NTUanumbering"/>
        <w:numPr>
          <w:ilvl w:val="1"/>
          <w:numId w:val="46"/>
        </w:numPr>
      </w:pPr>
      <w:r w:rsidRPr="00952EC3">
        <w:t>Pumping station capacity (initial and ultimate capacity)</w:t>
      </w:r>
    </w:p>
    <w:p w14:paraId="65B39B6B" w14:textId="77777777" w:rsidR="00CC278E" w:rsidRPr="00952EC3" w:rsidRDefault="00CC278E" w:rsidP="008E10FD">
      <w:pPr>
        <w:pStyle w:val="NTUanumbering"/>
        <w:numPr>
          <w:ilvl w:val="1"/>
          <w:numId w:val="46"/>
        </w:numPr>
      </w:pPr>
      <w:r w:rsidRPr="00952EC3">
        <w:t>Internal diameter, length, route and materials of the rising main, including surge and fatigue analysis</w:t>
      </w:r>
    </w:p>
    <w:p w14:paraId="365E4E1C" w14:textId="77777777" w:rsidR="00CC278E" w:rsidRPr="00952EC3" w:rsidRDefault="00CC278E" w:rsidP="008E10FD">
      <w:pPr>
        <w:pStyle w:val="NTUanumbering"/>
        <w:numPr>
          <w:ilvl w:val="1"/>
          <w:numId w:val="46"/>
        </w:numPr>
      </w:pPr>
      <w:r w:rsidRPr="00952EC3">
        <w:t xml:space="preserve">Levels and profile of the </w:t>
      </w:r>
      <w:r w:rsidRPr="002E477E">
        <w:rPr>
          <w:highlight w:val="yellow"/>
        </w:rPr>
        <w:t>rising main</w:t>
      </w:r>
    </w:p>
    <w:p w14:paraId="5AE753C6" w14:textId="77777777" w:rsidR="00CC278E" w:rsidRPr="00952EC3" w:rsidRDefault="00CC278E" w:rsidP="008E10FD">
      <w:pPr>
        <w:pStyle w:val="NTUanumbering"/>
        <w:numPr>
          <w:ilvl w:val="1"/>
          <w:numId w:val="46"/>
        </w:numPr>
      </w:pPr>
      <w:r w:rsidRPr="00952EC3">
        <w:t xml:space="preserve">Level of the rising main discharge point </w:t>
      </w:r>
    </w:p>
    <w:p w14:paraId="7785B755" w14:textId="77777777" w:rsidR="00CC278E" w:rsidRPr="00952EC3" w:rsidRDefault="00CC278E" w:rsidP="008E10FD">
      <w:pPr>
        <w:pStyle w:val="NTUanumbering"/>
        <w:numPr>
          <w:ilvl w:val="1"/>
          <w:numId w:val="46"/>
        </w:numPr>
      </w:pPr>
      <w:r w:rsidRPr="00952EC3">
        <w:t>High points - to account for possible characteristics controlled by intermediate highpoints along the rising main</w:t>
      </w:r>
    </w:p>
    <w:p w14:paraId="5FD72100" w14:textId="77777777" w:rsidR="00CC278E" w:rsidRPr="00952EC3" w:rsidRDefault="00CC278E" w:rsidP="008E10FD">
      <w:pPr>
        <w:pStyle w:val="NTUanumbering"/>
        <w:numPr>
          <w:ilvl w:val="1"/>
          <w:numId w:val="46"/>
        </w:numPr>
      </w:pPr>
      <w:r w:rsidRPr="00952EC3">
        <w:t xml:space="preserve">Detention times for wet well and rising main(s) not </w:t>
      </w:r>
      <w:r w:rsidRPr="00161D41">
        <w:rPr>
          <w:highlight w:val="yellow"/>
        </w:rPr>
        <w:t>exceeding 8 hours</w:t>
      </w:r>
    </w:p>
    <w:p w14:paraId="5B19F735" w14:textId="77777777" w:rsidR="00CC278E" w:rsidRPr="00952EC3" w:rsidRDefault="00CC278E" w:rsidP="008E10FD">
      <w:pPr>
        <w:pStyle w:val="NTUanumbering"/>
        <w:numPr>
          <w:ilvl w:val="1"/>
          <w:numId w:val="46"/>
        </w:numPr>
      </w:pPr>
      <w:r w:rsidRPr="00952EC3">
        <w:t xml:space="preserve">Shear velocity to prevent slime build-up in rising mains that will increase flow resistance over time </w:t>
      </w:r>
    </w:p>
    <w:p w14:paraId="0E2D8FE9" w14:textId="77777777" w:rsidR="00CC278E" w:rsidRDefault="00CC278E" w:rsidP="00171104">
      <w:pPr>
        <w:pStyle w:val="NTUMasterNormal"/>
      </w:pPr>
      <w:r w:rsidRPr="00BB2084">
        <w:t>The system design shall be based on the total pumping head with design flows anticipated at ultimate wet weather inflows and used to develop the system curve. In deriving the system curve the static head shall be based on pump duty start level at 150mm below the invert level of the incoming wastewater pipe.</w:t>
      </w:r>
    </w:p>
    <w:p w14:paraId="04F6A774" w14:textId="37F0455E" w:rsidR="00CC278E" w:rsidRDefault="00CF5701" w:rsidP="00CC278E">
      <w:pPr>
        <w:pStyle w:val="Heading3"/>
      </w:pPr>
      <w:bookmarkStart w:id="322" w:name="_Toc140763004"/>
      <w:bookmarkStart w:id="323" w:name="_Toc145868628"/>
      <w:bookmarkStart w:id="324" w:name="_Toc131168609"/>
      <w:r>
        <w:t>Pump Equipment</w:t>
      </w:r>
      <w:bookmarkEnd w:id="322"/>
      <w:bookmarkEnd w:id="323"/>
      <w:r>
        <w:t xml:space="preserve"> </w:t>
      </w:r>
    </w:p>
    <w:p w14:paraId="0582BD66" w14:textId="77777777" w:rsidR="00CC278E" w:rsidRPr="00BB2084" w:rsidRDefault="00CC278E" w:rsidP="00171104">
      <w:pPr>
        <w:pStyle w:val="NTUMasterNormal"/>
      </w:pPr>
      <w:r w:rsidRPr="00BB2084">
        <w:t xml:space="preserve">Pump equipment shall be: </w:t>
      </w:r>
    </w:p>
    <w:p w14:paraId="03A8A4A3" w14:textId="4371B20B" w:rsidR="00CC278E" w:rsidRPr="00BB2084" w:rsidRDefault="00CC278E" w:rsidP="008E10FD">
      <w:pPr>
        <w:pStyle w:val="NTUanumbering"/>
        <w:numPr>
          <w:ilvl w:val="0"/>
          <w:numId w:val="83"/>
        </w:numPr>
      </w:pPr>
      <w:r>
        <w:t xml:space="preserve">Subject to </w:t>
      </w:r>
      <w:r w:rsidR="00936CE4">
        <w:t>Water Entity</w:t>
      </w:r>
      <w:r>
        <w:t xml:space="preserve"> approval </w:t>
      </w:r>
    </w:p>
    <w:p w14:paraId="77C0A5A0" w14:textId="77777777" w:rsidR="00CC278E" w:rsidRDefault="00CC278E" w:rsidP="008E10FD">
      <w:pPr>
        <w:pStyle w:val="NTUanumbering"/>
        <w:numPr>
          <w:ilvl w:val="1"/>
          <w:numId w:val="46"/>
        </w:numPr>
      </w:pPr>
      <w:r>
        <w:t>Readily available in the marketplace servicing New Zealand.</w:t>
      </w:r>
    </w:p>
    <w:p w14:paraId="349EF5F8" w14:textId="580F125D" w:rsidR="00CC278E" w:rsidRDefault="00CC278E" w:rsidP="008E10FD">
      <w:pPr>
        <w:pStyle w:val="NTUanumbering"/>
        <w:numPr>
          <w:ilvl w:val="1"/>
          <w:numId w:val="46"/>
        </w:numPr>
      </w:pPr>
      <w:r>
        <w:t xml:space="preserve">Interchangeable with other </w:t>
      </w:r>
      <w:r w:rsidR="00936CE4">
        <w:t>Water Entity</w:t>
      </w:r>
      <w:r>
        <w:t xml:space="preserve">-approved makes/models. </w:t>
      </w:r>
    </w:p>
    <w:p w14:paraId="514EF4E6" w14:textId="5778E22A" w:rsidR="00CC278E" w:rsidRPr="00BB2084" w:rsidRDefault="00CC278E" w:rsidP="00171104">
      <w:pPr>
        <w:pStyle w:val="NTUMasterNormal"/>
      </w:pPr>
      <w:r w:rsidRPr="00BB2084">
        <w:lastRenderedPageBreak/>
        <w:t xml:space="preserve">Final selection of the pump make, model and size shall be subject to </w:t>
      </w:r>
      <w:r w:rsidRPr="00BB2084" w:rsidDel="00793A1B">
        <w:t xml:space="preserve">the </w:t>
      </w:r>
      <w:r w:rsidR="00793A1B">
        <w:t>Water Entity</w:t>
      </w:r>
      <w:r>
        <w:t>’s</w:t>
      </w:r>
      <w:r w:rsidRPr="00BB2084">
        <w:t xml:space="preserve"> approval. Pumps shall be capable of fitting onto a standard pump pedestal as specified by </w:t>
      </w:r>
      <w:r w:rsidRPr="00BB2084" w:rsidDel="00793A1B">
        <w:t xml:space="preserve">the </w:t>
      </w:r>
      <w:r w:rsidR="00793A1B">
        <w:t>Water Entity</w:t>
      </w:r>
      <w:r w:rsidRPr="00BB2084">
        <w:t>.</w:t>
      </w:r>
    </w:p>
    <w:p w14:paraId="5D15F22C" w14:textId="75A11960" w:rsidR="00CC278E" w:rsidRDefault="00CF5701" w:rsidP="00CC278E">
      <w:pPr>
        <w:pStyle w:val="Heading3"/>
      </w:pPr>
      <w:bookmarkStart w:id="325" w:name="_Toc140763005"/>
      <w:bookmarkStart w:id="326" w:name="_Toc145868629"/>
      <w:r>
        <w:t>Pump Selection</w:t>
      </w:r>
      <w:bookmarkEnd w:id="324"/>
      <w:bookmarkEnd w:id="325"/>
      <w:bookmarkEnd w:id="326"/>
    </w:p>
    <w:p w14:paraId="2DF85AED" w14:textId="77777777" w:rsidR="00CC278E" w:rsidRDefault="00CC278E" w:rsidP="00171104">
      <w:pPr>
        <w:pStyle w:val="NTUMasterNormal"/>
      </w:pPr>
      <w:r>
        <w:t>Pump selection shall be consistent with the minimum life cycle cost of the pumping station based on the calculated mean system curve. Each pump and its drive unit shall be suitable for the nature and composition of the wastewater to be pumped and shall be capable of operating at cut-out and overflow levels in the wet-well and throughout the specified range of station requirements such as flow rates, heads and duty points.</w:t>
      </w:r>
    </w:p>
    <w:p w14:paraId="2BC500E1" w14:textId="0949CC30" w:rsidR="00CC278E" w:rsidRPr="00000320" w:rsidRDefault="00CC278E" w:rsidP="00171104">
      <w:pPr>
        <w:pStyle w:val="NTUMasterNormal"/>
      </w:pPr>
      <w:r>
        <w:t xml:space="preserve">The selected pump H-Q performance curve shall extend to intersect all system curves. The pump motor shall be rated for the maximum power required at the overflow H-Q/system curve intersection point. The pump shall be selected so that it normally pumps at a point close to its best efficiency point (BEP), whilst it is also capable of handling all other scenarios without faulting, including when the wastewater is at the overflow level, when the </w:t>
      </w:r>
      <w:r w:rsidR="00B83632">
        <w:t>rising main</w:t>
      </w:r>
      <w:r>
        <w:t xml:space="preserve"> is initially clean and </w:t>
      </w:r>
      <w:r w:rsidRPr="00000320">
        <w:t>smooth, and for the full range of the hydraulic grade line. Pump selection should also consider the fact that system losses may initially be lower than calculated design values.</w:t>
      </w:r>
    </w:p>
    <w:p w14:paraId="3FBF75DB" w14:textId="04755D1F" w:rsidR="00CC278E" w:rsidRDefault="00CC278E" w:rsidP="00171104">
      <w:pPr>
        <w:pStyle w:val="NTUMasterNormal"/>
      </w:pPr>
      <w:r w:rsidRPr="00000320">
        <w:t xml:space="preserve">The minimum and maximum pumping rates shall be calculated in accordance with </w:t>
      </w:r>
      <w:r w:rsidR="00A2743A" w:rsidRPr="00000320">
        <w:t>c</w:t>
      </w:r>
      <w:r w:rsidRPr="00000320">
        <w:t>lauses</w:t>
      </w:r>
      <w:r w:rsidR="00000320" w:rsidRPr="00000320">
        <w:t xml:space="preserve"> 1.11</w:t>
      </w:r>
      <w:r w:rsidR="00000320">
        <w:t>.</w:t>
      </w:r>
      <w:r w:rsidR="00000320" w:rsidRPr="00000320">
        <w:t>3 Head Calculations and 1.11.4 Design Pressures</w:t>
      </w:r>
      <w:r w:rsidRPr="00000320">
        <w:t>, respectively</w:t>
      </w:r>
      <w:r>
        <w:t>.</w:t>
      </w:r>
    </w:p>
    <w:p w14:paraId="2F191C4A" w14:textId="77777777" w:rsidR="00CC278E" w:rsidRDefault="00CC278E" w:rsidP="00171104">
      <w:pPr>
        <w:pStyle w:val="NTUMasterNormal"/>
      </w:pPr>
      <w:r>
        <w:t>In some cases, it may be necessary to modify the pumping station design to find an acceptable combination of pump and pumping station to avoid:</w:t>
      </w:r>
    </w:p>
    <w:p w14:paraId="715F1287" w14:textId="77777777" w:rsidR="00CC278E" w:rsidRDefault="00CC278E" w:rsidP="008E10FD">
      <w:pPr>
        <w:pStyle w:val="NTUanumbering"/>
        <w:numPr>
          <w:ilvl w:val="0"/>
          <w:numId w:val="84"/>
        </w:numPr>
      </w:pPr>
      <w:r>
        <w:t>Instability of pumping units, particularly when two or more pumps are operating in parallel</w:t>
      </w:r>
    </w:p>
    <w:p w14:paraId="6756C877" w14:textId="77777777" w:rsidR="00CC278E" w:rsidRDefault="00CC278E" w:rsidP="008E10FD">
      <w:pPr>
        <w:pStyle w:val="NTUanumbering"/>
        <w:numPr>
          <w:ilvl w:val="1"/>
          <w:numId w:val="46"/>
        </w:numPr>
      </w:pPr>
      <w:r>
        <w:t>Overloading of pumps, leading to abnormal increase in power consumption</w:t>
      </w:r>
    </w:p>
    <w:p w14:paraId="07556E27" w14:textId="77777777" w:rsidR="00CC278E" w:rsidRDefault="00CC278E" w:rsidP="008E10FD">
      <w:pPr>
        <w:pStyle w:val="NTUanumbering"/>
        <w:numPr>
          <w:ilvl w:val="1"/>
          <w:numId w:val="46"/>
        </w:numPr>
      </w:pPr>
      <w:r>
        <w:t>Cavitation throughout the permissible range of operating speeds, flows and available suction level</w:t>
      </w:r>
    </w:p>
    <w:p w14:paraId="736F7760" w14:textId="77777777" w:rsidR="00CC278E" w:rsidRDefault="00CC278E" w:rsidP="008E10FD">
      <w:pPr>
        <w:pStyle w:val="NTUanumbering"/>
        <w:numPr>
          <w:ilvl w:val="1"/>
          <w:numId w:val="46"/>
        </w:numPr>
      </w:pPr>
      <w:r>
        <w:t>Operating at unacceptably low speeds at low flow; and</w:t>
      </w:r>
    </w:p>
    <w:p w14:paraId="16439A55" w14:textId="77777777" w:rsidR="00CC278E" w:rsidRDefault="00CC278E" w:rsidP="008E10FD">
      <w:pPr>
        <w:pStyle w:val="NTUanumbering"/>
        <w:numPr>
          <w:ilvl w:val="1"/>
          <w:numId w:val="46"/>
        </w:numPr>
      </w:pPr>
      <w:r>
        <w:t>negative suction head.</w:t>
      </w:r>
    </w:p>
    <w:p w14:paraId="3A847D7B" w14:textId="098487D5" w:rsidR="00CC278E" w:rsidRDefault="00CC278E" w:rsidP="00171104">
      <w:pPr>
        <w:pStyle w:val="NTUMasterNormal"/>
      </w:pPr>
      <w:r>
        <w:t xml:space="preserve">Pumps shall be close coupled fully submersible electric centrifugal unit unless otherwise agreed by the </w:t>
      </w:r>
      <w:r w:rsidR="00936CE4">
        <w:t>Water Entity</w:t>
      </w:r>
      <w:r>
        <w:t>.</w:t>
      </w:r>
    </w:p>
    <w:p w14:paraId="07CE9FEB" w14:textId="35BF7D29" w:rsidR="00CC278E" w:rsidRDefault="00CC278E" w:rsidP="00171104">
      <w:pPr>
        <w:pStyle w:val="NTUMasterNormal"/>
      </w:pPr>
      <w:r>
        <w:t xml:space="preserve">Close-coupled fully submersible electric centrifugal pumps and ancillary equipment shall comply with the </w:t>
      </w:r>
      <w:r w:rsidR="00936CE4">
        <w:t>Water Entity</w:t>
      </w:r>
      <w:r>
        <w:t>’s requirements.</w:t>
      </w:r>
    </w:p>
    <w:p w14:paraId="1CD9B1BF" w14:textId="77777777" w:rsidR="00CC278E" w:rsidRDefault="00CC278E" w:rsidP="00171104">
      <w:pPr>
        <w:pStyle w:val="NTUMasterNormal"/>
      </w:pPr>
      <w:r>
        <w:t>Selection of the pumps shall be based on:</w:t>
      </w:r>
    </w:p>
    <w:p w14:paraId="6684A8C7" w14:textId="77777777" w:rsidR="00CC278E" w:rsidRDefault="00CC278E" w:rsidP="008E10FD">
      <w:pPr>
        <w:pStyle w:val="NTUanumbering"/>
        <w:numPr>
          <w:ilvl w:val="0"/>
          <w:numId w:val="85"/>
        </w:numPr>
      </w:pPr>
      <w:r>
        <w:t>100% stand-by capacity i.e., one duty pump and one stand-by pump where one duty pump is installed or minimum one stand-by pump where more duty units are installed</w:t>
      </w:r>
    </w:p>
    <w:p w14:paraId="0A4BC392" w14:textId="77777777" w:rsidR="00CC278E" w:rsidRDefault="00CC278E" w:rsidP="008E10FD">
      <w:pPr>
        <w:pStyle w:val="NTUanumbering"/>
        <w:numPr>
          <w:ilvl w:val="1"/>
          <w:numId w:val="46"/>
        </w:numPr>
      </w:pPr>
      <w:r>
        <w:t>Ability to pump raw wastewater debris reliably (non-clogging)</w:t>
      </w:r>
    </w:p>
    <w:p w14:paraId="179A7363" w14:textId="77777777" w:rsidR="00CC278E" w:rsidRDefault="00CC278E" w:rsidP="008E10FD">
      <w:pPr>
        <w:pStyle w:val="NTUanumbering"/>
        <w:numPr>
          <w:ilvl w:val="1"/>
          <w:numId w:val="46"/>
        </w:numPr>
      </w:pPr>
      <w:r>
        <w:t>System head for initial and ultimate flow requirements</w:t>
      </w:r>
    </w:p>
    <w:p w14:paraId="1B494B0C" w14:textId="77777777" w:rsidR="00CC278E" w:rsidRPr="006E4D78" w:rsidRDefault="00CC278E" w:rsidP="008E10FD">
      <w:pPr>
        <w:pStyle w:val="NTUanumbering"/>
        <w:numPr>
          <w:ilvl w:val="1"/>
          <w:numId w:val="46"/>
        </w:numPr>
      </w:pPr>
      <w:r w:rsidRPr="006E4D78">
        <w:t>Required submergence of pumps</w:t>
      </w:r>
    </w:p>
    <w:p w14:paraId="65D0DA08" w14:textId="77777777" w:rsidR="00CC278E" w:rsidRPr="006E4D78" w:rsidRDefault="00CC278E" w:rsidP="008E10FD">
      <w:pPr>
        <w:pStyle w:val="NTUanumbering"/>
        <w:numPr>
          <w:ilvl w:val="1"/>
          <w:numId w:val="46"/>
        </w:numPr>
      </w:pPr>
      <w:r w:rsidRPr="006E4D78">
        <w:t>NPSHR shall be at least 2 m less than the NPSHA over the whole operating range and wet-well levels</w:t>
      </w:r>
    </w:p>
    <w:p w14:paraId="18495A79" w14:textId="77777777" w:rsidR="00CC278E" w:rsidRPr="006E4D78" w:rsidRDefault="00CC278E" w:rsidP="008E10FD">
      <w:pPr>
        <w:pStyle w:val="NTUanumbering"/>
        <w:numPr>
          <w:ilvl w:val="1"/>
          <w:numId w:val="46"/>
        </w:numPr>
      </w:pPr>
      <w:r w:rsidRPr="006E4D78">
        <w:t>Pump efficiency within the normal duty range (Overall pump efficiencies should preferably not be less than 40%, though this may be unavoidable for some duty points)</w:t>
      </w:r>
    </w:p>
    <w:p w14:paraId="51208735" w14:textId="77777777" w:rsidR="00CC278E" w:rsidRDefault="00CC278E" w:rsidP="008E10FD">
      <w:pPr>
        <w:pStyle w:val="NTUanumbering"/>
        <w:numPr>
          <w:ilvl w:val="1"/>
          <w:numId w:val="46"/>
        </w:numPr>
      </w:pPr>
      <w:r w:rsidRPr="006E4D78">
        <w:t>Pump speed;</w:t>
      </w:r>
    </w:p>
    <w:p w14:paraId="560747C0" w14:textId="000991D9" w:rsidR="0064761C" w:rsidRPr="002958FA" w:rsidRDefault="0064761C" w:rsidP="008E10FD">
      <w:pPr>
        <w:pStyle w:val="NTUanumbering"/>
        <w:numPr>
          <w:ilvl w:val="1"/>
          <w:numId w:val="46"/>
        </w:numPr>
        <w:rPr>
          <w:highlight w:val="yellow"/>
        </w:rPr>
      </w:pPr>
      <w:r>
        <w:t xml:space="preserve">Allowance for pump </w:t>
      </w:r>
      <w:r w:rsidR="00FF794C">
        <w:t xml:space="preserve">performance reduction from pump wear </w:t>
      </w:r>
      <w:r w:rsidR="00FF794C" w:rsidRPr="002958FA">
        <w:rPr>
          <w:highlight w:val="yellow"/>
        </w:rPr>
        <w:t xml:space="preserve">[summarise </w:t>
      </w:r>
      <w:r w:rsidR="002958FA" w:rsidRPr="002958FA">
        <w:rPr>
          <w:highlight w:val="yellow"/>
        </w:rPr>
        <w:t>requirements from ISO 9906]</w:t>
      </w:r>
    </w:p>
    <w:p w14:paraId="67EFDF62" w14:textId="77777777" w:rsidR="00CC278E" w:rsidRDefault="00CC278E" w:rsidP="008E10FD">
      <w:pPr>
        <w:pStyle w:val="NTUanumbering"/>
        <w:numPr>
          <w:ilvl w:val="1"/>
          <w:numId w:val="46"/>
        </w:numPr>
      </w:pPr>
      <w:r>
        <w:t>Ready availability of spare parts supported by adequate local manufacturer/agent service</w:t>
      </w:r>
    </w:p>
    <w:p w14:paraId="7859985A" w14:textId="6AEE85AF" w:rsidR="00CC278E" w:rsidRDefault="00CC278E" w:rsidP="008E10FD">
      <w:pPr>
        <w:pStyle w:val="NTUanumbering"/>
        <w:numPr>
          <w:ilvl w:val="1"/>
          <w:numId w:val="46"/>
        </w:numPr>
      </w:pPr>
      <w:r>
        <w:t xml:space="preserve">Normal duty range lying between </w:t>
      </w:r>
      <w:r w:rsidR="00A52633" w:rsidRPr="002E477E">
        <w:rPr>
          <w:highlight w:val="yellow"/>
        </w:rPr>
        <w:t>7</w:t>
      </w:r>
      <w:r w:rsidRPr="002E477E">
        <w:rPr>
          <w:highlight w:val="yellow"/>
        </w:rPr>
        <w:t>0% and 120%</w:t>
      </w:r>
      <w:r>
        <w:t xml:space="preserve"> of best efficiency point (BEP) flowrate</w:t>
      </w:r>
    </w:p>
    <w:p w14:paraId="2036A829" w14:textId="77777777" w:rsidR="00CC278E" w:rsidRDefault="00CC278E" w:rsidP="008E10FD">
      <w:pPr>
        <w:pStyle w:val="NTUanumbering"/>
        <w:numPr>
          <w:ilvl w:val="1"/>
          <w:numId w:val="46"/>
        </w:numPr>
      </w:pPr>
      <w:r>
        <w:t xml:space="preserve"> Best efficiency point within the normal operating range and as close as possible to the mean head duty point</w:t>
      </w:r>
    </w:p>
    <w:p w14:paraId="6BDE0349" w14:textId="77777777" w:rsidR="00CC278E" w:rsidRDefault="00CC278E" w:rsidP="008E10FD">
      <w:pPr>
        <w:pStyle w:val="NTUanumbering"/>
        <w:numPr>
          <w:ilvl w:val="1"/>
          <w:numId w:val="46"/>
        </w:numPr>
      </w:pPr>
      <w:r>
        <w:t>Availability of special requirements such as preferred materials of construction and features included in the pump specification; and</w:t>
      </w:r>
    </w:p>
    <w:p w14:paraId="3F30F1EB" w14:textId="205113E8" w:rsidR="00CC278E" w:rsidRDefault="00CC278E" w:rsidP="008E10FD">
      <w:pPr>
        <w:pStyle w:val="NTUanumbering"/>
        <w:numPr>
          <w:ilvl w:val="1"/>
          <w:numId w:val="46"/>
        </w:numPr>
      </w:pPr>
      <w:r>
        <w:t xml:space="preserve">consistency with existing plant and other </w:t>
      </w:r>
      <w:r w:rsidR="00936CE4">
        <w:t>Water Entity</w:t>
      </w:r>
      <w:r>
        <w:t xml:space="preserve"> equipment.</w:t>
      </w:r>
    </w:p>
    <w:p w14:paraId="53BD9B83" w14:textId="71E8B1D3" w:rsidR="00CC278E" w:rsidRPr="00512FCC" w:rsidRDefault="00CF5701" w:rsidP="00CC278E">
      <w:pPr>
        <w:pStyle w:val="Heading3"/>
      </w:pPr>
      <w:bookmarkStart w:id="327" w:name="_Toc131168610"/>
      <w:bookmarkStart w:id="328" w:name="_Toc140763006"/>
      <w:bookmarkStart w:id="329" w:name="_Toc145868630"/>
      <w:r w:rsidRPr="00512FCC">
        <w:lastRenderedPageBreak/>
        <w:t>Pump Features</w:t>
      </w:r>
      <w:bookmarkEnd w:id="327"/>
      <w:bookmarkEnd w:id="328"/>
      <w:bookmarkEnd w:id="329"/>
    </w:p>
    <w:p w14:paraId="2C03D3F2" w14:textId="77777777" w:rsidR="00CC278E" w:rsidRDefault="00CC278E" w:rsidP="00171104">
      <w:pPr>
        <w:pStyle w:val="NTUMasterNormal"/>
      </w:pPr>
      <w:r>
        <w:t>Specify pumps with hard metal-to-metal face mechanical seals, high quality stainless steel or high tensile steel shafts and high-grade bronze, stainless steel or cast-iron impellers.</w:t>
      </w:r>
    </w:p>
    <w:p w14:paraId="29E6BF36" w14:textId="77777777" w:rsidR="00CC278E" w:rsidRDefault="00CC278E" w:rsidP="00171104">
      <w:pPr>
        <w:pStyle w:val="NTUMasterNormal"/>
      </w:pPr>
      <w:r>
        <w:t>Specify a dynamically balanced unit to ensure long life and vibration-free operational conditions, confirmed by specifying a vibration test to ISO 10816 on the installed unit to confirm alignment, vibration and base harmonics.</w:t>
      </w:r>
    </w:p>
    <w:p w14:paraId="14423B5C" w14:textId="77777777" w:rsidR="00CC278E" w:rsidRDefault="00CC278E" w:rsidP="00171104">
      <w:pPr>
        <w:pStyle w:val="NTUMasterNormal"/>
      </w:pPr>
      <w:r>
        <w:t>Detail grease lubricated, heavy duty ball or roller bearing type bearings and renewable shaft sleeves and wear rings.</w:t>
      </w:r>
    </w:p>
    <w:p w14:paraId="4BEBE980" w14:textId="77777777" w:rsidR="00CC278E" w:rsidRPr="002E477E" w:rsidRDefault="00CC278E" w:rsidP="00171104">
      <w:pPr>
        <w:pStyle w:val="NTUMasterNormal"/>
        <w:rPr>
          <w:strike/>
        </w:rPr>
      </w:pPr>
      <w:r w:rsidRPr="002E477E">
        <w:rPr>
          <w:strike/>
        </w:rPr>
        <w:t>For dry-well mounted pumps, specify:</w:t>
      </w:r>
    </w:p>
    <w:p w14:paraId="3469AC5E" w14:textId="77777777" w:rsidR="00CC278E" w:rsidRPr="002E477E" w:rsidRDefault="00CC278E" w:rsidP="008E10FD">
      <w:pPr>
        <w:pStyle w:val="NTUanumbering"/>
        <w:numPr>
          <w:ilvl w:val="0"/>
          <w:numId w:val="86"/>
        </w:numPr>
      </w:pPr>
      <w:r w:rsidRPr="002E477E">
        <w:t>Tapped holes for water, drainage, and air release of at least 25mm internal diameter</w:t>
      </w:r>
    </w:p>
    <w:p w14:paraId="550655F5" w14:textId="77777777" w:rsidR="00CC278E" w:rsidRPr="002E477E" w:rsidRDefault="00CC278E" w:rsidP="008E10FD">
      <w:pPr>
        <w:pStyle w:val="NTUanumbering"/>
        <w:numPr>
          <w:ilvl w:val="1"/>
          <w:numId w:val="46"/>
        </w:numPr>
      </w:pPr>
      <w:r w:rsidRPr="002E477E">
        <w:t>Suctions with easy access to clear the impellor eye. This can be a special access cover or an easily removable section of pipe. For example, pumps with suctions greater than 200mm diameter can be fitted with inspection plates for hand access into the volute and impellor.</w:t>
      </w:r>
    </w:p>
    <w:p w14:paraId="6F1C809A" w14:textId="77777777" w:rsidR="00CC278E" w:rsidRPr="002E477E" w:rsidRDefault="00CC278E" w:rsidP="008E10FD">
      <w:pPr>
        <w:pStyle w:val="NTUanumbering"/>
        <w:numPr>
          <w:ilvl w:val="1"/>
          <w:numId w:val="46"/>
        </w:numPr>
      </w:pPr>
      <w:r w:rsidRPr="002E477E">
        <w:t xml:space="preserve">End suction pump sets complete with a substantial base plate to mount the pump and motor. Detail the mounting plate to </w:t>
      </w:r>
      <w:proofErr w:type="gramStart"/>
      <w:r w:rsidRPr="002E477E">
        <w:t>ensure correct alignment at all times</w:t>
      </w:r>
      <w:proofErr w:type="gramEnd"/>
      <w:r w:rsidRPr="002E477E">
        <w:t xml:space="preserve"> and to minimise harmonic vibrations.</w:t>
      </w:r>
    </w:p>
    <w:p w14:paraId="337E83AA" w14:textId="77777777" w:rsidR="00CC278E" w:rsidRPr="002E477E" w:rsidRDefault="00CC278E" w:rsidP="008E10FD">
      <w:pPr>
        <w:pStyle w:val="NTUanumbering"/>
        <w:numPr>
          <w:ilvl w:val="1"/>
          <w:numId w:val="46"/>
        </w:numPr>
      </w:pPr>
      <w:r w:rsidRPr="002E477E">
        <w:t>“Back pullout” design end suction pump sets, with the motor and wet end of the pump able to be slid out of the volute with minimal work.</w:t>
      </w:r>
    </w:p>
    <w:p w14:paraId="178DE402" w14:textId="481D993F" w:rsidR="00CC278E" w:rsidRDefault="00CF5701" w:rsidP="00CC278E">
      <w:pPr>
        <w:pStyle w:val="Heading3"/>
      </w:pPr>
      <w:bookmarkStart w:id="330" w:name="_Toc131168611"/>
      <w:bookmarkStart w:id="331" w:name="_Toc140763007"/>
      <w:bookmarkStart w:id="332" w:name="_Toc145868631"/>
      <w:r>
        <w:t>Multiple-Pump Pumping Stations</w:t>
      </w:r>
      <w:bookmarkEnd w:id="330"/>
      <w:bookmarkEnd w:id="331"/>
      <w:bookmarkEnd w:id="332"/>
    </w:p>
    <w:p w14:paraId="3970CCA3" w14:textId="77777777" w:rsidR="00CC278E" w:rsidRDefault="00CC278E" w:rsidP="00171104">
      <w:pPr>
        <w:pStyle w:val="NTUMasterNormal"/>
      </w:pPr>
      <w:r>
        <w:t>Pumping stations with more than two pumps shall only be used with the approval of the Water Services Entity.</w:t>
      </w:r>
    </w:p>
    <w:p w14:paraId="37674DA0" w14:textId="77777777" w:rsidR="00CC278E" w:rsidRPr="00091597" w:rsidRDefault="00CC278E" w:rsidP="00171104">
      <w:pPr>
        <w:pStyle w:val="NTUMasterNormal"/>
      </w:pPr>
      <w:r>
        <w:t>If approved, the pumps shall be the same size.  Duty pumps shall share the design flow with a minimum one pump as a stand-by.  Each pump shall have a capacity so that, when all duty pumps are operating together, they will pump the required flow.</w:t>
      </w:r>
    </w:p>
    <w:p w14:paraId="1119C6C0" w14:textId="28048D83" w:rsidR="00CC278E" w:rsidRDefault="00CF5701" w:rsidP="00CC278E">
      <w:pPr>
        <w:pStyle w:val="Heading3"/>
      </w:pPr>
      <w:bookmarkStart w:id="333" w:name="_Toc131168612"/>
      <w:bookmarkStart w:id="334" w:name="_Toc140763008"/>
      <w:bookmarkStart w:id="335" w:name="_Toc145868632"/>
      <w:r>
        <w:t>Submersible Pumps</w:t>
      </w:r>
      <w:bookmarkEnd w:id="333"/>
      <w:bookmarkEnd w:id="334"/>
      <w:bookmarkEnd w:id="335"/>
    </w:p>
    <w:p w14:paraId="24EA5C23" w14:textId="77777777" w:rsidR="00CC278E" w:rsidRDefault="00CC278E" w:rsidP="00484327">
      <w:pPr>
        <w:pStyle w:val="Heading4"/>
        <w:numPr>
          <w:ilvl w:val="3"/>
          <w:numId w:val="3"/>
        </w:numPr>
      </w:pPr>
      <w:bookmarkStart w:id="336" w:name="_Toc131168613"/>
      <w:bookmarkStart w:id="337" w:name="_Toc140763009"/>
      <w:r>
        <w:t>General</w:t>
      </w:r>
      <w:bookmarkEnd w:id="336"/>
      <w:bookmarkEnd w:id="337"/>
    </w:p>
    <w:p w14:paraId="4DDD80E2" w14:textId="6D3789A0" w:rsidR="00CC278E" w:rsidRPr="00374372" w:rsidRDefault="00CC278E" w:rsidP="00171104">
      <w:pPr>
        <w:pStyle w:val="NTUMasterNormal"/>
      </w:pPr>
      <w:r w:rsidRPr="00374372">
        <w:t xml:space="preserve">Pumping station design shall incorporate a wet-well with centrifugal submersible electric pumps driven motors with soft-starter drives unless otherwise agreed by the </w:t>
      </w:r>
      <w:r w:rsidR="00936CE4">
        <w:t>Water Entity</w:t>
      </w:r>
      <w:r w:rsidRPr="00374372">
        <w:t xml:space="preserve">. The pumps shall be identical and capable of operating close to the proposed duty-point shown on the design system curve. </w:t>
      </w:r>
    </w:p>
    <w:p w14:paraId="45A63398" w14:textId="2EC6FDD5" w:rsidR="00CC278E" w:rsidRPr="00374372" w:rsidRDefault="00CC278E" w:rsidP="00171104">
      <w:pPr>
        <w:pStyle w:val="NTUMasterNormal"/>
      </w:pPr>
      <w:r w:rsidRPr="00374372">
        <w:t>Where the total hydraulic head to be overcome is greater than the capacity of a single</w:t>
      </w:r>
      <w:r w:rsidR="002E477E">
        <w:t xml:space="preserve"> pump</w:t>
      </w:r>
      <w:r w:rsidRPr="00374372">
        <w:t xml:space="preserve"> the </w:t>
      </w:r>
      <w:r>
        <w:t>D</w:t>
      </w:r>
      <w:r w:rsidRPr="00374372">
        <w:t xml:space="preserve">esigner shall refer to </w:t>
      </w:r>
      <w:r w:rsidRPr="00374372" w:rsidDel="00793A1B">
        <w:t xml:space="preserve">the </w:t>
      </w:r>
      <w:r w:rsidR="00793A1B">
        <w:t>Water Entity</w:t>
      </w:r>
      <w:r w:rsidRPr="00374372">
        <w:t xml:space="preserve"> and agree an alternative arrangement. </w:t>
      </w:r>
    </w:p>
    <w:p w14:paraId="141631BA" w14:textId="77777777" w:rsidR="00CC278E" w:rsidRDefault="00CC278E" w:rsidP="00484327">
      <w:pPr>
        <w:pStyle w:val="Heading4"/>
        <w:numPr>
          <w:ilvl w:val="3"/>
          <w:numId w:val="3"/>
        </w:numPr>
      </w:pPr>
      <w:bookmarkStart w:id="338" w:name="_Toc131168614"/>
      <w:bookmarkStart w:id="339" w:name="_Toc140763010"/>
      <w:r>
        <w:t>Impeller selection</w:t>
      </w:r>
      <w:bookmarkEnd w:id="338"/>
      <w:bookmarkEnd w:id="339"/>
    </w:p>
    <w:p w14:paraId="327E6870" w14:textId="3E714302" w:rsidR="00CC278E" w:rsidRPr="001C705F" w:rsidRDefault="00CC278E" w:rsidP="00171104">
      <w:pPr>
        <w:pStyle w:val="NTUMasterNormal"/>
      </w:pPr>
      <w:r>
        <w:t>The impeller shall be a non-clog type. In areas with particularly arduous conditions (e.g., areas subject to heavy loadings of salt water and/or sand in the wastewater)</w:t>
      </w:r>
      <w:r w:rsidR="006A20C3">
        <w:t xml:space="preserve"> </w:t>
      </w:r>
      <w:r w:rsidR="006A20C3" w:rsidRPr="00001250">
        <w:rPr>
          <w:highlight w:val="yellow"/>
        </w:rPr>
        <w:t>or where there is a life-cycle cost advantage for normal conditions</w:t>
      </w:r>
      <w:r w:rsidRPr="00001250">
        <w:rPr>
          <w:highlight w:val="yellow"/>
        </w:rPr>
        <w:t>,</w:t>
      </w:r>
      <w:r>
        <w:t xml:space="preserve"> hardened impellers or impellers with a resilient coating shall be </w:t>
      </w:r>
      <w:r w:rsidRPr="001C705F">
        <w:t>specified</w:t>
      </w:r>
      <w:r w:rsidR="006A20C3">
        <w:t xml:space="preserve"> unless </w:t>
      </w:r>
    </w:p>
    <w:p w14:paraId="36796F8C" w14:textId="77777777" w:rsidR="00CC278E" w:rsidRPr="001C705F" w:rsidRDefault="00CC278E" w:rsidP="00484327">
      <w:pPr>
        <w:pStyle w:val="Heading4"/>
        <w:numPr>
          <w:ilvl w:val="3"/>
          <w:numId w:val="3"/>
        </w:numPr>
      </w:pPr>
      <w:bookmarkStart w:id="340" w:name="_Toc131168615"/>
      <w:bookmarkStart w:id="341" w:name="_Toc140763011"/>
      <w:r w:rsidRPr="001C705F">
        <w:t>Motor selection</w:t>
      </w:r>
      <w:bookmarkEnd w:id="340"/>
      <w:bookmarkEnd w:id="341"/>
    </w:p>
    <w:p w14:paraId="6BB9260C" w14:textId="26C2A361" w:rsidR="00CC278E" w:rsidRDefault="00CC278E" w:rsidP="00171104">
      <w:pPr>
        <w:pStyle w:val="NTUMasterNormal"/>
      </w:pPr>
      <w:r w:rsidRPr="00E11ED8">
        <w:rPr>
          <w:highlight w:val="yellow"/>
        </w:rPr>
        <w:t xml:space="preserve">For pump motors </w:t>
      </w:r>
      <w:r w:rsidRPr="00C75203">
        <w:rPr>
          <w:highlight w:val="yellow"/>
        </w:rPr>
        <w:t>greater than 3kW:</w:t>
      </w:r>
      <w:r w:rsidR="005E5008" w:rsidRPr="00C75203">
        <w:rPr>
          <w:highlight w:val="yellow"/>
        </w:rPr>
        <w:t xml:space="preserve"> </w:t>
      </w:r>
      <w:r w:rsidR="00C75203" w:rsidRPr="00C75203">
        <w:rPr>
          <w:highlight w:val="yellow"/>
        </w:rPr>
        <w:t>Categorize</w:t>
      </w:r>
      <w:r w:rsidR="005E5008" w:rsidRPr="00C75203">
        <w:rPr>
          <w:highlight w:val="yellow"/>
        </w:rPr>
        <w:t xml:space="preserve"> 0-3/3-8/8-15/15-22</w:t>
      </w:r>
    </w:p>
    <w:p w14:paraId="38F5928C" w14:textId="77777777" w:rsidR="00CC278E" w:rsidRDefault="00CC278E" w:rsidP="008E10FD">
      <w:pPr>
        <w:pStyle w:val="NTUanumbering"/>
        <w:numPr>
          <w:ilvl w:val="0"/>
          <w:numId w:val="87"/>
        </w:numPr>
      </w:pPr>
      <w:r>
        <w:t xml:space="preserve">Motors shall be three phase 400-volt pumps  </w:t>
      </w:r>
    </w:p>
    <w:p w14:paraId="4003C5D3" w14:textId="77777777" w:rsidR="00CC278E" w:rsidRDefault="00CC278E" w:rsidP="008E10FD">
      <w:pPr>
        <w:pStyle w:val="NTUanumbering"/>
        <w:numPr>
          <w:ilvl w:val="1"/>
          <w:numId w:val="46"/>
        </w:numPr>
      </w:pPr>
      <w:r>
        <w:t xml:space="preserve">Pumps shall be supplied with temperature detection in the motor housing </w:t>
      </w:r>
    </w:p>
    <w:p w14:paraId="6BC8F5A2" w14:textId="77777777" w:rsidR="00CC278E" w:rsidRDefault="00CC278E" w:rsidP="008E10FD">
      <w:pPr>
        <w:pStyle w:val="NTUanumbering"/>
        <w:numPr>
          <w:ilvl w:val="1"/>
          <w:numId w:val="46"/>
        </w:numPr>
      </w:pPr>
      <w:r>
        <w:t>Additionally, water ingress detection shall be supplied for pumps larger than 6kW</w:t>
      </w:r>
    </w:p>
    <w:p w14:paraId="17843AB8" w14:textId="49445261" w:rsidR="00CC278E" w:rsidRDefault="00CC278E" w:rsidP="00171104">
      <w:pPr>
        <w:pStyle w:val="NTUMasterNormal"/>
      </w:pPr>
      <w:r>
        <w:t xml:space="preserve">All submersible motors shall: </w:t>
      </w:r>
    </w:p>
    <w:p w14:paraId="46CD69DA" w14:textId="77777777" w:rsidR="00CC278E" w:rsidRDefault="00CC278E" w:rsidP="008E10FD">
      <w:pPr>
        <w:pStyle w:val="NTUanumbering"/>
        <w:numPr>
          <w:ilvl w:val="0"/>
          <w:numId w:val="88"/>
        </w:numPr>
      </w:pPr>
      <w:r>
        <w:t>Be designed for a minimum 12 pump starts per hour for sizes ≤15 kW and 8 starts per hour for sizes &gt;15kW or as otherwise required by the pump manufacturer</w:t>
      </w:r>
    </w:p>
    <w:p w14:paraId="5162B533" w14:textId="77777777" w:rsidR="00CC278E" w:rsidRDefault="00CC278E" w:rsidP="008E10FD">
      <w:pPr>
        <w:pStyle w:val="NTUanumbering"/>
        <w:numPr>
          <w:ilvl w:val="1"/>
          <w:numId w:val="46"/>
        </w:numPr>
      </w:pPr>
      <w:r>
        <w:t>Have motor duty of Duty S1 and rated for Class MCR for continuous operation with up to short term overloads of 130% for 60 seconds unless otherwise specified</w:t>
      </w:r>
    </w:p>
    <w:p w14:paraId="52CE39AC" w14:textId="77777777" w:rsidR="00CC278E" w:rsidRDefault="00CC278E" w:rsidP="008E10FD">
      <w:pPr>
        <w:pStyle w:val="NTUanumbering"/>
        <w:numPr>
          <w:ilvl w:val="1"/>
          <w:numId w:val="46"/>
        </w:numPr>
      </w:pPr>
      <w:r>
        <w:t>Be designed with non-overloading characteristics beyond the duty point close to zero head</w:t>
      </w:r>
    </w:p>
    <w:p w14:paraId="4C8754A6" w14:textId="77777777" w:rsidR="00CC278E" w:rsidRDefault="00CC278E" w:rsidP="008E10FD">
      <w:pPr>
        <w:pStyle w:val="NTUanumbering"/>
        <w:numPr>
          <w:ilvl w:val="1"/>
          <w:numId w:val="46"/>
        </w:numPr>
      </w:pPr>
      <w:r>
        <w:lastRenderedPageBreak/>
        <w:t>Include a power rating buffer of 15% over the pump operating range from zero flow to 110% of duty flow and be non-overloading at minimum (flood) head condition</w:t>
      </w:r>
    </w:p>
    <w:p w14:paraId="7EC743FC" w14:textId="380932A7" w:rsidR="00CC278E" w:rsidRDefault="00CC278E" w:rsidP="008E10FD">
      <w:pPr>
        <w:pStyle w:val="NTUanumbering"/>
        <w:numPr>
          <w:ilvl w:val="1"/>
          <w:numId w:val="46"/>
        </w:numPr>
      </w:pPr>
      <w:r>
        <w:t xml:space="preserve">Have starting characteristics acceptable to the electricity supply company and the </w:t>
      </w:r>
      <w:r w:rsidR="00936CE4">
        <w:t>Water Entity</w:t>
      </w:r>
      <w:r>
        <w:t>. This includes being suitable for use with electronic soft starters and variable speed drives.</w:t>
      </w:r>
    </w:p>
    <w:p w14:paraId="3D881907" w14:textId="0461E266" w:rsidR="00CC278E" w:rsidRPr="00237B45" w:rsidRDefault="00CC278E" w:rsidP="008E10FD">
      <w:pPr>
        <w:pStyle w:val="NTUanumbering"/>
        <w:numPr>
          <w:ilvl w:val="1"/>
          <w:numId w:val="46"/>
        </w:numPr>
      </w:pPr>
      <w:r>
        <w:t xml:space="preserve">The sensors available with the selected motor shall be compatible with the </w:t>
      </w:r>
      <w:r w:rsidR="00936CE4">
        <w:t>Water Entity</w:t>
      </w:r>
      <w:r>
        <w:t>’s monitoring and SCADA standards.</w:t>
      </w:r>
    </w:p>
    <w:p w14:paraId="2934EC66" w14:textId="77777777" w:rsidR="00CC278E" w:rsidRDefault="00CC278E" w:rsidP="00484327">
      <w:pPr>
        <w:pStyle w:val="Heading4"/>
        <w:numPr>
          <w:ilvl w:val="3"/>
          <w:numId w:val="3"/>
        </w:numPr>
      </w:pPr>
      <w:bookmarkStart w:id="342" w:name="_Toc131168616"/>
      <w:r>
        <w:t xml:space="preserve"> </w:t>
      </w:r>
      <w:bookmarkStart w:id="343" w:name="_Toc140763012"/>
      <w:r>
        <w:t>Standard discharge connection</w:t>
      </w:r>
      <w:bookmarkEnd w:id="342"/>
      <w:bookmarkEnd w:id="343"/>
    </w:p>
    <w:p w14:paraId="6E5DCA23" w14:textId="77777777" w:rsidR="00CC278E" w:rsidRDefault="00CC278E" w:rsidP="00171104">
      <w:pPr>
        <w:pStyle w:val="NTUMasterNormal"/>
      </w:pPr>
      <w:r>
        <w:t xml:space="preserve">The traditional method of connection between the submersible pump and the discharge pipework has required the use of a discharge connection, the design of which has varied from pump manufacturer to pump manufacturer. </w:t>
      </w:r>
    </w:p>
    <w:p w14:paraId="1F208CB0" w14:textId="530E8A77" w:rsidR="00CC278E" w:rsidRPr="005F54C8" w:rsidRDefault="00CC278E" w:rsidP="00171104">
      <w:pPr>
        <w:pStyle w:val="NTUMasterNormal"/>
      </w:pPr>
      <w:r>
        <w:t xml:space="preserve">To facilitate automatic connection and disconnection of pumping units from discharge pipe work and interchangeability between different pump models and/or manufacturers, pump discharge flanges shall be of standard design and dimensions to match the standard discharge connection approved by </w:t>
      </w:r>
      <w:r w:rsidDel="00793A1B">
        <w:t xml:space="preserve">the </w:t>
      </w:r>
      <w:r w:rsidR="00793A1B">
        <w:t>Water Entity</w:t>
      </w:r>
      <w:r>
        <w:t>.</w:t>
      </w:r>
    </w:p>
    <w:p w14:paraId="3EC20C09" w14:textId="77777777" w:rsidR="00CC278E" w:rsidRPr="00B42FD4" w:rsidRDefault="00CC278E" w:rsidP="00484327">
      <w:pPr>
        <w:pStyle w:val="Heading4"/>
        <w:numPr>
          <w:ilvl w:val="3"/>
          <w:numId w:val="3"/>
        </w:numPr>
      </w:pPr>
      <w:bookmarkStart w:id="344" w:name="_Toc131168617"/>
      <w:bookmarkStart w:id="345" w:name="_Toc140763013"/>
      <w:r w:rsidRPr="00B42FD4">
        <w:t>Motor cables</w:t>
      </w:r>
      <w:bookmarkEnd w:id="344"/>
      <w:bookmarkEnd w:id="345"/>
    </w:p>
    <w:p w14:paraId="355495C7" w14:textId="77777777" w:rsidR="00CC278E" w:rsidRDefault="00CC278E" w:rsidP="00171104">
      <w:pPr>
        <w:pStyle w:val="NTUMasterNormal"/>
      </w:pPr>
      <w:r>
        <w:t>All submersible motors shall be provided with an integral cable(s) to specified length. Cables should be multicore flexible, XLPE insulated neoprene, Thermoplastic Elastomer (TPE) or Chlorinated polyethylene rubber.</w:t>
      </w:r>
    </w:p>
    <w:p w14:paraId="0902CB56" w14:textId="77777777" w:rsidR="00CC278E" w:rsidRDefault="00CC278E" w:rsidP="00171104">
      <w:pPr>
        <w:pStyle w:val="NTUMasterNormal"/>
      </w:pPr>
      <w:r>
        <w:t xml:space="preserve">All motor cables shall terminate in the motor starter cabinet. Where a motor cable length of greater than the standard 15 m is required, a turret for external use or a junction box for internal use shall be provided to enable an additional length of cable to connect to the motor starter. </w:t>
      </w:r>
    </w:p>
    <w:p w14:paraId="4B3F6620" w14:textId="77777777" w:rsidR="00CC278E" w:rsidRDefault="00CC278E" w:rsidP="00171104">
      <w:pPr>
        <w:pStyle w:val="NTUMasterNormal"/>
      </w:pPr>
      <w:r>
        <w:t xml:space="preserve">The motor cable conduits shall terminate with bellmouth at a point within 100 mm of the pump wet-well roof openings.  The conduits may be either cast into the roof or attached to the underside of the roof slab with stainless steel clamps and bolts. Additional cable hanging hooks shall be provided or design the cable outlet location such that cables do not interfere with the pump claw while lifting. </w:t>
      </w:r>
    </w:p>
    <w:p w14:paraId="5A3DC931" w14:textId="77777777" w:rsidR="00CC278E" w:rsidRDefault="00CC278E" w:rsidP="00171104">
      <w:pPr>
        <w:pStyle w:val="NTUMasterNormal"/>
      </w:pPr>
      <w:r>
        <w:t xml:space="preserve">All conduits/cables shall be straight where practical. The use of long radius bends as conduits is permitted provided the minimum bend radius of the cable specification is not exceeded. An electrical conduit shall be laid from the inlet MH to the starter cubicle with a draw wire to facilitate the connection of an electric bypass pump. </w:t>
      </w:r>
    </w:p>
    <w:p w14:paraId="0F5C4867" w14:textId="77777777" w:rsidR="00CC278E" w:rsidRDefault="00CC278E" w:rsidP="00171104">
      <w:pPr>
        <w:pStyle w:val="NTUMasterNormal"/>
      </w:pPr>
      <w:r>
        <w:t xml:space="preserve">A disconnection junction box may include: </w:t>
      </w:r>
    </w:p>
    <w:p w14:paraId="62524499" w14:textId="77777777" w:rsidR="00CC278E" w:rsidRDefault="00CC278E" w:rsidP="008E10FD">
      <w:pPr>
        <w:pStyle w:val="NTUanumbering"/>
        <w:numPr>
          <w:ilvl w:val="0"/>
          <w:numId w:val="89"/>
        </w:numPr>
      </w:pPr>
      <w:r>
        <w:t>De-contactors</w:t>
      </w:r>
    </w:p>
    <w:p w14:paraId="091E8FBB" w14:textId="77777777" w:rsidR="00CC278E" w:rsidRDefault="00CC278E" w:rsidP="008E10FD">
      <w:pPr>
        <w:pStyle w:val="NTUanumbering"/>
        <w:numPr>
          <w:ilvl w:val="1"/>
          <w:numId w:val="46"/>
        </w:numPr>
      </w:pPr>
      <w:r>
        <w:t>Links</w:t>
      </w:r>
    </w:p>
    <w:p w14:paraId="747CACDB" w14:textId="77777777" w:rsidR="00CC278E" w:rsidRDefault="00CC278E" w:rsidP="008E10FD">
      <w:pPr>
        <w:pStyle w:val="NTUanumbering"/>
        <w:numPr>
          <w:ilvl w:val="1"/>
          <w:numId w:val="46"/>
        </w:numPr>
      </w:pPr>
      <w:r>
        <w:t>Studs</w:t>
      </w:r>
    </w:p>
    <w:p w14:paraId="6E00490A" w14:textId="77777777" w:rsidR="00CC278E" w:rsidRDefault="00CC278E" w:rsidP="008E10FD">
      <w:pPr>
        <w:pStyle w:val="NTUanumbering"/>
        <w:numPr>
          <w:ilvl w:val="1"/>
          <w:numId w:val="46"/>
        </w:numPr>
      </w:pPr>
      <w:r>
        <w:t>Full load isolator</w:t>
      </w:r>
    </w:p>
    <w:p w14:paraId="1BFEEBA9" w14:textId="0970B561" w:rsidR="00CC278E" w:rsidRDefault="00CC278E" w:rsidP="00171104">
      <w:pPr>
        <w:pStyle w:val="NTUMasterNormal"/>
      </w:pPr>
      <w:r>
        <w:t xml:space="preserve">Each disconnection junction box shall be provided in accordance with the requirements of the </w:t>
      </w:r>
      <w:r w:rsidR="00936CE4">
        <w:t>Water Entity</w:t>
      </w:r>
      <w:r>
        <w:t xml:space="preserve">. Attachments (e.g., cable socks, cable trays) shall be fitted to hold the cables so that the box does not support the cable weight. If boxes </w:t>
      </w:r>
      <w:proofErr w:type="gramStart"/>
      <w:r>
        <w:t>are located in</w:t>
      </w:r>
      <w:proofErr w:type="gramEnd"/>
      <w:r>
        <w:t xml:space="preserve"> the dry well, they shall be above the overflow level. De-contactors may be used with the approval of </w:t>
      </w:r>
      <w:r w:rsidDel="00793A1B">
        <w:t xml:space="preserve">the </w:t>
      </w:r>
      <w:r w:rsidR="00793A1B">
        <w:t>Water Entity</w:t>
      </w:r>
      <w:r>
        <w:t xml:space="preserve">. </w:t>
      </w:r>
    </w:p>
    <w:p w14:paraId="1DA382F2" w14:textId="231D48D3" w:rsidR="00CC278E" w:rsidRDefault="00CC278E" w:rsidP="00171104">
      <w:pPr>
        <w:pStyle w:val="NTUMasterNormal"/>
      </w:pPr>
      <w:r>
        <w:t xml:space="preserve">As </w:t>
      </w:r>
      <w:r w:rsidR="00B40933">
        <w:t>wastewater</w:t>
      </w:r>
      <w:r>
        <w:t xml:space="preserve"> gases will corrode electrical equipment the station design shall ensure that </w:t>
      </w:r>
      <w:r w:rsidR="00B40933">
        <w:t>wastewater</w:t>
      </w:r>
      <w:r>
        <w:t xml:space="preserve"> gases cannot pass through cable conduits into electrical cabinets.  </w:t>
      </w:r>
    </w:p>
    <w:p w14:paraId="24E33B82" w14:textId="77777777" w:rsidR="00CC278E" w:rsidRPr="004C5B52" w:rsidRDefault="00CC278E" w:rsidP="00171104">
      <w:pPr>
        <w:pStyle w:val="NTUMasterNormal"/>
      </w:pPr>
      <w:r>
        <w:t>The service life of a cable may be reduced if the cable is bent excessively either during the changeover of a pump or in its final installed location. To preserve cable condition the station design shall ensure that motor cables are not expected to bend to a radius that is smaller than the cable’s specified minimum bend radius, noting that higher capacity cables and shielded cables can be quite heavy and inflexible. The design shall consider the manual handling and support of cables during pump changeover, noting that this may influence junction box design.</w:t>
      </w:r>
    </w:p>
    <w:p w14:paraId="3C6EA98B" w14:textId="77777777" w:rsidR="00CC278E" w:rsidRDefault="00CC278E" w:rsidP="00484327">
      <w:pPr>
        <w:pStyle w:val="Heading4"/>
        <w:numPr>
          <w:ilvl w:val="3"/>
          <w:numId w:val="3"/>
        </w:numPr>
      </w:pPr>
      <w:bookmarkStart w:id="346" w:name="_Toc131168618"/>
      <w:bookmarkStart w:id="347" w:name="_Toc140763014"/>
      <w:r>
        <w:t>Pump lifting equipment</w:t>
      </w:r>
      <w:bookmarkEnd w:id="346"/>
      <w:bookmarkEnd w:id="347"/>
    </w:p>
    <w:p w14:paraId="7C6AFFA0" w14:textId="77777777" w:rsidR="00CC278E" w:rsidRDefault="00CC278E" w:rsidP="00171104">
      <w:pPr>
        <w:pStyle w:val="NTUMasterNormal"/>
      </w:pPr>
      <w:r>
        <w:t>Guide rails shall be stainless steel grade 316 to suit the standard dimensions for the pump pedestal. A double guide rail shall be supplied for each pump to allow free sliding and correct seating for the specific pump model.</w:t>
      </w:r>
    </w:p>
    <w:p w14:paraId="2FDD9DEE" w14:textId="77777777" w:rsidR="00CC278E" w:rsidRDefault="00CC278E" w:rsidP="00171104">
      <w:pPr>
        <w:pStyle w:val="NTUMasterNormal"/>
      </w:pPr>
      <w:r>
        <w:t>All mounting brackets and fixtures shall be stainless steel grade 316. The spacing of mounting brackets shall be such as to avoid deflection. Minimum top and bottom fixing are required.</w:t>
      </w:r>
    </w:p>
    <w:p w14:paraId="6400703A" w14:textId="77777777" w:rsidR="00CC278E" w:rsidRPr="001230FB" w:rsidRDefault="00CC278E" w:rsidP="00171104">
      <w:pPr>
        <w:pStyle w:val="NTUMasterNormal"/>
      </w:pPr>
      <w:r w:rsidRPr="001230FB">
        <w:lastRenderedPageBreak/>
        <w:t>Lifting chains shall be stainless steel grade 316 and installed for each pump and the well washer.</w:t>
      </w:r>
    </w:p>
    <w:p w14:paraId="7FDE46D2" w14:textId="623D24FB" w:rsidR="00CC278E" w:rsidRPr="001230FB" w:rsidRDefault="00CF5701" w:rsidP="00CC278E">
      <w:pPr>
        <w:pStyle w:val="Heading3"/>
      </w:pPr>
      <w:bookmarkStart w:id="348" w:name="_Toc145868633"/>
      <w:bookmarkStart w:id="349" w:name="_Toc131168621"/>
      <w:bookmarkStart w:id="350" w:name="_Toc140763017"/>
      <w:r w:rsidRPr="001230FB">
        <w:t>Ancillary Equipment</w:t>
      </w:r>
      <w:bookmarkEnd w:id="348"/>
      <w:r w:rsidRPr="001230FB">
        <w:t xml:space="preserve"> </w:t>
      </w:r>
    </w:p>
    <w:p w14:paraId="4FAC5ED0" w14:textId="2ACA02E4" w:rsidR="00247A56" w:rsidRPr="001230FB" w:rsidRDefault="00C8066E" w:rsidP="00247A56">
      <w:r w:rsidRPr="001230FB">
        <w:t xml:space="preserve">Any ancillary equipment requested by the </w:t>
      </w:r>
      <w:r w:rsidR="00936CE4">
        <w:t>Water Entity</w:t>
      </w:r>
      <w:r w:rsidRPr="001230FB">
        <w:t xml:space="preserve"> </w:t>
      </w:r>
      <w:r w:rsidR="004F4B9A">
        <w:t xml:space="preserve">as set out </w:t>
      </w:r>
      <w:r w:rsidR="00FD49B6">
        <w:t>by clause 1.1.5.3 shall be incorporated by the Designer</w:t>
      </w:r>
      <w:r w:rsidR="00C53A16" w:rsidRPr="001230FB">
        <w:t>.</w:t>
      </w:r>
    </w:p>
    <w:p w14:paraId="0D4FD9C2" w14:textId="25D55368" w:rsidR="00CC278E" w:rsidRPr="00CC6758" w:rsidRDefault="00CF5701" w:rsidP="00CC278E">
      <w:pPr>
        <w:pStyle w:val="Heading3"/>
      </w:pPr>
      <w:bookmarkStart w:id="351" w:name="_Toc145868634"/>
      <w:bookmarkEnd w:id="349"/>
      <w:bookmarkEnd w:id="350"/>
      <w:r w:rsidRPr="009348E5">
        <w:t xml:space="preserve">Pump Starters </w:t>
      </w:r>
      <w:bookmarkEnd w:id="351"/>
    </w:p>
    <w:p w14:paraId="4B619781" w14:textId="77777777" w:rsidR="00CC278E" w:rsidRDefault="00CC278E" w:rsidP="00484327">
      <w:pPr>
        <w:pStyle w:val="Heading4"/>
        <w:numPr>
          <w:ilvl w:val="3"/>
          <w:numId w:val="3"/>
        </w:numPr>
      </w:pPr>
      <w:bookmarkStart w:id="352" w:name="_Toc131168622"/>
      <w:bookmarkStart w:id="353" w:name="_Toc140763018"/>
      <w:r w:rsidRPr="00774707">
        <w:t>General</w:t>
      </w:r>
      <w:bookmarkEnd w:id="352"/>
      <w:bookmarkEnd w:id="353"/>
    </w:p>
    <w:p w14:paraId="3D4510D8" w14:textId="1296C063" w:rsidR="00A41481" w:rsidRPr="004B24B6" w:rsidRDefault="00CC278E" w:rsidP="00171104">
      <w:pPr>
        <w:pStyle w:val="NTUMasterNormal"/>
      </w:pPr>
      <w:r w:rsidRPr="004F1D9C">
        <w:t xml:space="preserve">All submersible wastewater pumps </w:t>
      </w:r>
      <w:r w:rsidRPr="004B24B6">
        <w:t>larger than 5.5 kW shall use assisted start</w:t>
      </w:r>
      <w:r w:rsidR="7D98545A" w:rsidRPr="004B24B6">
        <w:t>ing</w:t>
      </w:r>
      <w:r w:rsidRPr="004B24B6">
        <w:t xml:space="preserve"> i.e., soft starters. Starters shall meet </w:t>
      </w:r>
      <w:r w:rsidR="00936CE4" w:rsidRPr="004B24B6">
        <w:t>Water Entity</w:t>
      </w:r>
      <w:r w:rsidRPr="004B24B6">
        <w:t xml:space="preserve"> </w:t>
      </w:r>
      <w:r w:rsidR="00EE71BF" w:rsidRPr="004B24B6">
        <w:t>requirements</w:t>
      </w:r>
      <w:r w:rsidRPr="004B24B6">
        <w:t xml:space="preserve">. Pumps less than or equal to 5.5 kW shall use </w:t>
      </w:r>
      <w:r w:rsidR="7A50C734" w:rsidRPr="004B24B6">
        <w:t xml:space="preserve">Direct </w:t>
      </w:r>
      <w:proofErr w:type="gramStart"/>
      <w:r w:rsidR="7A50C734" w:rsidRPr="004B24B6">
        <w:t>on Line</w:t>
      </w:r>
      <w:proofErr w:type="gramEnd"/>
      <w:r w:rsidRPr="004B24B6">
        <w:t xml:space="preserve"> </w:t>
      </w:r>
      <w:r w:rsidR="5A2D60F8" w:rsidRPr="004B24B6">
        <w:t>(</w:t>
      </w:r>
      <w:r w:rsidRPr="004B24B6">
        <w:t>DOL</w:t>
      </w:r>
      <w:r w:rsidR="54B95109" w:rsidRPr="004B24B6">
        <w:t>)</w:t>
      </w:r>
      <w:r w:rsidRPr="004B24B6">
        <w:t xml:space="preserve"> starters</w:t>
      </w:r>
      <w:r w:rsidR="00EE41F6" w:rsidRPr="004B24B6">
        <w:t xml:space="preserve"> unless otherwise required by the </w:t>
      </w:r>
      <w:r w:rsidR="00936CE4" w:rsidRPr="004B24B6">
        <w:t>Water Entity</w:t>
      </w:r>
      <w:r w:rsidR="00EE41F6" w:rsidRPr="004B24B6">
        <w:t xml:space="preserve"> or </w:t>
      </w:r>
      <w:r w:rsidR="605C365C" w:rsidRPr="004B24B6">
        <w:t>local electricity supply</w:t>
      </w:r>
      <w:r w:rsidR="00EE41F6" w:rsidRPr="004B24B6">
        <w:t xml:space="preserve"> company</w:t>
      </w:r>
      <w:r w:rsidRPr="004B24B6">
        <w:t>.</w:t>
      </w:r>
    </w:p>
    <w:p w14:paraId="696B85AE" w14:textId="56D605D0" w:rsidR="169AF58E" w:rsidRPr="004B24B6" w:rsidRDefault="169AF58E" w:rsidP="25A0B689">
      <w:pPr>
        <w:pStyle w:val="NTUMasterNormal"/>
      </w:pPr>
      <w:r w:rsidRPr="004B24B6">
        <w:t>Variable Speed Drives</w:t>
      </w:r>
      <w:r w:rsidR="261E57F3" w:rsidRPr="004B24B6">
        <w:t xml:space="preserve"> (VSD)</w:t>
      </w:r>
      <w:r w:rsidRPr="004B24B6">
        <w:t xml:space="preserve"> are excluded from this Code of Practice. </w:t>
      </w:r>
      <w:r w:rsidR="6B876044" w:rsidRPr="004B24B6">
        <w:t>Should a project require a VSD</w:t>
      </w:r>
      <w:r w:rsidR="78A39DC3" w:rsidRPr="004B24B6">
        <w:t xml:space="preserve">, then any specific requirements and specifications </w:t>
      </w:r>
      <w:r w:rsidR="259A25D1" w:rsidRPr="004B24B6">
        <w:t>shall</w:t>
      </w:r>
      <w:r w:rsidR="78A39DC3" w:rsidRPr="004B24B6">
        <w:t xml:space="preserve"> be </w:t>
      </w:r>
      <w:r w:rsidR="00EE71BF" w:rsidRPr="004B24B6">
        <w:t>agreed</w:t>
      </w:r>
      <w:r w:rsidR="78A39DC3" w:rsidRPr="004B24B6" w:rsidDel="00EE71BF">
        <w:t xml:space="preserve"> </w:t>
      </w:r>
      <w:r w:rsidR="6B253E02" w:rsidRPr="004B24B6" w:rsidDel="00EE71BF">
        <w:t xml:space="preserve">with </w:t>
      </w:r>
      <w:r w:rsidR="78A39DC3" w:rsidRPr="004B24B6" w:rsidDel="00EE71BF">
        <w:t xml:space="preserve">the </w:t>
      </w:r>
      <w:r w:rsidR="00936CE4" w:rsidRPr="004B24B6">
        <w:t>Water Entity</w:t>
      </w:r>
      <w:r w:rsidR="65F029A2" w:rsidRPr="004B24B6">
        <w:t>.</w:t>
      </w:r>
    </w:p>
    <w:p w14:paraId="2442537C" w14:textId="77777777" w:rsidR="00CC278E" w:rsidRDefault="00CC278E" w:rsidP="00484327">
      <w:pPr>
        <w:pStyle w:val="Heading4"/>
        <w:numPr>
          <w:ilvl w:val="3"/>
          <w:numId w:val="3"/>
        </w:numPr>
      </w:pPr>
      <w:bookmarkStart w:id="354" w:name="_Toc131168623"/>
      <w:bookmarkStart w:id="355" w:name="_Toc140763019"/>
      <w:r w:rsidRPr="00774707">
        <w:t>Motor starters</w:t>
      </w:r>
      <w:bookmarkEnd w:id="354"/>
      <w:bookmarkEnd w:id="355"/>
    </w:p>
    <w:p w14:paraId="1F89791E" w14:textId="77777777" w:rsidR="00CC278E" w:rsidRDefault="00CC278E" w:rsidP="00171104">
      <w:pPr>
        <w:pStyle w:val="NTUMasterNormal"/>
      </w:pPr>
      <w:r>
        <w:t>Motors and starters shall be matched to obtain correct starting and running sequences and to provide adequate protection for the motor under its starting and operating conditions.</w:t>
      </w:r>
    </w:p>
    <w:p w14:paraId="77F828CB" w14:textId="77777777" w:rsidR="00CC278E" w:rsidRDefault="00CC278E" w:rsidP="00171104">
      <w:pPr>
        <w:pStyle w:val="NTUMasterNormal"/>
      </w:pPr>
      <w:r>
        <w:t>The types of starters selected for motors shall be determined by the rating of the motor and its starting currents. Starting characteristics of the motors, including maximum starting currents, shall comply with electricity supply company requirements.</w:t>
      </w:r>
    </w:p>
    <w:p w14:paraId="0641FD18" w14:textId="77777777" w:rsidR="00CC278E" w:rsidRDefault="00CC278E" w:rsidP="00171104">
      <w:pPr>
        <w:pStyle w:val="NTUMasterNormal"/>
      </w:pPr>
      <w:r>
        <w:t>Starters shall:</w:t>
      </w:r>
    </w:p>
    <w:p w14:paraId="2C97333F" w14:textId="77777777" w:rsidR="00CC278E" w:rsidRDefault="00CC278E" w:rsidP="008E10FD">
      <w:pPr>
        <w:pStyle w:val="NTUanumbering"/>
        <w:numPr>
          <w:ilvl w:val="0"/>
          <w:numId w:val="90"/>
        </w:numPr>
      </w:pPr>
      <w:r>
        <w:t>Comply with the requirements of the local electricity supply company</w:t>
      </w:r>
    </w:p>
    <w:p w14:paraId="3F95D433" w14:textId="538EA5BA" w:rsidR="00CC278E" w:rsidRDefault="00CC278E" w:rsidP="008E10FD">
      <w:pPr>
        <w:pStyle w:val="NTUanumbering"/>
        <w:numPr>
          <w:ilvl w:val="1"/>
          <w:numId w:val="46"/>
        </w:numPr>
      </w:pPr>
      <w:r>
        <w:t xml:space="preserve">Be assisted or DOL type complying with the requirements of the </w:t>
      </w:r>
      <w:r w:rsidR="00936CE4">
        <w:t>Water Entity</w:t>
      </w:r>
    </w:p>
    <w:p w14:paraId="71FA79F9" w14:textId="77777777" w:rsidR="00CC278E" w:rsidRDefault="00CC278E" w:rsidP="008E10FD">
      <w:pPr>
        <w:pStyle w:val="NTUanumbering"/>
        <w:numPr>
          <w:ilvl w:val="1"/>
          <w:numId w:val="46"/>
        </w:numPr>
      </w:pPr>
      <w:r>
        <w:t>Comply with AS/NZS IEC 60947.4.2 and be suitable for both intermittent duty rating Class 0.1 and uninterrupted duty utilisation category AC3 with the number of operating cycles per hour (S value) of not less than 10 or to suit the specified duty whichever is the higher. The ratio of the onload period to the total period (F value) shall be not less than 70% or to suit the specified duty whichever is higher;</w:t>
      </w:r>
    </w:p>
    <w:p w14:paraId="3126304E" w14:textId="77777777" w:rsidR="00CC278E" w:rsidRDefault="00CC278E" w:rsidP="008E10FD">
      <w:pPr>
        <w:pStyle w:val="NTUanumbering"/>
        <w:numPr>
          <w:ilvl w:val="1"/>
          <w:numId w:val="46"/>
        </w:numPr>
      </w:pPr>
      <w:r>
        <w:t>Have a mechanical endurance of 3 million cycles</w:t>
      </w:r>
    </w:p>
    <w:p w14:paraId="2117FB14" w14:textId="77777777" w:rsidR="00CC278E" w:rsidRDefault="00CC278E" w:rsidP="008E10FD">
      <w:pPr>
        <w:pStyle w:val="NTUanumbering"/>
        <w:numPr>
          <w:ilvl w:val="1"/>
          <w:numId w:val="46"/>
        </w:numPr>
      </w:pPr>
      <w:r>
        <w:t>Be capable of withstanding switching transients caused by the operation of contactors during starting and stopping of the unit</w:t>
      </w:r>
    </w:p>
    <w:p w14:paraId="3007E078" w14:textId="77777777" w:rsidR="00CC278E" w:rsidRPr="004F1D9C" w:rsidRDefault="00CC278E" w:rsidP="008E10FD">
      <w:pPr>
        <w:pStyle w:val="NTUanumbering"/>
        <w:numPr>
          <w:ilvl w:val="1"/>
          <w:numId w:val="46"/>
        </w:numPr>
      </w:pPr>
      <w:r>
        <w:t>Be capable of restarting automatically after a power-cut has been restored</w:t>
      </w:r>
    </w:p>
    <w:p w14:paraId="393B29E5" w14:textId="77777777" w:rsidR="00CC278E" w:rsidRDefault="00CC278E" w:rsidP="00484327">
      <w:pPr>
        <w:pStyle w:val="Heading4"/>
        <w:numPr>
          <w:ilvl w:val="3"/>
          <w:numId w:val="3"/>
        </w:numPr>
      </w:pPr>
      <w:bookmarkStart w:id="356" w:name="_Toc131168624"/>
      <w:bookmarkStart w:id="357" w:name="_Toc140763020"/>
      <w:r w:rsidRPr="00774707">
        <w:t>Soft starters</w:t>
      </w:r>
      <w:bookmarkEnd w:id="356"/>
      <w:bookmarkEnd w:id="357"/>
    </w:p>
    <w:p w14:paraId="2DC308EA" w14:textId="77777777" w:rsidR="00CC278E" w:rsidRDefault="00CC278E" w:rsidP="00171104">
      <w:pPr>
        <w:pStyle w:val="NTUMasterNormal"/>
      </w:pPr>
      <w:r>
        <w:t>Soft starters shall:</w:t>
      </w:r>
    </w:p>
    <w:p w14:paraId="2E39C0DE" w14:textId="434C0FE1" w:rsidR="00CC278E" w:rsidRDefault="00CC278E" w:rsidP="008E10FD">
      <w:pPr>
        <w:pStyle w:val="NTUanumbering"/>
        <w:numPr>
          <w:ilvl w:val="0"/>
          <w:numId w:val="91"/>
        </w:numPr>
      </w:pPr>
      <w:r>
        <w:t xml:space="preserve">Comply with AS/NZS IEC 60947.4.2 or a nominated </w:t>
      </w:r>
      <w:r w:rsidR="00936CE4">
        <w:t>Water Entity</w:t>
      </w:r>
      <w:r>
        <w:t>’s specification</w:t>
      </w:r>
    </w:p>
    <w:p w14:paraId="78A8BF8A" w14:textId="77777777" w:rsidR="00CC278E" w:rsidRDefault="00CC278E" w:rsidP="008E10FD">
      <w:pPr>
        <w:pStyle w:val="NTUanumbering"/>
        <w:numPr>
          <w:ilvl w:val="1"/>
          <w:numId w:val="46"/>
        </w:numPr>
      </w:pPr>
      <w:r>
        <w:t>Be by-passed using suitably rated bypass contactors after ramp-up to minimise energy loss and/ or heat generation during operation</w:t>
      </w:r>
    </w:p>
    <w:p w14:paraId="7CC9087D" w14:textId="77777777" w:rsidR="00CC278E" w:rsidRDefault="00CC278E" w:rsidP="008E10FD">
      <w:pPr>
        <w:pStyle w:val="NTUanumbering"/>
        <w:numPr>
          <w:ilvl w:val="1"/>
          <w:numId w:val="46"/>
        </w:numPr>
      </w:pPr>
      <w:r>
        <w:t>Have a harmonics profile acceptable to the local electricity supply company, i.e., the total harmonic voltage distortion at the PCC during start shall be within the electricity supply company’s prescribed limits</w:t>
      </w:r>
    </w:p>
    <w:p w14:paraId="4757B140" w14:textId="77777777" w:rsidR="00CC278E" w:rsidRDefault="00CC278E" w:rsidP="008E10FD">
      <w:pPr>
        <w:pStyle w:val="NTUanumbering"/>
        <w:numPr>
          <w:ilvl w:val="1"/>
          <w:numId w:val="46"/>
        </w:numPr>
      </w:pPr>
      <w:r>
        <w:t>Have independent ramp up and ramp down periods</w:t>
      </w:r>
    </w:p>
    <w:p w14:paraId="0A37B840" w14:textId="77777777" w:rsidR="00CC278E" w:rsidRDefault="00CC278E" w:rsidP="008E10FD">
      <w:pPr>
        <w:pStyle w:val="NTUanumbering"/>
        <w:numPr>
          <w:ilvl w:val="1"/>
          <w:numId w:val="46"/>
        </w:numPr>
      </w:pPr>
      <w:r>
        <w:t>Provide adequate torque at all stages</w:t>
      </w:r>
    </w:p>
    <w:p w14:paraId="16A4141E" w14:textId="72B6CB20" w:rsidR="00CC278E" w:rsidRPr="00EF64EA" w:rsidRDefault="009F6A5B" w:rsidP="008E10FD">
      <w:pPr>
        <w:pStyle w:val="NTUanumbering"/>
        <w:numPr>
          <w:ilvl w:val="1"/>
          <w:numId w:val="46"/>
        </w:numPr>
      </w:pPr>
      <w:r>
        <w:t>Be capable</w:t>
      </w:r>
      <w:r w:rsidR="00CC278E">
        <w:t xml:space="preserve"> of </w:t>
      </w:r>
      <w:r w:rsidR="00CC278E" w:rsidRPr="00EF64EA">
        <w:t xml:space="preserve">providing communications links in accordance with </w:t>
      </w:r>
      <w:r w:rsidR="00936CE4" w:rsidRPr="00EF64EA">
        <w:t>Water Entity</w:t>
      </w:r>
      <w:r w:rsidR="00CC278E" w:rsidRPr="00EF64EA">
        <w:t>’s requirements</w:t>
      </w:r>
    </w:p>
    <w:p w14:paraId="2FA48476" w14:textId="77777777" w:rsidR="00CC278E" w:rsidRPr="00EF64EA" w:rsidRDefault="00CC278E" w:rsidP="008E10FD">
      <w:pPr>
        <w:pStyle w:val="NTUanumbering"/>
        <w:numPr>
          <w:ilvl w:val="1"/>
          <w:numId w:val="46"/>
        </w:numPr>
      </w:pPr>
      <w:r w:rsidRPr="00EF64EA">
        <w:t>Provide appropriate overload and fault protection including for a locked rotor condition</w:t>
      </w:r>
    </w:p>
    <w:p w14:paraId="557A7A3C" w14:textId="77777777" w:rsidR="00CC278E" w:rsidRPr="00EF64EA" w:rsidRDefault="00CC278E" w:rsidP="008E10FD">
      <w:pPr>
        <w:pStyle w:val="NTUanumbering"/>
        <w:numPr>
          <w:ilvl w:val="1"/>
          <w:numId w:val="46"/>
        </w:numPr>
      </w:pPr>
      <w:r w:rsidRPr="00EF64EA">
        <w:t>Provide overload protection of the connected motors with Type 2 coordination with the short-circuit protective devices in accordance with AS/NZS IEC 60947.4.2</w:t>
      </w:r>
    </w:p>
    <w:p w14:paraId="4BAE9626" w14:textId="037E747F" w:rsidR="4163AAAC" w:rsidRPr="00EF64EA" w:rsidRDefault="4163AAAC" w:rsidP="008E10FD">
      <w:pPr>
        <w:pStyle w:val="NTUanumbering"/>
        <w:numPr>
          <w:ilvl w:val="1"/>
          <w:numId w:val="46"/>
        </w:numPr>
      </w:pPr>
      <w:r w:rsidRPr="00EF64EA">
        <w:t>Provide underload protection</w:t>
      </w:r>
      <w:r w:rsidR="7B8EF7CD" w:rsidRPr="00EF64EA">
        <w:t xml:space="preserve"> to detect possible dry running of pumps</w:t>
      </w:r>
    </w:p>
    <w:p w14:paraId="56B021B1" w14:textId="77777777" w:rsidR="00CC278E" w:rsidRDefault="00CC278E" w:rsidP="008E10FD">
      <w:pPr>
        <w:pStyle w:val="NTUanumbering"/>
        <w:numPr>
          <w:ilvl w:val="1"/>
          <w:numId w:val="46"/>
        </w:numPr>
      </w:pPr>
      <w:r w:rsidRPr="00EF64EA">
        <w:lastRenderedPageBreak/>
        <w:t>Have electromagnetic compatibility in accordance with Clause 8.3 of AS/NZS IEC 60947</w:t>
      </w:r>
      <w:r>
        <w:t>.4.2; and</w:t>
      </w:r>
    </w:p>
    <w:p w14:paraId="3E097198" w14:textId="77777777" w:rsidR="00CC278E" w:rsidRPr="009823F4" w:rsidRDefault="00CC278E" w:rsidP="008E10FD">
      <w:pPr>
        <w:pStyle w:val="NTUanumbering"/>
        <w:numPr>
          <w:ilvl w:val="1"/>
          <w:numId w:val="46"/>
        </w:numPr>
      </w:pPr>
      <w:r>
        <w:t>have utilisation category AC-53a as defined in AS/NZS IEC 60947.4.2 or AC-53b where bypass contactors are provided.</w:t>
      </w:r>
    </w:p>
    <w:p w14:paraId="0B57BC73" w14:textId="71188803" w:rsidR="00CC278E" w:rsidRDefault="00CF5701" w:rsidP="00CC278E">
      <w:pPr>
        <w:pStyle w:val="Heading3"/>
      </w:pPr>
      <w:bookmarkStart w:id="358" w:name="_Toc131168627"/>
      <w:bookmarkStart w:id="359" w:name="_Toc140763023"/>
      <w:bookmarkStart w:id="360" w:name="_Toc145868635"/>
      <w:r w:rsidRPr="00774707">
        <w:t>Emergency Stop</w:t>
      </w:r>
      <w:bookmarkEnd w:id="358"/>
      <w:bookmarkEnd w:id="359"/>
      <w:bookmarkEnd w:id="360"/>
    </w:p>
    <w:p w14:paraId="313E8E0B" w14:textId="5E4F6B4E" w:rsidR="00B4313A" w:rsidRPr="00B4313A" w:rsidRDefault="00CC278E" w:rsidP="00171104">
      <w:pPr>
        <w:pStyle w:val="NTUMasterNormal"/>
      </w:pPr>
      <w:r w:rsidRPr="00361A0B">
        <w:t xml:space="preserve">Emergency stop provisions shall be incorporated as appropriate in accordance with the requirements of AS/NZS 3000 </w:t>
      </w:r>
      <w:r w:rsidRPr="00DC04BD">
        <w:t>and/or AS 4024.1</w:t>
      </w:r>
      <w:r w:rsidRPr="00361A0B">
        <w:t>. Operation of the emergency stop button will immediately stop both pumps within the wet well from running.</w:t>
      </w:r>
    </w:p>
    <w:p w14:paraId="4A3139BF" w14:textId="38DFBC4D" w:rsidR="009B1C12" w:rsidRPr="008170ED" w:rsidRDefault="009B1C12" w:rsidP="009B1C12">
      <w:pPr>
        <w:pStyle w:val="Heading2"/>
      </w:pPr>
      <w:bookmarkStart w:id="361" w:name="_Toc131168628"/>
      <w:bookmarkStart w:id="362" w:name="_Toc145868636"/>
      <w:r w:rsidRPr="008170ED">
        <w:t>POWER SYSTEM</w:t>
      </w:r>
      <w:bookmarkEnd w:id="361"/>
      <w:bookmarkEnd w:id="362"/>
    </w:p>
    <w:p w14:paraId="3F7DA610" w14:textId="0F2FDC84" w:rsidR="004354B9" w:rsidRDefault="00CF5701" w:rsidP="00AA1C64">
      <w:pPr>
        <w:pStyle w:val="Heading3"/>
      </w:pPr>
      <w:bookmarkStart w:id="363" w:name="_Toc139635255"/>
      <w:bookmarkStart w:id="364" w:name="_Toc145868637"/>
      <w:r>
        <w:t>General</w:t>
      </w:r>
      <w:bookmarkEnd w:id="363"/>
      <w:bookmarkEnd w:id="364"/>
    </w:p>
    <w:p w14:paraId="79F048A8" w14:textId="7B511E0C" w:rsidR="001003E6" w:rsidRDefault="001003E6" w:rsidP="00171104">
      <w:pPr>
        <w:pStyle w:val="NTUMasterNormal"/>
      </w:pPr>
      <w:r>
        <w:t xml:space="preserve">This section offers a guideline for developing the electrical design specifications of wet-well type </w:t>
      </w:r>
      <w:r w:rsidR="00B40933">
        <w:t>wastewater</w:t>
      </w:r>
      <w:r>
        <w:t xml:space="preserve"> pumping stations, equipped with two submersible pumps and limited to 100A, 3-phase, 400Vac, 50Hz, MEN system supply. However, the principles outlined here are also applicable to stations incorporating more than two pumps.</w:t>
      </w:r>
    </w:p>
    <w:p w14:paraId="1220479A" w14:textId="263AAD37" w:rsidR="001003E6" w:rsidRDefault="001003E6" w:rsidP="00171104">
      <w:pPr>
        <w:pStyle w:val="NTUMasterNormal"/>
      </w:pPr>
      <w:r>
        <w:t xml:space="preserve">This </w:t>
      </w:r>
      <w:r w:rsidR="00704149">
        <w:t>NEDS</w:t>
      </w:r>
      <w:r>
        <w:t xml:space="preserve"> is intended for outdoor switchboard arrangements only and are the primary means for housing power, control, telemetry, and communication equipment for power distribution and to provide local and remote monitoring and control functionality.  Suitably rated enclosures must be used to ensure equipment is protected from the installation and environmental conditions and to mitigate the risk of electrical shock for on-site personnel. </w:t>
      </w:r>
    </w:p>
    <w:p w14:paraId="7B678814" w14:textId="66D8A0E0" w:rsidR="001003E6" w:rsidRDefault="001003E6" w:rsidP="00171104">
      <w:pPr>
        <w:pStyle w:val="NTUMasterNormal"/>
      </w:pPr>
      <w:r>
        <w:t xml:space="preserve">In addition to adhering to this </w:t>
      </w:r>
      <w:r w:rsidR="00000320">
        <w:rPr>
          <w:b/>
          <w:bCs/>
        </w:rPr>
        <w:t>NEDS</w:t>
      </w:r>
      <w:r>
        <w:t xml:space="preserve">, the </w:t>
      </w:r>
      <w:r>
        <w:rPr>
          <w:b/>
          <w:bCs/>
        </w:rPr>
        <w:t>Specification</w:t>
      </w:r>
      <w:r>
        <w:t xml:space="preserve">, and </w:t>
      </w:r>
      <w:r>
        <w:rPr>
          <w:b/>
          <w:bCs/>
        </w:rPr>
        <w:t>Design Drawings</w:t>
      </w:r>
      <w:r>
        <w:t xml:space="preserve">, all electrical work and installations must comply with the requirements of the local </w:t>
      </w:r>
      <w:r w:rsidR="00936CE4">
        <w:t>Water Entity</w:t>
      </w:r>
      <w:r>
        <w:t xml:space="preserve">, Supply Authority, New Zealand Standards, and other relevant regulations as governed by statutory authorities. In cases where there is no New Zealand Standard or code available, IEC standards should be followed. </w:t>
      </w:r>
    </w:p>
    <w:p w14:paraId="4DDC5CC1" w14:textId="42FFF699" w:rsidR="001003E6" w:rsidRDefault="00CF5701" w:rsidP="001003E6">
      <w:pPr>
        <w:pStyle w:val="Heading3"/>
      </w:pPr>
      <w:bookmarkStart w:id="365" w:name="_Toc139635256"/>
      <w:bookmarkStart w:id="366" w:name="_Toc140763026"/>
      <w:bookmarkStart w:id="367" w:name="_Toc145868638"/>
      <w:r>
        <w:t>Power Supplies</w:t>
      </w:r>
      <w:bookmarkEnd w:id="365"/>
      <w:bookmarkEnd w:id="366"/>
      <w:bookmarkEnd w:id="367"/>
    </w:p>
    <w:p w14:paraId="19DF2AC3" w14:textId="77777777" w:rsidR="001003E6" w:rsidRDefault="001003E6" w:rsidP="00484327">
      <w:pPr>
        <w:pStyle w:val="Heading4"/>
        <w:numPr>
          <w:ilvl w:val="3"/>
          <w:numId w:val="3"/>
        </w:numPr>
      </w:pPr>
      <w:bookmarkStart w:id="368" w:name="_Toc139635257"/>
      <w:bookmarkStart w:id="369" w:name="_Toc140763027"/>
      <w:r>
        <w:t>General</w:t>
      </w:r>
      <w:bookmarkEnd w:id="368"/>
      <w:bookmarkEnd w:id="369"/>
    </w:p>
    <w:p w14:paraId="21783BBB" w14:textId="77777777" w:rsidR="001003E6" w:rsidRDefault="001003E6" w:rsidP="00171104">
      <w:pPr>
        <w:pStyle w:val="NTUMasterNormal"/>
      </w:pPr>
      <w:r>
        <w:t>All mains power supplies shall comply with the Supply Authority and the New Zealand electricity regulatory authority requirements.</w:t>
      </w:r>
    </w:p>
    <w:p w14:paraId="1C9833F3" w14:textId="2758993B" w:rsidR="001003E6" w:rsidRDefault="001003E6" w:rsidP="00171104">
      <w:pPr>
        <w:pStyle w:val="NTUMasterNormal"/>
      </w:pPr>
      <w:r>
        <w:t xml:space="preserve">To satisfy due diligence </w:t>
      </w:r>
      <w:r w:rsidRPr="00000320">
        <w:t>requirements (</w:t>
      </w:r>
      <w:r w:rsidR="00000320" w:rsidRPr="00000320">
        <w:t>Refer to clause 1.</w:t>
      </w:r>
      <w:r w:rsidRPr="00000320">
        <w:t xml:space="preserve">2.5 </w:t>
      </w:r>
      <w:r w:rsidR="00000320" w:rsidRPr="00000320">
        <w:t>Due Diligence Requirements</w:t>
      </w:r>
      <w:r w:rsidRPr="00000320">
        <w:t xml:space="preserve">), the </w:t>
      </w:r>
      <w:r w:rsidRPr="00000320">
        <w:rPr>
          <w:b/>
          <w:bCs/>
        </w:rPr>
        <w:t xml:space="preserve">Designer </w:t>
      </w:r>
      <w:r w:rsidRPr="00000320">
        <w:t xml:space="preserve">may need to consider alternative power supplies, in consultation with the </w:t>
      </w:r>
      <w:r w:rsidR="00936CE4">
        <w:t>Water Entity</w:t>
      </w:r>
      <w:r w:rsidRPr="00000320">
        <w:t>, such as emergency on-site generation (in terms of either permanently connected or means for temporary connection).</w:t>
      </w:r>
    </w:p>
    <w:p w14:paraId="160DC1E7" w14:textId="77777777" w:rsidR="001003E6" w:rsidRPr="00000320" w:rsidRDefault="001003E6" w:rsidP="00484327">
      <w:pPr>
        <w:pStyle w:val="Heading4"/>
        <w:numPr>
          <w:ilvl w:val="3"/>
          <w:numId w:val="3"/>
        </w:numPr>
      </w:pPr>
      <w:bookmarkStart w:id="370" w:name="_Toc139635258"/>
      <w:bookmarkStart w:id="371" w:name="_Toc140763028"/>
      <w:r w:rsidRPr="00000320">
        <w:t>Security of supply</w:t>
      </w:r>
      <w:bookmarkEnd w:id="370"/>
      <w:bookmarkEnd w:id="371"/>
    </w:p>
    <w:p w14:paraId="28D47F7B" w14:textId="77777777" w:rsidR="001003E6" w:rsidRPr="00000320" w:rsidRDefault="001003E6" w:rsidP="00171104">
      <w:pPr>
        <w:pStyle w:val="NTUMasterNormal"/>
      </w:pPr>
      <w:r w:rsidRPr="00000320">
        <w:t>The evaluation of each pump station's power supply reliability and security requirements will be conducted on an individual basis.</w:t>
      </w:r>
    </w:p>
    <w:p w14:paraId="7B2B4CE0" w14:textId="77777777" w:rsidR="001003E6" w:rsidRPr="00000320" w:rsidRDefault="001003E6" w:rsidP="00171104">
      <w:pPr>
        <w:pStyle w:val="NTUMasterNormal"/>
      </w:pPr>
      <w:r w:rsidRPr="00000320">
        <w:t>Typically, it is deemed sufficient to provide a single 3-phase 400Vac 50Hz MEN system (</w:t>
      </w:r>
      <w:r w:rsidRPr="00000320">
        <w:rPr>
          <w:b/>
          <w:bCs/>
        </w:rPr>
        <w:t>low-voltage</w:t>
      </w:r>
      <w:r w:rsidRPr="00000320">
        <w:t>) power supply sourced from the Supply Authority, along with a mobile generator connection point.</w:t>
      </w:r>
    </w:p>
    <w:p w14:paraId="47311A3F" w14:textId="2D57A39E" w:rsidR="001003E6" w:rsidRDefault="001003E6" w:rsidP="00171104">
      <w:pPr>
        <w:pStyle w:val="NTUMasterNormal"/>
      </w:pPr>
      <w:r w:rsidRPr="00000320">
        <w:t xml:space="preserve">For large, critical, or environmentally sensitive stations, or in areas where the electricity supply is unreliable, it may be necessary to have a duplicate power supply. This may be in the form of a separate supply zone provided by the Supply Authority or a permanent on-site generator. Please </w:t>
      </w:r>
      <w:r w:rsidR="00000320" w:rsidRPr="00000320">
        <w:t xml:space="preserve">refer to clause 1.2.5 Due Diligence Requirements </w:t>
      </w:r>
      <w:r w:rsidRPr="00000320">
        <w:t>for</w:t>
      </w:r>
      <w:r>
        <w:t xml:space="preserve"> further information.</w:t>
      </w:r>
    </w:p>
    <w:p w14:paraId="41C8B9E1" w14:textId="77777777" w:rsidR="001003E6" w:rsidRDefault="001003E6" w:rsidP="00484327">
      <w:pPr>
        <w:pStyle w:val="Heading4"/>
        <w:numPr>
          <w:ilvl w:val="3"/>
          <w:numId w:val="3"/>
        </w:numPr>
      </w:pPr>
      <w:bookmarkStart w:id="372" w:name="_Toc139635259"/>
      <w:bookmarkStart w:id="373" w:name="_Toc140763029"/>
      <w:r>
        <w:t>Primary supply</w:t>
      </w:r>
      <w:bookmarkEnd w:id="372"/>
      <w:bookmarkEnd w:id="373"/>
    </w:p>
    <w:p w14:paraId="4C8FC228" w14:textId="77777777" w:rsidR="001003E6" w:rsidRDefault="001003E6" w:rsidP="00171104">
      <w:pPr>
        <w:pStyle w:val="NTUMasterNormal"/>
      </w:pPr>
      <w:r>
        <w:t>In most cases the primary power supply shall be a 3-phase 400Vac 50Hz MEN system (low-voltage) provide by the Supply Authority with sufficient capacity to accommodate the pumping station’s full load current. It shall also comply with the Supply Authority’s motor starting requirements i.e., limiting inrush currents.</w:t>
      </w:r>
    </w:p>
    <w:p w14:paraId="42185511" w14:textId="77777777" w:rsidR="001003E6" w:rsidRDefault="001003E6" w:rsidP="00171104">
      <w:pPr>
        <w:pStyle w:val="NTUMasterNormal"/>
      </w:pPr>
      <w:r>
        <w:t>Underground consumer mains between the Supply Authority’s point of supply and the pumping station switchboard shall be installed.</w:t>
      </w:r>
    </w:p>
    <w:p w14:paraId="3A845387" w14:textId="77777777" w:rsidR="001003E6" w:rsidRDefault="001003E6" w:rsidP="00171104">
      <w:pPr>
        <w:pStyle w:val="NTUMasterNormal"/>
      </w:pPr>
      <w:r>
        <w:t>All incoming mains power supply shall be provided with surge protection.</w:t>
      </w:r>
    </w:p>
    <w:p w14:paraId="01854088" w14:textId="2BCC9507" w:rsidR="001003E6" w:rsidRDefault="001003E6" w:rsidP="00171104">
      <w:pPr>
        <w:pStyle w:val="NTUMasterNormal"/>
      </w:pPr>
      <w:r>
        <w:lastRenderedPageBreak/>
        <w:t xml:space="preserve">The main switchboard bus shall be continuously monitored for healthy status i.e., power supply ON and communicated to the Water Entity’s nominated operations centre, in accordance with the </w:t>
      </w:r>
      <w:r w:rsidR="00936CE4">
        <w:t>Water Entity</w:t>
      </w:r>
      <w:r>
        <w:t>’s monitoring and SCADA standards.</w:t>
      </w:r>
    </w:p>
    <w:p w14:paraId="700956C1" w14:textId="77777777" w:rsidR="001003E6" w:rsidRDefault="001003E6" w:rsidP="00484327">
      <w:pPr>
        <w:pStyle w:val="Heading4"/>
        <w:numPr>
          <w:ilvl w:val="3"/>
          <w:numId w:val="3"/>
        </w:numPr>
      </w:pPr>
      <w:bookmarkStart w:id="374" w:name="_Toc140763031"/>
      <w:bookmarkStart w:id="375" w:name="_Toc139635262"/>
      <w:r>
        <w:t>Emergency power</w:t>
      </w:r>
      <w:bookmarkEnd w:id="374"/>
      <w:bookmarkEnd w:id="375"/>
    </w:p>
    <w:p w14:paraId="3152108B" w14:textId="77777777" w:rsidR="001003E6" w:rsidRDefault="001003E6" w:rsidP="00171104">
      <w:pPr>
        <w:pStyle w:val="NTUMasterNormal"/>
      </w:pPr>
      <w:r>
        <w:t>Where either a permanently connected generator or a generator connection point is provided, the switching from mains supply to emergency supply shall be via a mechanically interlocked change-over switch appropriately configured to comply with the all requirements of ‘AS/NZS 3010 Electrical installations - Generating sets’.</w:t>
      </w:r>
    </w:p>
    <w:p w14:paraId="34516F33" w14:textId="77777777" w:rsidR="001003E6" w:rsidRDefault="001003E6" w:rsidP="00171104">
      <w:pPr>
        <w:pStyle w:val="NTUMasterNormal"/>
      </w:pPr>
      <w:r>
        <w:t>The generator shall be sized to accommodate the following:</w:t>
      </w:r>
    </w:p>
    <w:p w14:paraId="3323D50A" w14:textId="77777777" w:rsidR="001003E6" w:rsidRDefault="001003E6" w:rsidP="008E10FD">
      <w:pPr>
        <w:pStyle w:val="NTUanumbering"/>
        <w:numPr>
          <w:ilvl w:val="0"/>
          <w:numId w:val="92"/>
        </w:numPr>
      </w:pPr>
      <w:r>
        <w:t>The starting inrush current, associated voltage depression and the continuous duty load for the minimum number of duty pumping units required</w:t>
      </w:r>
    </w:p>
    <w:p w14:paraId="00B0AE7D" w14:textId="77777777" w:rsidR="001003E6" w:rsidRDefault="001003E6" w:rsidP="008E10FD">
      <w:pPr>
        <w:pStyle w:val="NTUanumbering"/>
        <w:numPr>
          <w:ilvl w:val="1"/>
          <w:numId w:val="46"/>
        </w:numPr>
      </w:pPr>
      <w:r>
        <w:t>Ensuring the voltage drop does not exceed 15% during starting of the largest motor (in terms of starting kVA), whether via a direct-on-line starter (DOL) or soft starter, when this motor is the final load added to achieve full load</w:t>
      </w:r>
    </w:p>
    <w:p w14:paraId="15229A53" w14:textId="77777777" w:rsidR="001003E6" w:rsidRPr="00802786" w:rsidRDefault="001003E6" w:rsidP="008E10FD">
      <w:pPr>
        <w:pStyle w:val="NTUanumbering"/>
        <w:numPr>
          <w:ilvl w:val="1"/>
          <w:numId w:val="46"/>
        </w:numPr>
      </w:pPr>
      <w:r>
        <w:t xml:space="preserve">Where the switchboard contains electronic </w:t>
      </w:r>
      <w:r w:rsidRPr="00802786">
        <w:t>equipment other than PLCs and soft starters, the voltage drop does not exceed 10%</w:t>
      </w:r>
    </w:p>
    <w:p w14:paraId="6B871C5F" w14:textId="77777777" w:rsidR="001003E6" w:rsidRPr="00802786" w:rsidRDefault="001003E6" w:rsidP="00171104">
      <w:pPr>
        <w:pStyle w:val="NTUMasterNormal"/>
      </w:pPr>
      <w:r w:rsidRPr="00802786">
        <w:t>For manual change-over systems:</w:t>
      </w:r>
    </w:p>
    <w:p w14:paraId="39585306" w14:textId="77777777" w:rsidR="001003E6" w:rsidRPr="00802786" w:rsidRDefault="001003E6" w:rsidP="008E10FD">
      <w:pPr>
        <w:pStyle w:val="NTUanumbering"/>
        <w:numPr>
          <w:ilvl w:val="0"/>
          <w:numId w:val="93"/>
        </w:numPr>
      </w:pPr>
      <w:r w:rsidRPr="00802786">
        <w:t>The supply from either mains or generator shall be via individual mechanically interlocked circuit breakers or transfer switches. All circuit breaker or switch terminals shall be provided colourless shrouding to protect against accidental contact by personnel.</w:t>
      </w:r>
    </w:p>
    <w:p w14:paraId="0C75DBA2" w14:textId="0DF50F6A" w:rsidR="001003E6" w:rsidRDefault="001003E6" w:rsidP="008E10FD">
      <w:pPr>
        <w:pStyle w:val="NTUanumbering"/>
        <w:numPr>
          <w:ilvl w:val="1"/>
          <w:numId w:val="46"/>
        </w:numPr>
      </w:pPr>
      <w:r w:rsidRPr="00802786">
        <w:t xml:space="preserve">When the generator breaker/switch is closed the status shall provide feedback to the Remote Telemetry Unit (RTU). This shall indicate to the </w:t>
      </w:r>
      <w:r w:rsidR="00936CE4">
        <w:t>Water Entity</w:t>
      </w:r>
      <w:r w:rsidRPr="00802786">
        <w:t xml:space="preserve"> when</w:t>
      </w:r>
      <w:r>
        <w:t xml:space="preserve"> the site is operating from a generator power supply.</w:t>
      </w:r>
    </w:p>
    <w:p w14:paraId="20779026" w14:textId="77777777" w:rsidR="001003E6" w:rsidRDefault="001003E6" w:rsidP="008E10FD">
      <w:pPr>
        <w:pStyle w:val="NTUanumbering"/>
        <w:numPr>
          <w:ilvl w:val="1"/>
          <w:numId w:val="46"/>
        </w:numPr>
      </w:pPr>
      <w:r>
        <w:t xml:space="preserve">Operation of the generator change over system shall be possible without the need to open any cabinets housing electrical equipment. This is so it can be undertaken by operators who most likely are not registered electricians. </w:t>
      </w:r>
    </w:p>
    <w:p w14:paraId="25E1C16C" w14:textId="77777777" w:rsidR="001003E6" w:rsidRDefault="001003E6" w:rsidP="00171104">
      <w:pPr>
        <w:pStyle w:val="NTUMasterNormal"/>
      </w:pPr>
      <w:r>
        <w:t>For automatic change-over systems:</w:t>
      </w:r>
    </w:p>
    <w:p w14:paraId="60C607E0" w14:textId="17813FA7" w:rsidR="001003E6" w:rsidRDefault="001003E6" w:rsidP="008E10FD">
      <w:pPr>
        <w:pStyle w:val="NTUanumbering"/>
        <w:numPr>
          <w:ilvl w:val="0"/>
          <w:numId w:val="94"/>
        </w:numPr>
      </w:pPr>
      <w:r>
        <w:t xml:space="preserve">Auto-changeover with manual interlock may be installed only after consultation with and authorisation by the </w:t>
      </w:r>
      <w:r w:rsidR="00936CE4">
        <w:t>Water Entity</w:t>
      </w:r>
      <w:r>
        <w:t xml:space="preserve"> and Supply Authority</w:t>
      </w:r>
    </w:p>
    <w:p w14:paraId="28290CB2" w14:textId="467D1486" w:rsidR="001003E6" w:rsidRDefault="001003E6" w:rsidP="008E10FD">
      <w:pPr>
        <w:pStyle w:val="NTUanumbering"/>
        <w:numPr>
          <w:ilvl w:val="1"/>
          <w:numId w:val="46"/>
        </w:numPr>
      </w:pPr>
      <w:r>
        <w:t xml:space="preserve">Upon detection of the loss of mains power, the system shall automatically start the onsite generator and switch to the generator supply. Upon return of the mains power, the system shall wait for a pre-set time to ensure the mains has stabilised before switching back. The pre-set wait time shall be determined in conjunction with </w:t>
      </w:r>
      <w:r w:rsidDel="00793A1B">
        <w:t xml:space="preserve">the </w:t>
      </w:r>
      <w:r w:rsidR="00793A1B">
        <w:t>Water Entity</w:t>
      </w:r>
      <w:r>
        <w:t xml:space="preserve"> to take into account the site’s location and operational requirements</w:t>
      </w:r>
    </w:p>
    <w:p w14:paraId="49D8C6DB" w14:textId="77777777" w:rsidR="001003E6" w:rsidRDefault="001003E6" w:rsidP="008E10FD">
      <w:pPr>
        <w:pStyle w:val="NTUanumbering"/>
        <w:numPr>
          <w:ilvl w:val="1"/>
          <w:numId w:val="46"/>
        </w:numPr>
      </w:pPr>
      <w:r>
        <w:t xml:space="preserve">All auto-changeover systems shall be provided with ability to be manual changed over onsite for testing or operational reasons </w:t>
      </w:r>
    </w:p>
    <w:p w14:paraId="1C519042" w14:textId="77777777" w:rsidR="001003E6" w:rsidRDefault="001003E6" w:rsidP="008E10FD">
      <w:pPr>
        <w:pStyle w:val="NTUanumbering"/>
        <w:numPr>
          <w:ilvl w:val="1"/>
          <w:numId w:val="46"/>
        </w:numPr>
      </w:pPr>
      <w:r>
        <w:t>The auto-changeover system shall not be used as the mains switch for a site</w:t>
      </w:r>
    </w:p>
    <w:p w14:paraId="0017FF82" w14:textId="77777777" w:rsidR="001003E6" w:rsidRDefault="001003E6" w:rsidP="003620C4">
      <w:pPr>
        <w:pStyle w:val="Heading5"/>
      </w:pPr>
      <w:bookmarkStart w:id="376" w:name="_Toc139635263"/>
      <w:bookmarkStart w:id="377" w:name="_Toc140763032"/>
      <w:r>
        <w:t>Battery backed equipment</w:t>
      </w:r>
      <w:bookmarkEnd w:id="376"/>
      <w:bookmarkEnd w:id="377"/>
    </w:p>
    <w:p w14:paraId="33B1D54D" w14:textId="79DCD7A1" w:rsidR="001003E6" w:rsidRDefault="001003E6" w:rsidP="00171104">
      <w:pPr>
        <w:pStyle w:val="NTUMasterNormal"/>
      </w:pPr>
      <w:r>
        <w:t xml:space="preserve">Where required by the Contingency </w:t>
      </w:r>
      <w:r w:rsidRPr="00865D1F">
        <w:t xml:space="preserve">Plan, the control system’s Extra Low Voltage (ELV) power supply, including all instrumentation and telemetry, shall be provided with battery backup. The backup capacity shall be sufficient to provide a </w:t>
      </w:r>
      <w:r w:rsidRPr="00865D1F">
        <w:rPr>
          <w:highlight w:val="yellow"/>
        </w:rPr>
        <w:t>minimum of eight hours</w:t>
      </w:r>
      <w:r w:rsidRPr="00865D1F">
        <w:t xml:space="preserve"> autonomy time at full load. The autonomy time shall be confirmed</w:t>
      </w:r>
      <w:r>
        <w:t xml:space="preserve"> with the </w:t>
      </w:r>
      <w:r w:rsidR="00936CE4">
        <w:t>Water Entity</w:t>
      </w:r>
      <w:r>
        <w:t xml:space="preserve"> on a per site basis to confirm what is appropriate given the site’s location and operational requirements.</w:t>
      </w:r>
    </w:p>
    <w:p w14:paraId="4850B1DB" w14:textId="77777777" w:rsidR="001003E6" w:rsidRDefault="001003E6" w:rsidP="00484327">
      <w:pPr>
        <w:pStyle w:val="Heading4"/>
        <w:numPr>
          <w:ilvl w:val="3"/>
          <w:numId w:val="3"/>
        </w:numPr>
      </w:pPr>
      <w:bookmarkStart w:id="378" w:name="_Toc139635264"/>
      <w:bookmarkStart w:id="379" w:name="_Toc140763033"/>
      <w:r>
        <w:t>On-site generator</w:t>
      </w:r>
      <w:bookmarkEnd w:id="378"/>
      <w:bookmarkEnd w:id="379"/>
    </w:p>
    <w:p w14:paraId="5AC3FF97" w14:textId="77777777" w:rsidR="001003E6" w:rsidRDefault="001003E6" w:rsidP="00171104">
      <w:pPr>
        <w:pStyle w:val="NTUMasterNormal"/>
      </w:pPr>
      <w:r>
        <w:t>Any on-site generator shall ensure they are:</w:t>
      </w:r>
    </w:p>
    <w:p w14:paraId="2C312650" w14:textId="77777777" w:rsidR="001003E6" w:rsidRDefault="001003E6" w:rsidP="008E10FD">
      <w:pPr>
        <w:pStyle w:val="NTUanumbering"/>
        <w:numPr>
          <w:ilvl w:val="0"/>
          <w:numId w:val="95"/>
        </w:numPr>
      </w:pPr>
      <w:r>
        <w:t>Properly secured against theft</w:t>
      </w:r>
    </w:p>
    <w:p w14:paraId="74979876" w14:textId="1FC15951" w:rsidR="001003E6" w:rsidRPr="004971C9" w:rsidRDefault="001003E6" w:rsidP="008E10FD">
      <w:pPr>
        <w:pStyle w:val="NTUanumbering"/>
        <w:numPr>
          <w:ilvl w:val="1"/>
          <w:numId w:val="46"/>
        </w:numPr>
        <w:rPr>
          <w:highlight w:val="yellow"/>
        </w:rPr>
      </w:pPr>
      <w:r w:rsidRPr="004971C9">
        <w:rPr>
          <w:highlight w:val="yellow"/>
        </w:rPr>
        <w:t>Compliant with applicable noise level regulations</w:t>
      </w:r>
      <w:r w:rsidR="004971C9">
        <w:rPr>
          <w:highlight w:val="yellow"/>
        </w:rPr>
        <w:t xml:space="preserve"> – indicate which reg</w:t>
      </w:r>
    </w:p>
    <w:p w14:paraId="76C0D90E" w14:textId="77777777" w:rsidR="001003E6" w:rsidRDefault="001003E6" w:rsidP="008E10FD">
      <w:pPr>
        <w:pStyle w:val="NTUanumbering"/>
        <w:numPr>
          <w:ilvl w:val="1"/>
          <w:numId w:val="46"/>
        </w:numPr>
      </w:pPr>
      <w:r>
        <w:t>Provided with lockable access panels</w:t>
      </w:r>
    </w:p>
    <w:p w14:paraId="5F53E765" w14:textId="77777777" w:rsidR="001003E6" w:rsidRDefault="001003E6" w:rsidP="008E10FD">
      <w:pPr>
        <w:pStyle w:val="NTUanumbering"/>
        <w:numPr>
          <w:ilvl w:val="1"/>
          <w:numId w:val="46"/>
        </w:numPr>
      </w:pPr>
      <w:r>
        <w:t xml:space="preserve">Provided with adequate mechanical interlocks to safeguard mains/ generator supply changeovers </w:t>
      </w:r>
    </w:p>
    <w:p w14:paraId="01FB8F58" w14:textId="2286106C" w:rsidR="5C510DC1" w:rsidRDefault="5C510DC1" w:rsidP="008E10FD">
      <w:pPr>
        <w:pStyle w:val="NTUanumbering"/>
        <w:numPr>
          <w:ilvl w:val="1"/>
          <w:numId w:val="46"/>
        </w:numPr>
        <w:rPr>
          <w:highlight w:val="yellow"/>
        </w:rPr>
      </w:pPr>
      <w:r w:rsidRPr="25A0B689">
        <w:rPr>
          <w:highlight w:val="yellow"/>
        </w:rPr>
        <w:lastRenderedPageBreak/>
        <w:t xml:space="preserve">Fitted with an </w:t>
      </w:r>
      <w:r w:rsidR="607E704C" w:rsidRPr="25A0B689">
        <w:rPr>
          <w:highlight w:val="yellow"/>
        </w:rPr>
        <w:t xml:space="preserve">emergency fire safety shut-off valve with a </w:t>
      </w:r>
      <w:r w:rsidR="6CE488BF" w:rsidRPr="331785E1">
        <w:rPr>
          <w:highlight w:val="yellow"/>
        </w:rPr>
        <w:t>meltable</w:t>
      </w:r>
      <w:r w:rsidR="607E704C" w:rsidRPr="25A0B689">
        <w:rPr>
          <w:highlight w:val="yellow"/>
        </w:rPr>
        <w:t xml:space="preserve"> link</w:t>
      </w:r>
    </w:p>
    <w:p w14:paraId="60660AC5" w14:textId="6CCAC86E" w:rsidR="373986D9" w:rsidRDefault="373986D9" w:rsidP="008E10FD">
      <w:pPr>
        <w:pStyle w:val="NTUanumbering"/>
        <w:numPr>
          <w:ilvl w:val="1"/>
          <w:numId w:val="46"/>
        </w:numPr>
        <w:rPr>
          <w:highlight w:val="yellow"/>
        </w:rPr>
      </w:pPr>
      <w:r w:rsidRPr="25A0B689">
        <w:rPr>
          <w:highlight w:val="yellow"/>
        </w:rPr>
        <w:t xml:space="preserve">At </w:t>
      </w:r>
      <w:r w:rsidR="389E0E93" w:rsidRPr="25A0B689">
        <w:rPr>
          <w:highlight w:val="yellow"/>
        </w:rPr>
        <w:t xml:space="preserve">a </w:t>
      </w:r>
      <w:r w:rsidRPr="25A0B689">
        <w:rPr>
          <w:highlight w:val="yellow"/>
        </w:rPr>
        <w:t xml:space="preserve">minimum provided with the means for local fuel level indication and on approval from </w:t>
      </w:r>
      <w:r w:rsidR="00936CE4">
        <w:rPr>
          <w:highlight w:val="yellow"/>
        </w:rPr>
        <w:t>Water Entity</w:t>
      </w:r>
      <w:r w:rsidRPr="25A0B689">
        <w:rPr>
          <w:highlight w:val="yellow"/>
        </w:rPr>
        <w:t xml:space="preserve"> prov</w:t>
      </w:r>
      <w:r w:rsidR="4A5AA4D1" w:rsidRPr="25A0B689">
        <w:rPr>
          <w:highlight w:val="yellow"/>
        </w:rPr>
        <w:t xml:space="preserve">ided with the </w:t>
      </w:r>
      <w:r w:rsidR="58FB6123" w:rsidRPr="25A0B689">
        <w:rPr>
          <w:highlight w:val="yellow"/>
        </w:rPr>
        <w:t xml:space="preserve">ability </w:t>
      </w:r>
      <w:r w:rsidR="4A5AA4D1" w:rsidRPr="25A0B689">
        <w:rPr>
          <w:highlight w:val="yellow"/>
        </w:rPr>
        <w:t>to be</w:t>
      </w:r>
      <w:r w:rsidRPr="25A0B689">
        <w:rPr>
          <w:highlight w:val="yellow"/>
        </w:rPr>
        <w:t xml:space="preserve"> remotely monitored via SCADA</w:t>
      </w:r>
    </w:p>
    <w:p w14:paraId="30E0EA87" w14:textId="0FD922B6" w:rsidR="001003E6" w:rsidRDefault="001003E6" w:rsidP="00171104">
      <w:pPr>
        <w:pStyle w:val="NTUMasterNormal"/>
      </w:pPr>
      <w:r>
        <w:t xml:space="preserve">Fuel storage maybe undertaken by a generator onboard “day tank” or external fuel storage. In either case a low fuel alarm shall be triggered when the fuel drops below 50% capacity providing both local indication and feedback to the local controller which is communicated to the Water Entity’s nominated operations centre, in accordance with the </w:t>
      </w:r>
      <w:r w:rsidR="00936CE4">
        <w:t>Water Entity</w:t>
      </w:r>
      <w:r>
        <w:t>’s monitoring and SCADA standards.</w:t>
      </w:r>
    </w:p>
    <w:p w14:paraId="3F9218E8" w14:textId="77777777" w:rsidR="001003E6" w:rsidRDefault="001003E6" w:rsidP="00171104">
      <w:pPr>
        <w:pStyle w:val="NTUMasterNormal"/>
      </w:pPr>
      <w:r>
        <w:t xml:space="preserve">Where external fuel storage is available on site or required for prolonged operation, bunding complying with New Zealand Standards, HAZNO requirements and local regulations shall be provided to contain potential spills, e.g., diesel. The diesel fuel tank shall have a sufficient capacity to run the generator at full load for a </w:t>
      </w:r>
      <w:r w:rsidRPr="00A07557">
        <w:rPr>
          <w:highlight w:val="yellow"/>
        </w:rPr>
        <w:t>minimum of 24 hours.</w:t>
      </w:r>
      <w:r>
        <w:t xml:space="preserve"> </w:t>
      </w:r>
    </w:p>
    <w:p w14:paraId="62D24A48" w14:textId="77777777" w:rsidR="001003E6" w:rsidRDefault="001003E6" w:rsidP="00484327">
      <w:pPr>
        <w:pStyle w:val="Heading4"/>
        <w:numPr>
          <w:ilvl w:val="3"/>
          <w:numId w:val="3"/>
        </w:numPr>
      </w:pPr>
      <w:bookmarkStart w:id="380" w:name="_Toc139635265"/>
      <w:bookmarkStart w:id="381" w:name="_Toc140763034"/>
      <w:r>
        <w:t>Mobile generator</w:t>
      </w:r>
      <w:bookmarkEnd w:id="380"/>
      <w:bookmarkEnd w:id="381"/>
    </w:p>
    <w:p w14:paraId="3878895E" w14:textId="77777777" w:rsidR="001003E6" w:rsidRDefault="001003E6" w:rsidP="00171104">
      <w:pPr>
        <w:pStyle w:val="NTUMasterNormal"/>
      </w:pPr>
      <w:r>
        <w:t xml:space="preserve">Pump station switchboards provided with a temporary generation connection point shall be in either the form of: </w:t>
      </w:r>
    </w:p>
    <w:p w14:paraId="033AB37E" w14:textId="77777777" w:rsidR="001003E6" w:rsidRDefault="001003E6" w:rsidP="008E10FD">
      <w:pPr>
        <w:pStyle w:val="NTUanumbering"/>
        <w:numPr>
          <w:ilvl w:val="0"/>
          <w:numId w:val="96"/>
        </w:numPr>
      </w:pPr>
      <w:r>
        <w:t>A dedicated section of the switchboard with termination stabs for the three-phases, neutral and earth. The generator cables entry point shall not impede the ability for the switchboard section’s door to be closed and locked, severely impact the switchboard’s IP rating, or cause cable minimum bending radii to be exceeded i.e., ensure due consideration is given to the entry point location relative to the termination stabs.</w:t>
      </w:r>
    </w:p>
    <w:p w14:paraId="7E04A22A" w14:textId="77777777" w:rsidR="001003E6" w:rsidRDefault="001003E6" w:rsidP="008E10FD">
      <w:pPr>
        <w:pStyle w:val="NTUanumbering"/>
        <w:numPr>
          <w:ilvl w:val="1"/>
          <w:numId w:val="46"/>
        </w:numPr>
      </w:pPr>
      <w:r>
        <w:t>A dedicated enclosure connected to the switchboard with termination stabs for the three-phases, neutral and earth. Physical access constraints may require this enclosure to be located at a separate location to the switchboard. The enclosure shall be suitably IP rated for installation conditions and provided with a lockable hinged panel at the bottom with a rubber gasket for the generator cable entry.</w:t>
      </w:r>
    </w:p>
    <w:p w14:paraId="12CE2AB6" w14:textId="77777777" w:rsidR="001003E6" w:rsidRDefault="001003E6" w:rsidP="008E10FD">
      <w:pPr>
        <w:pStyle w:val="NTUanumbering"/>
        <w:numPr>
          <w:ilvl w:val="1"/>
          <w:numId w:val="46"/>
        </w:numPr>
      </w:pPr>
      <w:r>
        <w:t xml:space="preserve">An external, suitably IP rated, male flush mounted socket outlet for the three-phases, neutral and earth connection. The brand of plug shall be confirmed with the Water Entity to ensure commonality within the area. </w:t>
      </w:r>
    </w:p>
    <w:p w14:paraId="0A493F7E" w14:textId="77777777" w:rsidR="001003E6" w:rsidRDefault="001003E6" w:rsidP="00171104">
      <w:pPr>
        <w:pStyle w:val="NTUMasterNormal"/>
      </w:pPr>
      <w:r>
        <w:t>The current rating of the stabs and socket outlet shall meet or exceed the pump station’s bus rating.</w:t>
      </w:r>
    </w:p>
    <w:p w14:paraId="3715812B" w14:textId="77777777" w:rsidR="001003E6" w:rsidRDefault="001003E6" w:rsidP="00171104">
      <w:pPr>
        <w:pStyle w:val="NTUMasterNormal"/>
      </w:pPr>
      <w:r>
        <w:t>To allow ease of site access for delivery, laydown and connection of a temporary generator, an all-weather surface adjacent to the switchboard shall be provided which does not obstruct normal site operations and maintenance activities.</w:t>
      </w:r>
    </w:p>
    <w:p w14:paraId="4F091188" w14:textId="77777777" w:rsidR="001003E6" w:rsidRDefault="001003E6" w:rsidP="00484327">
      <w:pPr>
        <w:pStyle w:val="Heading4"/>
        <w:numPr>
          <w:ilvl w:val="3"/>
          <w:numId w:val="3"/>
        </w:numPr>
      </w:pPr>
      <w:bookmarkStart w:id="382" w:name="_Toc139635267"/>
      <w:bookmarkStart w:id="383" w:name="_Toc140763036"/>
      <w:r>
        <w:t>Power factor correction</w:t>
      </w:r>
      <w:bookmarkEnd w:id="382"/>
      <w:bookmarkEnd w:id="383"/>
    </w:p>
    <w:p w14:paraId="29F2701D" w14:textId="77777777" w:rsidR="001003E6" w:rsidRDefault="001003E6" w:rsidP="00171104">
      <w:pPr>
        <w:pStyle w:val="NTUMasterNormal"/>
      </w:pPr>
      <w:r>
        <w:t>The requirement for power factor correction shall be provided to meet the requirements of the Supply Authority. This can be by:</w:t>
      </w:r>
    </w:p>
    <w:p w14:paraId="54C3DCFA" w14:textId="77777777" w:rsidR="001003E6" w:rsidRDefault="001003E6" w:rsidP="008E10FD">
      <w:pPr>
        <w:pStyle w:val="NTUanumbering"/>
        <w:numPr>
          <w:ilvl w:val="0"/>
          <w:numId w:val="97"/>
        </w:numPr>
      </w:pPr>
      <w:r>
        <w:t>Specifying equipment with relatively high-power factors</w:t>
      </w:r>
    </w:p>
    <w:p w14:paraId="790157DB" w14:textId="7CA0A6C2" w:rsidR="001003E6" w:rsidRDefault="001003E6" w:rsidP="008E10FD">
      <w:pPr>
        <w:pStyle w:val="NTUanumbering"/>
        <w:numPr>
          <w:ilvl w:val="1"/>
          <w:numId w:val="46"/>
        </w:numPr>
      </w:pPr>
      <w:r>
        <w:t>Installing correctly siz</w:t>
      </w:r>
      <w:r w:rsidR="00BA28AF">
        <w:t>ed</w:t>
      </w:r>
      <w:r>
        <w:t xml:space="preserve"> electrical devices with high efficiencies and low harmonics </w:t>
      </w:r>
    </w:p>
    <w:p w14:paraId="4394621F" w14:textId="77777777" w:rsidR="001003E6" w:rsidRDefault="001003E6" w:rsidP="008E10FD">
      <w:pPr>
        <w:pStyle w:val="NTUanumbering"/>
        <w:numPr>
          <w:ilvl w:val="1"/>
          <w:numId w:val="46"/>
        </w:numPr>
      </w:pPr>
      <w:r>
        <w:t xml:space="preserve">Ensuring loading is balanced across all three phases  </w:t>
      </w:r>
    </w:p>
    <w:p w14:paraId="2E8518F4" w14:textId="77777777" w:rsidR="001003E6" w:rsidRDefault="001003E6" w:rsidP="008E10FD">
      <w:pPr>
        <w:pStyle w:val="NTUanumbering"/>
        <w:numPr>
          <w:ilvl w:val="1"/>
          <w:numId w:val="46"/>
        </w:numPr>
      </w:pPr>
      <w:r>
        <w:t xml:space="preserve">Installing power factor correction capacitors </w:t>
      </w:r>
    </w:p>
    <w:p w14:paraId="431B0C60" w14:textId="77777777" w:rsidR="001003E6" w:rsidRDefault="001003E6" w:rsidP="00171104">
      <w:pPr>
        <w:pStyle w:val="NTUMasterNormal"/>
      </w:pPr>
      <w:r>
        <w:t xml:space="preserve">At a minimum, all motors larger than 5kW shall be provided with individual appropriately rated power factor correction capacitors. All power factor correction capacitors shall be provided with a harmonic blocking choke and be connected into the system through a contactor with a damping resistor. </w:t>
      </w:r>
    </w:p>
    <w:p w14:paraId="7FB6A081" w14:textId="33ECD223" w:rsidR="001003E6" w:rsidRDefault="0051508A" w:rsidP="001003E6">
      <w:pPr>
        <w:pStyle w:val="Heading3"/>
      </w:pPr>
      <w:bookmarkStart w:id="384" w:name="_Toc139635268"/>
      <w:bookmarkStart w:id="385" w:name="_Toc140763037"/>
      <w:bookmarkStart w:id="386" w:name="_Toc145868639"/>
      <w:r>
        <w:t>Power and Control Cubicle</w:t>
      </w:r>
      <w:bookmarkEnd w:id="384"/>
      <w:bookmarkEnd w:id="385"/>
      <w:bookmarkEnd w:id="386"/>
    </w:p>
    <w:p w14:paraId="1C3868B4" w14:textId="77777777" w:rsidR="001003E6" w:rsidRDefault="001003E6" w:rsidP="00484327">
      <w:pPr>
        <w:pStyle w:val="Heading4"/>
        <w:numPr>
          <w:ilvl w:val="3"/>
          <w:numId w:val="3"/>
        </w:numPr>
      </w:pPr>
      <w:bookmarkStart w:id="387" w:name="_Toc139635269"/>
      <w:bookmarkStart w:id="388" w:name="_Toc140763038"/>
      <w:r>
        <w:t>Design</w:t>
      </w:r>
      <w:bookmarkEnd w:id="387"/>
      <w:bookmarkEnd w:id="388"/>
    </w:p>
    <w:p w14:paraId="2DB746FF" w14:textId="6D9C756F" w:rsidR="00ED149D" w:rsidRPr="00ED149D" w:rsidRDefault="00ED149D" w:rsidP="003620C4">
      <w:pPr>
        <w:pStyle w:val="Heading5"/>
      </w:pPr>
      <w:r>
        <w:t>General</w:t>
      </w:r>
    </w:p>
    <w:p w14:paraId="3B159456" w14:textId="77777777" w:rsidR="001003E6" w:rsidRDefault="001003E6" w:rsidP="00171104">
      <w:pPr>
        <w:pStyle w:val="NTUMasterNormal"/>
      </w:pPr>
      <w:r>
        <w:t xml:space="preserve">The power and control panels, which houses the switchgear, revenue meter, controls circuitry, telemetry and communication equipment, and electricity supply for local distribution, shall be designed as a self-contained, free-standing, weatherproof switchboard complying with AS/NZS 61439.1, AS/NZS 61439.2 and the Water Entity requirements. </w:t>
      </w:r>
    </w:p>
    <w:p w14:paraId="45E88401" w14:textId="1565C8A4" w:rsidR="001003E6" w:rsidRPr="00735A8A" w:rsidRDefault="001003E6" w:rsidP="00171104">
      <w:pPr>
        <w:pStyle w:val="NTUMasterNormal"/>
        <w:rPr>
          <w:highlight w:val="yellow"/>
        </w:rPr>
      </w:pPr>
      <w:r w:rsidRPr="00735A8A">
        <w:rPr>
          <w:highlight w:val="yellow"/>
        </w:rPr>
        <w:lastRenderedPageBreak/>
        <w:t xml:space="preserve">Equipment segregation shall be determined by risk analysis and assessment, but as a minimum shall be Form </w:t>
      </w:r>
      <w:r w:rsidRPr="25A0B689">
        <w:rPr>
          <w:highlight w:val="yellow"/>
        </w:rPr>
        <w:t>2</w:t>
      </w:r>
      <w:r w:rsidR="3F1F760A" w:rsidRPr="25A0B689">
        <w:rPr>
          <w:highlight w:val="yellow"/>
        </w:rPr>
        <w:t>B</w:t>
      </w:r>
      <w:r w:rsidRPr="00735A8A">
        <w:rPr>
          <w:highlight w:val="yellow"/>
        </w:rPr>
        <w:t xml:space="preserve">, in accordance with AS/NZS 61439.2, Annex AA and Table 104. </w:t>
      </w:r>
    </w:p>
    <w:p w14:paraId="041CEF43" w14:textId="77777777" w:rsidR="001003E6" w:rsidRDefault="001003E6" w:rsidP="00171104">
      <w:pPr>
        <w:pStyle w:val="NTUMasterNormal"/>
      </w:pPr>
      <w:r w:rsidRPr="00735A8A">
        <w:rPr>
          <w:highlight w:val="yellow"/>
        </w:rPr>
        <w:t>The design shall ensure segregation of voltages where possible including separate cabinets and trunking to segregate 400/230Vac from 24/12VDC circuits.</w:t>
      </w:r>
    </w:p>
    <w:p w14:paraId="0BC5CEFC" w14:textId="218B5C15" w:rsidR="0D480C48" w:rsidRPr="001503BC" w:rsidRDefault="0D480C48" w:rsidP="331785E1">
      <w:pPr>
        <w:pStyle w:val="NTUMasterNormal"/>
      </w:pPr>
      <w:r w:rsidRPr="001503BC">
        <w:t>Access into the power and control panels shall require isolation of the main incomer and/or the pump</w:t>
      </w:r>
      <w:r w:rsidR="64697D4D" w:rsidRPr="001503BC">
        <w:t xml:space="preserve"> protection units. </w:t>
      </w:r>
      <w:r w:rsidR="00936CE4">
        <w:t>Water Entity</w:t>
      </w:r>
      <w:r w:rsidR="16C567D9" w:rsidRPr="001503BC">
        <w:t xml:space="preserve"> design preferences will determine </w:t>
      </w:r>
      <w:r w:rsidR="2DE76095" w:rsidRPr="001503BC">
        <w:t xml:space="preserve">which </w:t>
      </w:r>
      <w:r w:rsidR="16C567D9" w:rsidRPr="001503BC">
        <w:t>arrangement is implemented on site.</w:t>
      </w:r>
      <w:r w:rsidR="3983822B">
        <w:t xml:space="preserve"> </w:t>
      </w:r>
    </w:p>
    <w:p w14:paraId="4EC4BF41" w14:textId="3AFF0A1A" w:rsidR="3D1F8FBA" w:rsidRDefault="3D1F8FBA" w:rsidP="331785E1">
      <w:pPr>
        <w:pStyle w:val="NTUMasterNormal"/>
      </w:pPr>
      <w:r>
        <w:t xml:space="preserve">The requirements for Arc Flash </w:t>
      </w:r>
      <w:r w:rsidR="50287FF6">
        <w:t xml:space="preserve">rated </w:t>
      </w:r>
      <w:r>
        <w:t xml:space="preserve">PPE and </w:t>
      </w:r>
      <w:r w:rsidR="09930D54">
        <w:t xml:space="preserve">associated </w:t>
      </w:r>
      <w:r>
        <w:t>approach distances would need to be investigated on a per site basis.</w:t>
      </w:r>
      <w:r w:rsidR="3F65E66D">
        <w:t xml:space="preserve"> </w:t>
      </w:r>
      <w:r>
        <w:t xml:space="preserve">Approval from the </w:t>
      </w:r>
      <w:r w:rsidR="00936CE4">
        <w:t>Water Entity</w:t>
      </w:r>
      <w:r>
        <w:t xml:space="preserve"> is required prior to undertaking an Arc Flash study and where possible</w:t>
      </w:r>
      <w:r w:rsidR="4C7F4F8D">
        <w:t xml:space="preserve"> should</w:t>
      </w:r>
      <w:r>
        <w:t xml:space="preserve"> form part of the initial site's design. Based on the outcome of that study, appropriately rated PPE and approach distances can be defined.</w:t>
      </w:r>
    </w:p>
    <w:p w14:paraId="65138919" w14:textId="77777777" w:rsidR="001003E6" w:rsidRDefault="001003E6" w:rsidP="00171104">
      <w:pPr>
        <w:pStyle w:val="NTUMasterNormal"/>
      </w:pPr>
      <w:r>
        <w:t>An engraved name plate shall be installed on the switchboard detailing:</w:t>
      </w:r>
    </w:p>
    <w:p w14:paraId="397F60EB" w14:textId="77777777" w:rsidR="001003E6" w:rsidRDefault="001003E6" w:rsidP="008E10FD">
      <w:pPr>
        <w:pStyle w:val="NTUanumbering"/>
        <w:numPr>
          <w:ilvl w:val="0"/>
          <w:numId w:val="98"/>
        </w:numPr>
      </w:pPr>
      <w:r>
        <w:t>Manufacturer, date of construction and contact details</w:t>
      </w:r>
    </w:p>
    <w:p w14:paraId="66B5F33B" w14:textId="77777777" w:rsidR="001003E6" w:rsidRDefault="001003E6" w:rsidP="008E10FD">
      <w:pPr>
        <w:pStyle w:val="NTUanumbering"/>
        <w:numPr>
          <w:ilvl w:val="1"/>
          <w:numId w:val="46"/>
        </w:numPr>
      </w:pPr>
      <w:r>
        <w:t xml:space="preserve">Serial / Reference Number </w:t>
      </w:r>
    </w:p>
    <w:p w14:paraId="6D4112CB" w14:textId="77777777" w:rsidR="001003E6" w:rsidRDefault="001003E6" w:rsidP="008E10FD">
      <w:pPr>
        <w:pStyle w:val="NTUanumbering"/>
        <w:numPr>
          <w:ilvl w:val="1"/>
          <w:numId w:val="46"/>
        </w:numPr>
      </w:pPr>
      <w:r>
        <w:t>Voltage, Frequency, Current and Fault Current Ratings</w:t>
      </w:r>
    </w:p>
    <w:p w14:paraId="747AF951" w14:textId="77777777" w:rsidR="001003E6" w:rsidRDefault="001003E6" w:rsidP="008E10FD">
      <w:pPr>
        <w:pStyle w:val="NTUanumbering"/>
        <w:numPr>
          <w:ilvl w:val="1"/>
          <w:numId w:val="46"/>
        </w:numPr>
      </w:pPr>
      <w:r>
        <w:t xml:space="preserve">Form of Segregation (Form xx) </w:t>
      </w:r>
    </w:p>
    <w:p w14:paraId="2CBB9722" w14:textId="11923CA4" w:rsidR="001003E6" w:rsidRDefault="001003E6" w:rsidP="008E10FD">
      <w:pPr>
        <w:pStyle w:val="NTUanumbering"/>
        <w:numPr>
          <w:ilvl w:val="1"/>
          <w:numId w:val="46"/>
        </w:numPr>
      </w:pPr>
      <w:r>
        <w:t>Form of Protection (IP</w:t>
      </w:r>
      <w:r w:rsidR="00A52633">
        <w:t xml:space="preserve"> </w:t>
      </w:r>
      <w:r>
        <w:t>xx)</w:t>
      </w:r>
    </w:p>
    <w:p w14:paraId="5A717A7C" w14:textId="77777777" w:rsidR="00FE6985" w:rsidRDefault="00ED149D" w:rsidP="003620C4">
      <w:pPr>
        <w:pStyle w:val="Heading5"/>
      </w:pPr>
      <w:r>
        <w:t>Access</w:t>
      </w:r>
    </w:p>
    <w:p w14:paraId="33A1ACD3" w14:textId="0FFFE1D3" w:rsidR="001003E6" w:rsidRDefault="001003E6" w:rsidP="00171104">
      <w:pPr>
        <w:pStyle w:val="NTUMasterNormal"/>
      </w:pPr>
      <w:r>
        <w:t xml:space="preserve">The switchboard panel shall typically be a single-sided arrangement unless otherwise specified by the </w:t>
      </w:r>
      <w:r w:rsidR="00936CE4">
        <w:t>Water Entity</w:t>
      </w:r>
      <w:r>
        <w:t xml:space="preserve">. All doors shall be lockable with keyed access and be, able to be opened to 120°. Wind-stays shall be provided to keep the door(s) in a fixed position when open. </w:t>
      </w:r>
    </w:p>
    <w:p w14:paraId="52C068C3" w14:textId="77777777" w:rsidR="00887D78" w:rsidRDefault="00887D78" w:rsidP="003620C4">
      <w:pPr>
        <w:pStyle w:val="Heading5"/>
      </w:pPr>
      <w:r>
        <w:t>Environmental considerations</w:t>
      </w:r>
    </w:p>
    <w:p w14:paraId="5C6FDA57" w14:textId="24CFCB8B" w:rsidR="001003E6" w:rsidRDefault="001003E6" w:rsidP="00171104">
      <w:pPr>
        <w:pStyle w:val="NTUMasterNormal"/>
      </w:pPr>
      <w:r>
        <w:t>The heat loading of the switchboard, in terms of equipment heat dissipation and sunlight exposure, must be considered as part of the design. Based on this calculation the switchboard shall be adequately ventilated (including appropriate insect and vermin screens) to ensure that equipment never exceeds acceptable temperatures as per manufacturers’ recommendations. Breather plugs and/or anti-condensation heaters must be considered in the design to ensure no condensation or moisture is present within the equipment. The heater’s rating shall consider the local year-round environmental conditions and typical minimum temperature.</w:t>
      </w:r>
    </w:p>
    <w:p w14:paraId="4A182494" w14:textId="77777777" w:rsidR="001003E6" w:rsidRDefault="001003E6" w:rsidP="00171104">
      <w:pPr>
        <w:pStyle w:val="NTUMasterNormal"/>
      </w:pPr>
      <w:r>
        <w:t xml:space="preserve">Wherever possible, the switchboard’s narrow sides should face east and west to minimise the effect of the summer afternoon sun and located in a shaded area. The door opening of the switchboard, where possible, should be on the same side as the wet-well location. </w:t>
      </w:r>
    </w:p>
    <w:p w14:paraId="5CE230AA" w14:textId="67CD83AF" w:rsidR="00141CD8" w:rsidRDefault="00141CD8" w:rsidP="003620C4">
      <w:pPr>
        <w:pStyle w:val="Heading5"/>
      </w:pPr>
      <w:r>
        <w:t>Corrosion protection</w:t>
      </w:r>
    </w:p>
    <w:p w14:paraId="1B402DF7" w14:textId="137DD1B1" w:rsidR="001003E6" w:rsidRDefault="001003E6" w:rsidP="00171104">
      <w:pPr>
        <w:pStyle w:val="NTUMasterNormal"/>
      </w:pPr>
      <w:r>
        <w:t>Panels shall be constructed from corrosion resistant materials such as marine grade aluminium alloy, stainless steel or aluminium/zinc coated steel sheet suitable for the intended environment, e.g., marine industrial to inland rural. Some Water Entities may require the cabinet to be powder or epoxy/polyurethane coated to suit local requirements.</w:t>
      </w:r>
    </w:p>
    <w:p w14:paraId="706AEB22" w14:textId="28B61195" w:rsidR="00CC4535" w:rsidRDefault="00CE579D" w:rsidP="003620C4">
      <w:pPr>
        <w:pStyle w:val="Heading5"/>
      </w:pPr>
      <w:r>
        <w:t>Installation and location</w:t>
      </w:r>
    </w:p>
    <w:p w14:paraId="08301B4D" w14:textId="304C0BBC" w:rsidR="001003E6" w:rsidRDefault="001003E6" w:rsidP="00171104">
      <w:pPr>
        <w:pStyle w:val="NTUMasterNormal"/>
      </w:pPr>
      <w:r>
        <w:t>The switchboard panel shall be installed on a concrete plinth. There shall be at least 1500 mm clear hard stand in front. The cubicle shall be located to provide an emergency egress clearance of at least 600 mm between the cubicle doors open in any position and local obstructions such as the fence, top slab openings, hatch, etc.</w:t>
      </w:r>
    </w:p>
    <w:p w14:paraId="3893FFC9" w14:textId="77777777" w:rsidR="001003E6" w:rsidRDefault="001003E6" w:rsidP="00171104">
      <w:pPr>
        <w:pStyle w:val="NTUMasterNormal"/>
      </w:pPr>
      <w:r>
        <w:t>Cable ducts, service pits and trenching shall be of adequate dimensions to install power, control and communication cables without causing damage and allow for ease of future access for maintenance purposes. Ducts and conduits shall be sealed at the ends, not the entire length, with appropriately rated material to prevent ingress of corrosive gases from the wet-well. All cabling shall be bottom entry into the switchboard.</w:t>
      </w:r>
    </w:p>
    <w:p w14:paraId="20C89F4F" w14:textId="77777777" w:rsidR="001003E6" w:rsidRDefault="001003E6" w:rsidP="00171104">
      <w:pPr>
        <w:pStyle w:val="NTUMasterNormal"/>
      </w:pPr>
      <w:r>
        <w:lastRenderedPageBreak/>
        <w:t>The pump station switchboard location shall not interfere with the maintenance of the pumping station. Where there is a possibility of damage by vehicles the switchboard should be protected by a crash barrier railing or bollards. The installation of these shall not impede access to the switchboard or limit the switchboard doors from opening fully.</w:t>
      </w:r>
    </w:p>
    <w:p w14:paraId="4B9452A5" w14:textId="0607AD87" w:rsidR="001003E6" w:rsidRDefault="001003E6" w:rsidP="00171104">
      <w:pPr>
        <w:pStyle w:val="NTUMasterNormal"/>
      </w:pPr>
      <w:r>
        <w:t xml:space="preserve">The visual impact of the pump station switchboard installation should be considered. Where possible, the switchboard should be screened and painted in accordance with the </w:t>
      </w:r>
      <w:r w:rsidR="00936CE4">
        <w:t>Water Entity</w:t>
      </w:r>
      <w:r>
        <w:t>’s requirements.</w:t>
      </w:r>
    </w:p>
    <w:p w14:paraId="2585725C" w14:textId="6E42D071" w:rsidR="00E35954" w:rsidRDefault="00E35954" w:rsidP="003620C4">
      <w:pPr>
        <w:pStyle w:val="Heading5"/>
      </w:pPr>
      <w:r>
        <w:t>Maintenance considerations</w:t>
      </w:r>
    </w:p>
    <w:p w14:paraId="14335F95" w14:textId="60E2D643" w:rsidR="001003E6" w:rsidRPr="00000320" w:rsidRDefault="001003E6" w:rsidP="00171104">
      <w:pPr>
        <w:pStyle w:val="NTUMasterNormal"/>
      </w:pPr>
      <w:r>
        <w:t xml:space="preserve">As future maintenance access may be required to excavate the incoming </w:t>
      </w:r>
      <w:r w:rsidR="00B40933">
        <w:t>wastewater</w:t>
      </w:r>
      <w:r>
        <w:t xml:space="preserve"> and </w:t>
      </w:r>
      <w:r w:rsidR="00B83632">
        <w:t>rising main</w:t>
      </w:r>
      <w:r>
        <w:t xml:space="preserve"> if they develop a leak, the switchboard should not be located directly over these pipes and ensure there is a horizontal </w:t>
      </w:r>
      <w:r w:rsidRPr="00000320">
        <w:t>clearance of at least 600 mm from the switchboard’s concrete plinth and pipework.</w:t>
      </w:r>
    </w:p>
    <w:p w14:paraId="11E6903A" w14:textId="4F5A9531" w:rsidR="001003E6" w:rsidRPr="00000320" w:rsidRDefault="001003E6" w:rsidP="00171104">
      <w:pPr>
        <w:pStyle w:val="NTUMasterNormal"/>
      </w:pPr>
      <w:r w:rsidRPr="00000320">
        <w:t>As the visibility of the H</w:t>
      </w:r>
      <w:r w:rsidR="00774B04">
        <w:t>u</w:t>
      </w:r>
      <w:r w:rsidRPr="00000320">
        <w:t>man Machine Interface (HMI) may be compromised in bright light, it shall be protected by orienting the cubicle to shade the HMI in harsh sunlight or by providing an awning.</w:t>
      </w:r>
    </w:p>
    <w:p w14:paraId="5537C448" w14:textId="06E82DCB" w:rsidR="001003E6" w:rsidRDefault="001003E6" w:rsidP="00171104">
      <w:pPr>
        <w:pStyle w:val="NTUMasterNormal"/>
      </w:pPr>
      <w:r w:rsidRPr="00000320">
        <w:t>Reference: Standard Drawings WWP-</w:t>
      </w:r>
      <w:r w:rsidR="00000320" w:rsidRPr="00000320">
        <w:t>17</w:t>
      </w:r>
      <w:r w:rsidRPr="00000320">
        <w:t xml:space="preserve"> and WWP-</w:t>
      </w:r>
      <w:r w:rsidR="00000320" w:rsidRPr="00000320">
        <w:t>18</w:t>
      </w:r>
    </w:p>
    <w:p w14:paraId="5771D55F" w14:textId="77777777" w:rsidR="001003E6" w:rsidRDefault="001003E6" w:rsidP="00484327">
      <w:pPr>
        <w:pStyle w:val="Heading4"/>
        <w:numPr>
          <w:ilvl w:val="3"/>
          <w:numId w:val="3"/>
        </w:numPr>
      </w:pPr>
      <w:bookmarkStart w:id="389" w:name="_Toc139635270"/>
      <w:bookmarkStart w:id="390" w:name="_Toc140763039"/>
      <w:r>
        <w:t>Low voltage switchboards</w:t>
      </w:r>
      <w:bookmarkEnd w:id="389"/>
      <w:bookmarkEnd w:id="390"/>
    </w:p>
    <w:p w14:paraId="451387D6" w14:textId="77777777" w:rsidR="001003E6" w:rsidRDefault="001003E6" w:rsidP="003620C4">
      <w:pPr>
        <w:pStyle w:val="Heading5"/>
      </w:pPr>
      <w:bookmarkStart w:id="391" w:name="_Toc139635271"/>
      <w:bookmarkStart w:id="392" w:name="_Toc140763040"/>
      <w:r>
        <w:t>Standards</w:t>
      </w:r>
      <w:bookmarkEnd w:id="391"/>
      <w:bookmarkEnd w:id="392"/>
    </w:p>
    <w:p w14:paraId="194EECEB" w14:textId="77777777" w:rsidR="001003E6" w:rsidRPr="00395DAA" w:rsidRDefault="001003E6" w:rsidP="00171104">
      <w:pPr>
        <w:pStyle w:val="NTUMasterNormal"/>
      </w:pPr>
      <w:r w:rsidRPr="00395DAA">
        <w:t>If the switchboard is to be installed in a location where the fault level is less than 8 kA, or the incoming supply is protected by HRC fault current limiting fuses rated 100 A or less low voltage switchboards shall be designed verified and constructed in accordance with AS/NZS 61439.1 but not necessarily type tested or arc fault tested.</w:t>
      </w:r>
    </w:p>
    <w:p w14:paraId="03E3B47D" w14:textId="77777777" w:rsidR="001003E6" w:rsidRPr="00395DAA" w:rsidRDefault="001003E6" w:rsidP="00171104">
      <w:pPr>
        <w:pStyle w:val="NTUMasterNormal"/>
      </w:pPr>
      <w:r w:rsidRPr="00395DAA">
        <w:t>If the switchboard is to be installed in a location where the fault level is greater than 8 kA or the incoming supply is not protected by HRC fault current limiting fuses, low voltage switchboards shall be design verified switchboards in all main circuit compartments (incoming and outgoing units), designed, constructed and tested in accordance with AS/NZS 61439.1:2016 Clause 10.</w:t>
      </w:r>
    </w:p>
    <w:p w14:paraId="518FCCF7" w14:textId="77777777" w:rsidR="001003E6" w:rsidRPr="00395DAA" w:rsidRDefault="001003E6" w:rsidP="00171104">
      <w:pPr>
        <w:pStyle w:val="NTUMasterNormal"/>
      </w:pPr>
      <w:r w:rsidRPr="00395DAA">
        <w:t>With reference to other standards, the designer shall note:</w:t>
      </w:r>
    </w:p>
    <w:p w14:paraId="14B70A5B" w14:textId="3A708A8E" w:rsidR="001003E6" w:rsidRDefault="001003E6" w:rsidP="008E10FD">
      <w:pPr>
        <w:pStyle w:val="NTUanumbering"/>
        <w:numPr>
          <w:ilvl w:val="0"/>
          <w:numId w:val="99"/>
        </w:numPr>
      </w:pPr>
      <w:r>
        <w:t xml:space="preserve">That switchboard builders may show AS/NZS 3439 certificates and are acceptable if conditions are met and agreed to by the </w:t>
      </w:r>
      <w:r w:rsidR="00936CE4">
        <w:t>Water Entity</w:t>
      </w:r>
      <w:r>
        <w:t>. Refer to AS/NZS 61439.1.</w:t>
      </w:r>
    </w:p>
    <w:p w14:paraId="4D150ABE" w14:textId="77777777" w:rsidR="001003E6" w:rsidRDefault="001003E6" w:rsidP="008E10FD">
      <w:pPr>
        <w:pStyle w:val="NTUanumbering"/>
        <w:numPr>
          <w:ilvl w:val="1"/>
          <w:numId w:val="46"/>
        </w:numPr>
      </w:pPr>
      <w:r>
        <w:t>Where tests on the ASSEMBLY have been conducted in accordance with the IEC 60439, IEC 61439 or AS/NZS 3439 series and the test results fulfil the requirements of the relevant part of AS/NZS 61439, the verification of these requirements need not be repeated.</w:t>
      </w:r>
    </w:p>
    <w:p w14:paraId="3B49F204" w14:textId="77777777" w:rsidR="001003E6" w:rsidRDefault="001003E6" w:rsidP="003620C4">
      <w:pPr>
        <w:pStyle w:val="Heading5"/>
      </w:pPr>
      <w:bookmarkStart w:id="393" w:name="_Toc139635272"/>
      <w:bookmarkStart w:id="394" w:name="_Toc140763041"/>
      <w:r>
        <w:t>Construction</w:t>
      </w:r>
      <w:bookmarkEnd w:id="393"/>
      <w:bookmarkEnd w:id="394"/>
    </w:p>
    <w:p w14:paraId="1ED658E0" w14:textId="77777777" w:rsidR="001003E6" w:rsidRDefault="001003E6" w:rsidP="00171104">
      <w:pPr>
        <w:pStyle w:val="NTUMasterNormal"/>
      </w:pPr>
      <w:r>
        <w:t xml:space="preserve">Low voltage switchboards shall be metal-enclosed switchboards of the multiple cubicle type in accordance with Clause 3.3.5 of AS/NZS 61439.1. These switchboards are typically located outside within public spaces or accessible by the public. Therefore, the metal-enclosed switchboards and equipment shall be all housed within an IP rated, lockable outer switchboard. The overall switchboard will be designed so non-qualified </w:t>
      </w:r>
      <w:r>
        <w:rPr>
          <w:rStyle w:val="ui-provider"/>
        </w:rPr>
        <w:t>personnel</w:t>
      </w:r>
      <w:r>
        <w:t xml:space="preserve"> can open the external switchboard to access all the controls located on the front of the internal cubicle(s). </w:t>
      </w:r>
    </w:p>
    <w:p w14:paraId="201C3F8D" w14:textId="77777777" w:rsidR="001003E6" w:rsidRDefault="001003E6" w:rsidP="00171104">
      <w:pPr>
        <w:pStyle w:val="NTUMasterNormal"/>
      </w:pPr>
      <w:r>
        <w:t>The separation of input and output units and terminals by barriers or partitions within low voltage switchboards shall comply as a minimum with the requirements of the Form 2b type of enclosure in accordance with AS/NZS 61439.2 with the added restriction that no outgoing units or outgoing terminals shall be permitted in the incoming unit compartment.</w:t>
      </w:r>
    </w:p>
    <w:p w14:paraId="76BEC435" w14:textId="77777777" w:rsidR="001003E6" w:rsidRDefault="001003E6" w:rsidP="00171104">
      <w:pPr>
        <w:pStyle w:val="NTUMasterNormal"/>
      </w:pPr>
      <w:r>
        <w:t>The location and arrangement of electrical equipment within low voltage switchboards shall be such as to facilitate ready servicing of such equipment.</w:t>
      </w:r>
    </w:p>
    <w:p w14:paraId="0F7A2A1B" w14:textId="77777777" w:rsidR="001003E6" w:rsidRDefault="001003E6" w:rsidP="003620C4">
      <w:pPr>
        <w:pStyle w:val="Heading5"/>
      </w:pPr>
      <w:bookmarkStart w:id="395" w:name="_Toc139635273"/>
      <w:bookmarkStart w:id="396" w:name="_Toc140763042"/>
      <w:r>
        <w:t>Rated diversity factor</w:t>
      </w:r>
      <w:bookmarkEnd w:id="395"/>
      <w:bookmarkEnd w:id="396"/>
    </w:p>
    <w:p w14:paraId="5CAE033B" w14:textId="77777777" w:rsidR="001003E6" w:rsidRDefault="001003E6" w:rsidP="00171104">
      <w:pPr>
        <w:pStyle w:val="NTUMasterNormal"/>
      </w:pPr>
      <w:r>
        <w:t xml:space="preserve">Low voltage switchboards shall be rated for all duty/operational loads to operate simultaneously at their full load rating. </w:t>
      </w:r>
    </w:p>
    <w:p w14:paraId="1ABEDBD5" w14:textId="77777777" w:rsidR="001003E6" w:rsidRDefault="001003E6" w:rsidP="003620C4">
      <w:pPr>
        <w:pStyle w:val="Heading5"/>
      </w:pPr>
      <w:bookmarkStart w:id="397" w:name="_Toc139635274"/>
      <w:bookmarkStart w:id="398" w:name="_Toc140763043"/>
      <w:r>
        <w:lastRenderedPageBreak/>
        <w:t>Degree of protection</w:t>
      </w:r>
      <w:bookmarkEnd w:id="397"/>
      <w:bookmarkEnd w:id="398"/>
    </w:p>
    <w:p w14:paraId="27043559" w14:textId="77777777" w:rsidR="001003E6" w:rsidRDefault="001003E6" w:rsidP="00171104">
      <w:pPr>
        <w:pStyle w:val="NTUMasterNormal"/>
      </w:pPr>
      <w:r w:rsidRPr="00A317E6">
        <w:rPr>
          <w:highlight w:val="yellow"/>
        </w:rPr>
        <w:t>Outdoor switchboards not requiring ventilation for equipment cooling shall have a minimum IP65 rating. Switchboards requiring ventilation for equipment cooling shall have a minimum IP56 rating for all compartments and shall be tested to verify this level of protection.</w:t>
      </w:r>
      <w:r w:rsidRPr="00BB656A">
        <w:t xml:space="preserve"> </w:t>
      </w:r>
    </w:p>
    <w:p w14:paraId="677F6F4C" w14:textId="77777777" w:rsidR="001003E6" w:rsidRPr="00BB656A" w:rsidRDefault="001003E6" w:rsidP="00171104">
      <w:pPr>
        <w:pStyle w:val="NTUMasterNormal"/>
      </w:pPr>
      <w:r w:rsidRPr="00BB656A">
        <w:t xml:space="preserve">The external surfaces on outdoor low voltage switchboards shall be painted in accordance with </w:t>
      </w:r>
      <w:r>
        <w:t xml:space="preserve">the </w:t>
      </w:r>
      <w:r w:rsidRPr="00BB656A">
        <w:t>Water Entities requirements.</w:t>
      </w:r>
    </w:p>
    <w:p w14:paraId="1EDD99E4" w14:textId="77777777" w:rsidR="001003E6" w:rsidRDefault="001003E6" w:rsidP="003620C4">
      <w:pPr>
        <w:pStyle w:val="Heading5"/>
        <w:rPr>
          <w:rFonts w:asciiTheme="majorHAnsi" w:eastAsiaTheme="majorEastAsia" w:hAnsiTheme="majorHAnsi" w:cstheme="majorBidi"/>
        </w:rPr>
      </w:pPr>
      <w:bookmarkStart w:id="399" w:name="_Toc139635275"/>
      <w:bookmarkStart w:id="400" w:name="_Toc140763044"/>
      <w:r>
        <w:t>Rated insulation and operating voltages</w:t>
      </w:r>
      <w:bookmarkEnd w:id="399"/>
      <w:bookmarkEnd w:id="400"/>
    </w:p>
    <w:p w14:paraId="36658D28" w14:textId="77777777" w:rsidR="001003E6" w:rsidRDefault="001003E6" w:rsidP="00171104">
      <w:pPr>
        <w:pStyle w:val="NTUMasterNormal"/>
      </w:pPr>
      <w:r>
        <w:t>Low voltage switchboards shall have a minimum rated insulation voltage in accordance with AS/NZS 61439.1 of 630 Vac or the highest phase to phase operating voltage of equipment mounted in the switchboard, whichever is the greater.</w:t>
      </w:r>
    </w:p>
    <w:p w14:paraId="70E4FC63" w14:textId="77777777" w:rsidR="001003E6" w:rsidRDefault="001003E6" w:rsidP="00171104">
      <w:pPr>
        <w:pStyle w:val="NTUMasterNormal"/>
      </w:pPr>
      <w:r>
        <w:t>Low voltage (400 Vac) switchboard switchgear assemblies shall have a rated operating voltage of not less than 500 Vac.</w:t>
      </w:r>
    </w:p>
    <w:p w14:paraId="1BB35F66" w14:textId="77777777" w:rsidR="001003E6" w:rsidRDefault="001003E6" w:rsidP="003620C4">
      <w:pPr>
        <w:pStyle w:val="Heading5"/>
      </w:pPr>
      <w:bookmarkStart w:id="401" w:name="_Toc139635276"/>
      <w:bookmarkStart w:id="402" w:name="_Toc140763045"/>
      <w:r>
        <w:t>Creepage distances</w:t>
      </w:r>
      <w:bookmarkEnd w:id="401"/>
      <w:bookmarkEnd w:id="402"/>
    </w:p>
    <w:p w14:paraId="4B5F823A" w14:textId="77777777" w:rsidR="001003E6" w:rsidRDefault="001003E6" w:rsidP="00171104">
      <w:pPr>
        <w:pStyle w:val="NTUMasterNormal"/>
      </w:pPr>
      <w:r>
        <w:t>Low voltage switchboards shall be rated for operation with an internal micro-environment having an atmospheric pollution level not less than degree 3 in accordance with AS/NZS 61439.1. Wherever practical, switchboard components which are rated for operation in a micro-environment having an atmospheric pollution level of degree 4 in accordance with AS/NZS 61439.1, shall be provided.</w:t>
      </w:r>
    </w:p>
    <w:p w14:paraId="2A13D16D" w14:textId="77777777" w:rsidR="001003E6" w:rsidRDefault="001003E6" w:rsidP="00171104">
      <w:pPr>
        <w:pStyle w:val="NTUMasterNormal"/>
      </w:pPr>
      <w:r>
        <w:t>Creepage distances across insulator surfaces between bare air insulated conductors in ow voltage switchboards shall be not less than the values shown in Table 2 of AS/NZS 61439.1.</w:t>
      </w:r>
    </w:p>
    <w:p w14:paraId="5555FAB8" w14:textId="77777777" w:rsidR="001003E6" w:rsidRDefault="001003E6" w:rsidP="003620C4">
      <w:pPr>
        <w:pStyle w:val="Heading5"/>
      </w:pPr>
      <w:bookmarkStart w:id="403" w:name="_Toc139635277"/>
      <w:bookmarkStart w:id="404" w:name="_Toc140763046"/>
      <w:r>
        <w:t>Rated impulse withstand voltage</w:t>
      </w:r>
      <w:bookmarkEnd w:id="403"/>
      <w:bookmarkEnd w:id="404"/>
    </w:p>
    <w:p w14:paraId="5E80408E" w14:textId="77777777" w:rsidR="001003E6" w:rsidRDefault="001003E6" w:rsidP="00171104">
      <w:pPr>
        <w:pStyle w:val="NTUMasterNormal"/>
      </w:pPr>
      <w:r>
        <w:t>Low voltage switchboards shall have a rated impulse withstand voltage rating of 10 kV.</w:t>
      </w:r>
    </w:p>
    <w:p w14:paraId="79396E02" w14:textId="77777777" w:rsidR="001003E6" w:rsidRDefault="001003E6" w:rsidP="003620C4">
      <w:pPr>
        <w:pStyle w:val="Heading5"/>
      </w:pPr>
      <w:bookmarkStart w:id="405" w:name="_Toc139635278"/>
      <w:bookmarkStart w:id="406" w:name="_Toc140763047"/>
      <w:r>
        <w:t>Rated short-time current</w:t>
      </w:r>
      <w:bookmarkEnd w:id="405"/>
      <w:bookmarkEnd w:id="406"/>
    </w:p>
    <w:p w14:paraId="2B3E4E8B" w14:textId="77777777" w:rsidR="001003E6" w:rsidRDefault="001003E6" w:rsidP="00171104">
      <w:pPr>
        <w:pStyle w:val="NTUMasterNormal"/>
      </w:pPr>
      <w:r>
        <w:t>Low voltage switchboards shall have a rated short-time (1 second) current in accordance with Clause 5.3.4 of AS/NZS 61439.1 of 120% of the calculated maximum fault current available at the site.</w:t>
      </w:r>
    </w:p>
    <w:p w14:paraId="1058023E" w14:textId="77777777" w:rsidR="001003E6" w:rsidRDefault="001003E6" w:rsidP="00484327">
      <w:pPr>
        <w:pStyle w:val="Heading4"/>
        <w:numPr>
          <w:ilvl w:val="3"/>
          <w:numId w:val="3"/>
        </w:numPr>
      </w:pPr>
      <w:bookmarkStart w:id="407" w:name="_Toc139635280"/>
      <w:bookmarkStart w:id="408" w:name="_Toc140763049"/>
      <w:r>
        <w:t>Meter requirements</w:t>
      </w:r>
      <w:bookmarkEnd w:id="407"/>
      <w:bookmarkEnd w:id="408"/>
    </w:p>
    <w:p w14:paraId="1B5AAC8A" w14:textId="77777777" w:rsidR="001003E6" w:rsidRDefault="001003E6" w:rsidP="00171104">
      <w:pPr>
        <w:pStyle w:val="NTUMasterNormal"/>
      </w:pPr>
      <w:r>
        <w:t>The Supply Authority’s revenue meter shall be accommodated within the switchboard and comply with any mounting and access particular requirements as set out in their standards.</w:t>
      </w:r>
    </w:p>
    <w:p w14:paraId="0099DD77" w14:textId="77777777" w:rsidR="001003E6" w:rsidRDefault="001003E6" w:rsidP="00484327">
      <w:pPr>
        <w:pStyle w:val="Heading4"/>
        <w:numPr>
          <w:ilvl w:val="3"/>
          <w:numId w:val="3"/>
        </w:numPr>
      </w:pPr>
      <w:bookmarkStart w:id="409" w:name="_Toc139635281"/>
      <w:bookmarkStart w:id="410" w:name="_Toc140763050"/>
      <w:r>
        <w:t>Lighting</w:t>
      </w:r>
      <w:bookmarkEnd w:id="409"/>
      <w:bookmarkEnd w:id="410"/>
    </w:p>
    <w:p w14:paraId="29D1BB9B" w14:textId="77777777" w:rsidR="001003E6" w:rsidRDefault="001003E6" w:rsidP="00171104">
      <w:pPr>
        <w:pStyle w:val="NTUMasterNormal"/>
      </w:pPr>
      <w:r>
        <w:t>LED lighting shall be specified inside the switchboard to illuminate the operations compartment. The lighting shall automatically turn on when the doors are opened and turn off when the doors are closed.</w:t>
      </w:r>
    </w:p>
    <w:p w14:paraId="6E16E493" w14:textId="0AB52EAE" w:rsidR="001003E6" w:rsidRDefault="001003E6" w:rsidP="00171104">
      <w:pPr>
        <w:pStyle w:val="NTUMasterNormal"/>
      </w:pPr>
      <w:r>
        <w:t xml:space="preserve">External lighting shall comply with the </w:t>
      </w:r>
      <w:r w:rsidR="00936CE4">
        <w:t>Water Entity</w:t>
      </w:r>
      <w:r>
        <w:t>’s security requirements and be provided in any area having an identified risk to ensure the safety of personnel attending the station at night. As a minimum lighting shall illuminate the wet-well, valve chamber, bypass connections and inlet manhole and shall be controlled by a manually operated switch located inside the switchboard. All external lighting shall be vandal-proof and easily maintained.</w:t>
      </w:r>
    </w:p>
    <w:p w14:paraId="7F4BDABD" w14:textId="77777777" w:rsidR="001003E6" w:rsidRDefault="001003E6" w:rsidP="00171104">
      <w:pPr>
        <w:pStyle w:val="NTUMasterNormal"/>
      </w:pPr>
      <w:r>
        <w:t>Explosion and corrosion proof lighting shall be provided for wet wells where required by the relevant Entity.</w:t>
      </w:r>
    </w:p>
    <w:p w14:paraId="3F7C1081" w14:textId="03B5AFEE" w:rsidR="009B1C12" w:rsidRDefault="001003E6" w:rsidP="00171104">
      <w:pPr>
        <w:pStyle w:val="NTUMasterNormal"/>
      </w:pPr>
      <w:r>
        <w:t xml:space="preserve">The </w:t>
      </w:r>
      <w:r w:rsidR="00936CE4">
        <w:t>Water Entity</w:t>
      </w:r>
      <w:r>
        <w:t xml:space="preserve"> should be consulted about lighting arrangements external to the switchboard. AS/NZS 1680.2.4 may be used for guidance in determining an appropriate solution</w:t>
      </w:r>
      <w:r w:rsidR="004354B9">
        <w:t>.</w:t>
      </w:r>
    </w:p>
    <w:p w14:paraId="15920C1E" w14:textId="46AD4852" w:rsidR="009B1C12" w:rsidRPr="004E4489" w:rsidRDefault="009B1C12" w:rsidP="00C10200">
      <w:pPr>
        <w:pStyle w:val="Heading2"/>
      </w:pPr>
      <w:bookmarkStart w:id="411" w:name="_Toc131168654"/>
      <w:bookmarkStart w:id="412" w:name="_Toc145868640"/>
      <w:r w:rsidRPr="004E4489">
        <w:lastRenderedPageBreak/>
        <w:t>CONTROL AND TELEMETRY SYSTEM</w:t>
      </w:r>
      <w:bookmarkEnd w:id="411"/>
      <w:bookmarkEnd w:id="412"/>
    </w:p>
    <w:p w14:paraId="496CD66E" w14:textId="0CB4FA6E" w:rsidR="00906E8F" w:rsidRDefault="0051508A" w:rsidP="00AA1C64">
      <w:pPr>
        <w:pStyle w:val="Heading3"/>
      </w:pPr>
      <w:bookmarkStart w:id="413" w:name="_Toc139635283"/>
      <w:bookmarkStart w:id="414" w:name="_Toc145868641"/>
      <w:r>
        <w:t>General</w:t>
      </w:r>
      <w:bookmarkEnd w:id="413"/>
      <w:bookmarkEnd w:id="414"/>
    </w:p>
    <w:p w14:paraId="0A6B6FDF" w14:textId="4B81EEA7" w:rsidR="00D614BA" w:rsidRDefault="00D614BA" w:rsidP="00171104">
      <w:pPr>
        <w:pStyle w:val="NTUMasterNormal"/>
      </w:pPr>
      <w:bookmarkStart w:id="415" w:name="_Toc131168720"/>
      <w:r>
        <w:t xml:space="preserve">Design and installation of all instrumentation, control and telemetry shall comply with the local </w:t>
      </w:r>
      <w:r w:rsidR="00936CE4">
        <w:t>Water Entity</w:t>
      </w:r>
      <w:r>
        <w:t>’s requirements.</w:t>
      </w:r>
    </w:p>
    <w:p w14:paraId="56AF84D1" w14:textId="155AA9F4" w:rsidR="00D614BA" w:rsidRDefault="00D614BA" w:rsidP="00171104">
      <w:pPr>
        <w:pStyle w:val="NTUMasterNormal"/>
      </w:pPr>
      <w:r>
        <w:t xml:space="preserve">All control systems shall be compatible with existing systems, terminology and processes used by </w:t>
      </w:r>
      <w:r w:rsidDel="00793A1B">
        <w:t xml:space="preserve">the </w:t>
      </w:r>
      <w:r w:rsidR="00793A1B">
        <w:t>Water Entity</w:t>
      </w:r>
      <w:r>
        <w:t>.</w:t>
      </w:r>
    </w:p>
    <w:p w14:paraId="268738B8" w14:textId="77777777" w:rsidR="00D614BA" w:rsidRDefault="00D614BA" w:rsidP="00171104">
      <w:pPr>
        <w:pStyle w:val="NTUMasterNormal"/>
      </w:pPr>
      <w:r>
        <w:t>These shall include but not be limited to:</w:t>
      </w:r>
    </w:p>
    <w:p w14:paraId="2C97A8D0" w14:textId="77777777" w:rsidR="00D614BA" w:rsidRDefault="00D614BA" w:rsidP="008E10FD">
      <w:pPr>
        <w:pStyle w:val="NTUanumbering"/>
        <w:numPr>
          <w:ilvl w:val="0"/>
          <w:numId w:val="100"/>
        </w:numPr>
      </w:pPr>
      <w:r>
        <w:t>Pumping control</w:t>
      </w:r>
    </w:p>
    <w:p w14:paraId="5133EF5B" w14:textId="77777777" w:rsidR="00D614BA" w:rsidRDefault="00D614BA" w:rsidP="008E10FD">
      <w:pPr>
        <w:pStyle w:val="NTUanumbering"/>
        <w:numPr>
          <w:ilvl w:val="1"/>
          <w:numId w:val="46"/>
        </w:numPr>
      </w:pPr>
      <w:r>
        <w:t>Alarms</w:t>
      </w:r>
    </w:p>
    <w:p w14:paraId="50724DF3" w14:textId="77777777" w:rsidR="00D614BA" w:rsidRDefault="00D614BA" w:rsidP="008E10FD">
      <w:pPr>
        <w:pStyle w:val="NTUanumbering"/>
        <w:numPr>
          <w:ilvl w:val="1"/>
          <w:numId w:val="46"/>
        </w:numPr>
      </w:pPr>
      <w:r>
        <w:t>Telemetry system</w:t>
      </w:r>
    </w:p>
    <w:p w14:paraId="4C253F97" w14:textId="77777777" w:rsidR="00D614BA" w:rsidRDefault="00D614BA" w:rsidP="008E10FD">
      <w:pPr>
        <w:pStyle w:val="NTUanumbering"/>
        <w:numPr>
          <w:ilvl w:val="1"/>
          <w:numId w:val="46"/>
        </w:numPr>
      </w:pPr>
      <w:r>
        <w:t>Supervisory control and data acquisition (</w:t>
      </w:r>
      <w:r w:rsidRPr="00395DAA">
        <w:rPr>
          <w:b/>
          <w:bCs/>
        </w:rPr>
        <w:t>SCADA</w:t>
      </w:r>
      <w:r>
        <w:t>) system</w:t>
      </w:r>
    </w:p>
    <w:p w14:paraId="4C05554D" w14:textId="4C1EFEA4" w:rsidR="00D614BA" w:rsidRDefault="0051508A" w:rsidP="00D614BA">
      <w:pPr>
        <w:pStyle w:val="Heading3"/>
      </w:pPr>
      <w:bookmarkStart w:id="416" w:name="_Toc139635284"/>
      <w:bookmarkStart w:id="417" w:name="_Toc140763053"/>
      <w:bookmarkStart w:id="418" w:name="_Toc145868642"/>
      <w:r>
        <w:t>Operating Levels and Settings</w:t>
      </w:r>
      <w:bookmarkEnd w:id="416"/>
      <w:bookmarkEnd w:id="417"/>
      <w:bookmarkEnd w:id="418"/>
    </w:p>
    <w:p w14:paraId="03A655D3" w14:textId="77777777" w:rsidR="00D614BA" w:rsidRDefault="00D614BA" w:rsidP="00171104">
      <w:pPr>
        <w:pStyle w:val="NTUMasterNormal"/>
      </w:pPr>
      <w:r>
        <w:t>Because the operating levels and settings determine the performance of the pumping station, the operating levels shall be set to minimise the detention time in the wet-well without exceeding the pump manufacturers maximum number of starts per hour.</w:t>
      </w:r>
    </w:p>
    <w:p w14:paraId="1F3733E1" w14:textId="77777777" w:rsidR="00D614BA" w:rsidRDefault="00D614BA" w:rsidP="00171104">
      <w:pPr>
        <w:pStyle w:val="NTUMasterNormal"/>
      </w:pPr>
      <w:r>
        <w:t>The Design Drawings and/or Specification shall specify at least the following operating levels:</w:t>
      </w:r>
    </w:p>
    <w:p w14:paraId="23CE095E" w14:textId="77777777" w:rsidR="00D614BA" w:rsidRDefault="00D614BA" w:rsidP="008E10FD">
      <w:pPr>
        <w:pStyle w:val="NTUanumbering"/>
        <w:numPr>
          <w:ilvl w:val="0"/>
          <w:numId w:val="101"/>
        </w:numPr>
      </w:pPr>
      <w:r>
        <w:t>Duty Start level</w:t>
      </w:r>
    </w:p>
    <w:p w14:paraId="324A31B1" w14:textId="77777777" w:rsidR="00D614BA" w:rsidRDefault="00D614BA" w:rsidP="008E10FD">
      <w:pPr>
        <w:pStyle w:val="NTUanumbering"/>
        <w:numPr>
          <w:ilvl w:val="1"/>
          <w:numId w:val="46"/>
        </w:numPr>
      </w:pPr>
      <w:r>
        <w:t>Duty Stop level</w:t>
      </w:r>
    </w:p>
    <w:p w14:paraId="63612545" w14:textId="77777777" w:rsidR="00D614BA" w:rsidRDefault="00D614BA" w:rsidP="008E10FD">
      <w:pPr>
        <w:pStyle w:val="NTUanumbering"/>
        <w:numPr>
          <w:ilvl w:val="1"/>
          <w:numId w:val="46"/>
        </w:numPr>
      </w:pPr>
      <w:r>
        <w:t>Assist Start level</w:t>
      </w:r>
    </w:p>
    <w:p w14:paraId="20DFBD55" w14:textId="77777777" w:rsidR="00D614BA" w:rsidRDefault="00D614BA" w:rsidP="008E10FD">
      <w:pPr>
        <w:pStyle w:val="NTUanumbering"/>
        <w:numPr>
          <w:ilvl w:val="1"/>
          <w:numId w:val="46"/>
        </w:numPr>
      </w:pPr>
      <w:r>
        <w:t>Assist Stop level</w:t>
      </w:r>
    </w:p>
    <w:p w14:paraId="426F239F" w14:textId="77777777" w:rsidR="00D614BA" w:rsidRDefault="00D614BA" w:rsidP="008E10FD">
      <w:pPr>
        <w:pStyle w:val="NTUanumbering"/>
        <w:numPr>
          <w:ilvl w:val="1"/>
          <w:numId w:val="46"/>
        </w:numPr>
      </w:pPr>
      <w:r>
        <w:t>High-level alarm level</w:t>
      </w:r>
    </w:p>
    <w:p w14:paraId="3CB65803" w14:textId="77777777" w:rsidR="00D614BA" w:rsidRDefault="00D614BA" w:rsidP="008E10FD">
      <w:pPr>
        <w:pStyle w:val="NTUanumbering"/>
        <w:numPr>
          <w:ilvl w:val="1"/>
          <w:numId w:val="46"/>
        </w:numPr>
      </w:pPr>
      <w:r>
        <w:t>Low-level alarm level</w:t>
      </w:r>
    </w:p>
    <w:p w14:paraId="3A5B4F58" w14:textId="77777777" w:rsidR="00D614BA" w:rsidRDefault="00D614BA" w:rsidP="008E10FD">
      <w:pPr>
        <w:pStyle w:val="NTUanumbering"/>
        <w:numPr>
          <w:ilvl w:val="1"/>
          <w:numId w:val="46"/>
        </w:numPr>
      </w:pPr>
      <w:r>
        <w:t>Overflow level</w:t>
      </w:r>
    </w:p>
    <w:p w14:paraId="5BFFBE28" w14:textId="69E8D171" w:rsidR="00D614BA" w:rsidRDefault="0051508A" w:rsidP="00D614BA">
      <w:pPr>
        <w:pStyle w:val="Heading3"/>
      </w:pPr>
      <w:bookmarkStart w:id="419" w:name="_Toc139635285"/>
      <w:bookmarkStart w:id="420" w:name="_Toc140763054"/>
      <w:bookmarkStart w:id="421" w:name="_Toc145868643"/>
      <w:r>
        <w:t>Pumping Control</w:t>
      </w:r>
      <w:bookmarkEnd w:id="419"/>
      <w:bookmarkEnd w:id="420"/>
      <w:bookmarkEnd w:id="421"/>
    </w:p>
    <w:p w14:paraId="7D2EE08A" w14:textId="77777777" w:rsidR="00D614BA" w:rsidRDefault="00D614BA" w:rsidP="00484327">
      <w:pPr>
        <w:pStyle w:val="Heading4"/>
        <w:numPr>
          <w:ilvl w:val="3"/>
          <w:numId w:val="3"/>
        </w:numPr>
      </w:pPr>
      <w:bookmarkStart w:id="422" w:name="_Toc139635286"/>
      <w:bookmarkStart w:id="423" w:name="_Toc140763055"/>
      <w:r>
        <w:t>Control design</w:t>
      </w:r>
      <w:bookmarkEnd w:id="422"/>
      <w:bookmarkEnd w:id="423"/>
    </w:p>
    <w:p w14:paraId="0A691070" w14:textId="5B17CDE8" w:rsidR="00D614BA" w:rsidRDefault="00D614BA" w:rsidP="00171104">
      <w:pPr>
        <w:pStyle w:val="NTUMasterNormal"/>
      </w:pPr>
      <w:r>
        <w:t xml:space="preserve">All </w:t>
      </w:r>
      <w:r w:rsidR="00936CE4">
        <w:t xml:space="preserve">Water </w:t>
      </w:r>
      <w:r w:rsidR="0066143B">
        <w:t>Entity’s</w:t>
      </w:r>
      <w:r>
        <w:t xml:space="preserve"> will have different control and telemetry specifications, and these will be provided upon request. There is likely to be regional differences within each Entity.</w:t>
      </w:r>
    </w:p>
    <w:p w14:paraId="7BA8475D" w14:textId="77777777" w:rsidR="00D614BA" w:rsidRDefault="00D614BA" w:rsidP="00171104">
      <w:pPr>
        <w:pStyle w:val="NTUMasterNormal"/>
      </w:pPr>
      <w:r>
        <w:t>Normal operation of the pump station is to be controlled from an analogue level transmitter located within the wet well. The level transmitter shall provide a 4-20mA signal to the controller and cover the full range of the wet-well levels from empty to overflow. This signal will allow the controller to operate the pumps when the following setpoints have been reached:</w:t>
      </w:r>
    </w:p>
    <w:p w14:paraId="01C6C136" w14:textId="77777777" w:rsidR="00D614BA" w:rsidRPr="00607A15" w:rsidRDefault="00D614BA" w:rsidP="008E10FD">
      <w:pPr>
        <w:pStyle w:val="NTUanumbering"/>
        <w:numPr>
          <w:ilvl w:val="0"/>
          <w:numId w:val="102"/>
        </w:numPr>
      </w:pPr>
      <w:r w:rsidRPr="00607A15">
        <w:t xml:space="preserve">Level in wet well reaches the ‘start duty pump’ set point = </w:t>
      </w:r>
      <w:r>
        <w:t>t</w:t>
      </w:r>
      <w:r w:rsidRPr="00607A15">
        <w:t xml:space="preserve">he duty pump starts and runs </w:t>
      </w:r>
    </w:p>
    <w:p w14:paraId="40EEE300" w14:textId="77777777" w:rsidR="00D614BA" w:rsidRPr="00607A15" w:rsidRDefault="00D614BA" w:rsidP="008E10FD">
      <w:pPr>
        <w:pStyle w:val="NTUanumbering"/>
        <w:numPr>
          <w:ilvl w:val="1"/>
          <w:numId w:val="46"/>
        </w:numPr>
      </w:pPr>
      <w:r w:rsidRPr="00607A15">
        <w:t xml:space="preserve">Level in wet well reaches the ‘start stand-by/assist pump’ set point = </w:t>
      </w:r>
      <w:r>
        <w:t>t</w:t>
      </w:r>
      <w:r w:rsidRPr="00607A15">
        <w:t>he stand-by pump starts and runs</w:t>
      </w:r>
    </w:p>
    <w:p w14:paraId="27873B30" w14:textId="77777777" w:rsidR="00D614BA" w:rsidRPr="00607A15" w:rsidRDefault="00D614BA" w:rsidP="008E10FD">
      <w:pPr>
        <w:pStyle w:val="NTUanumbering"/>
        <w:numPr>
          <w:ilvl w:val="1"/>
          <w:numId w:val="46"/>
        </w:numPr>
      </w:pPr>
      <w:r w:rsidRPr="00607A15">
        <w:t xml:space="preserve">Level in wet well reaches the ‘stop duty’ set point = </w:t>
      </w:r>
      <w:r>
        <w:t>s</w:t>
      </w:r>
      <w:r w:rsidRPr="00607A15">
        <w:t>top the duty pump</w:t>
      </w:r>
    </w:p>
    <w:p w14:paraId="09F67629" w14:textId="77777777" w:rsidR="00D614BA" w:rsidRPr="00607A15" w:rsidRDefault="00D614BA" w:rsidP="008E10FD">
      <w:pPr>
        <w:pStyle w:val="NTUanumbering"/>
        <w:numPr>
          <w:ilvl w:val="1"/>
          <w:numId w:val="46"/>
        </w:numPr>
      </w:pPr>
      <w:r w:rsidRPr="00607A15">
        <w:t xml:space="preserve">Level in wet well reaches the ‘stop stand-by/assist’ set point = </w:t>
      </w:r>
      <w:r>
        <w:t>s</w:t>
      </w:r>
      <w:r w:rsidRPr="00607A15">
        <w:t>top the stand-by pump</w:t>
      </w:r>
    </w:p>
    <w:p w14:paraId="4F1FAE94" w14:textId="77777777" w:rsidR="00D614BA" w:rsidRDefault="00D614BA" w:rsidP="00171104">
      <w:pPr>
        <w:pStyle w:val="NTUMasterNormal"/>
        <w:rPr>
          <w:rFonts w:asciiTheme="minorHAnsi" w:eastAsiaTheme="minorEastAsia" w:hAnsiTheme="minorHAnsi" w:cstheme="minorBidi"/>
          <w:lang w:val="en-GB"/>
        </w:rPr>
      </w:pPr>
      <w:r>
        <w:rPr>
          <w:lang w:val="en-GB"/>
        </w:rPr>
        <w:t xml:space="preserve">Pump stations may operate in both duty/stand-by or duty assist operations subject to any hydraulic or power supply restrictions. </w:t>
      </w:r>
    </w:p>
    <w:p w14:paraId="0D7939A3" w14:textId="77777777" w:rsidR="00D614BA" w:rsidRDefault="00D614BA" w:rsidP="00484327">
      <w:pPr>
        <w:pStyle w:val="Heading4"/>
        <w:numPr>
          <w:ilvl w:val="3"/>
          <w:numId w:val="3"/>
        </w:numPr>
      </w:pPr>
      <w:bookmarkStart w:id="424" w:name="_Toc139635287"/>
      <w:bookmarkStart w:id="425" w:name="_Toc140763056"/>
      <w:r>
        <w:t>Control switches</w:t>
      </w:r>
      <w:bookmarkEnd w:id="424"/>
      <w:bookmarkEnd w:id="425"/>
    </w:p>
    <w:p w14:paraId="7EA4DBD5" w14:textId="77777777" w:rsidR="00D614BA" w:rsidRDefault="00D614BA" w:rsidP="00171104">
      <w:pPr>
        <w:pStyle w:val="NTUMasterNormal"/>
      </w:pPr>
      <w:r>
        <w:t>A control selection switch shall be fitted to each pump to provide:</w:t>
      </w:r>
    </w:p>
    <w:p w14:paraId="15926E5F" w14:textId="77777777" w:rsidR="00D614BA" w:rsidRDefault="00D614BA" w:rsidP="00171104">
      <w:pPr>
        <w:pStyle w:val="NTUMasterNormal"/>
      </w:pPr>
      <w:r>
        <w:t>Off - in this position the pump is unavailable to the control system and will not start.</w:t>
      </w:r>
    </w:p>
    <w:p w14:paraId="2DA0ECE2" w14:textId="77777777" w:rsidR="00D614BA" w:rsidRDefault="00D614BA" w:rsidP="00171104">
      <w:pPr>
        <w:pStyle w:val="NTUMasterNormal"/>
      </w:pPr>
      <w:r>
        <w:t>Auto - in this position pumping can be controlled by the local control system or alternatively by remote manual control through a telemetry system if available.</w:t>
      </w:r>
    </w:p>
    <w:p w14:paraId="11AC60B0" w14:textId="77777777" w:rsidR="00D614BA" w:rsidRDefault="00D614BA" w:rsidP="00171104">
      <w:pPr>
        <w:pStyle w:val="NTUMasterNormal"/>
      </w:pPr>
      <w:r>
        <w:lastRenderedPageBreak/>
        <w:t>Manual - in this position pumping can only be controlled locally. Note: Local control is a completely manual process and requires an operator to monitor and control the pumps.</w:t>
      </w:r>
    </w:p>
    <w:p w14:paraId="1D05F776" w14:textId="77777777" w:rsidR="00D614BA" w:rsidRDefault="00D614BA" w:rsidP="00484327">
      <w:pPr>
        <w:pStyle w:val="Heading4"/>
        <w:numPr>
          <w:ilvl w:val="3"/>
          <w:numId w:val="3"/>
        </w:numPr>
      </w:pPr>
      <w:bookmarkStart w:id="426" w:name="_Toc139635288"/>
      <w:bookmarkStart w:id="427" w:name="_Toc140763057"/>
      <w:r>
        <w:t>Control systems</w:t>
      </w:r>
      <w:bookmarkEnd w:id="426"/>
      <w:bookmarkEnd w:id="427"/>
    </w:p>
    <w:p w14:paraId="08F33433" w14:textId="50AA59A5" w:rsidR="00D614BA" w:rsidRDefault="00D614BA" w:rsidP="00171104">
      <w:pPr>
        <w:pStyle w:val="NTUMasterNormal"/>
      </w:pPr>
      <w:r>
        <w:t xml:space="preserve">One of the following types of control systems shall be specified in accordance with the requirements of the </w:t>
      </w:r>
      <w:r w:rsidR="00936CE4">
        <w:t>Water Entity</w:t>
      </w:r>
      <w:r>
        <w:t>.</w:t>
      </w:r>
    </w:p>
    <w:p w14:paraId="75264331" w14:textId="77777777" w:rsidR="00D614BA" w:rsidRDefault="00D614BA" w:rsidP="00171104">
      <w:pPr>
        <w:pStyle w:val="NTUMasterNormal"/>
      </w:pPr>
      <w:r>
        <w:t>The control systems are listed below in order of preference with respect to operational capability.</w:t>
      </w:r>
    </w:p>
    <w:p w14:paraId="57ECB79E" w14:textId="1E16D762" w:rsidR="00D614BA" w:rsidRDefault="00D614BA" w:rsidP="008E10FD">
      <w:pPr>
        <w:pStyle w:val="NTUanumbering"/>
        <w:numPr>
          <w:ilvl w:val="0"/>
          <w:numId w:val="103"/>
        </w:numPr>
      </w:pPr>
      <w:r>
        <w:t xml:space="preserve">A telemetry RTU that has, as well as control capabilities </w:t>
      </w:r>
      <w:proofErr w:type="gramStart"/>
      <w:r>
        <w:t>similar to</w:t>
      </w:r>
      <w:proofErr w:type="gramEnd"/>
      <w:r>
        <w:t xml:space="preserve"> a programmable logic controller, remote control capabilities. The overall operation and monitoring of the pumping station shall normally be affected through an on-site local intelligent RTU control system that can be modified from a remote location via telemetry. The </w:t>
      </w:r>
      <w:r w:rsidR="001E4C8B">
        <w:t>wastewater</w:t>
      </w:r>
      <w:r>
        <w:t xml:space="preserve"> level in the wet-well(s) shall control automatic operation of the pumps. The </w:t>
      </w:r>
      <w:r w:rsidR="001E4C8B">
        <w:t>wastewater</w:t>
      </w:r>
      <w:r>
        <w:t xml:space="preserve"> level in each wet-well shall be monitored by a level sensor. An analogue sensor that sends a 4–20 mA signal to the local intelligent control system is preferred but digital level sensors may be acceptable to some Water Entities.</w:t>
      </w:r>
    </w:p>
    <w:p w14:paraId="2F4D1C50" w14:textId="672BECD1" w:rsidR="00D614BA" w:rsidRDefault="00D614BA" w:rsidP="008E10FD">
      <w:pPr>
        <w:pStyle w:val="NTUanumbering"/>
        <w:numPr>
          <w:ilvl w:val="1"/>
          <w:numId w:val="46"/>
        </w:numPr>
      </w:pPr>
      <w:r>
        <w:t xml:space="preserve">Where the </w:t>
      </w:r>
      <w:r w:rsidR="00936CE4">
        <w:t>Water Entity</w:t>
      </w:r>
      <w:r>
        <w:t xml:space="preserve"> does not use telemetry control, a PLC of a type and make approved by the Water Entity shall be specified. The overall operation and monitoring of the pumping station shall be affected through an on-site local intelligent control system such as a PLC.</w:t>
      </w:r>
    </w:p>
    <w:p w14:paraId="3C4402D4" w14:textId="77777777" w:rsidR="00D614BA" w:rsidRDefault="00D614BA" w:rsidP="008E10FD">
      <w:pPr>
        <w:pStyle w:val="NTUanumbering"/>
        <w:numPr>
          <w:ilvl w:val="1"/>
          <w:numId w:val="46"/>
        </w:numPr>
      </w:pPr>
      <w:r>
        <w:t>RTUs/PLCs that comply with the IEC 61131-3 standard are preferred.</w:t>
      </w:r>
    </w:p>
    <w:p w14:paraId="182D49B9" w14:textId="57087BAC" w:rsidR="00D614BA" w:rsidRDefault="00D614BA" w:rsidP="008E10FD">
      <w:pPr>
        <w:pStyle w:val="NTUanumbering"/>
        <w:numPr>
          <w:ilvl w:val="1"/>
          <w:numId w:val="46"/>
        </w:numPr>
      </w:pPr>
      <w:r>
        <w:t xml:space="preserve">In some small pumping stations, some </w:t>
      </w:r>
      <w:r w:rsidR="00936CE4">
        <w:t>Water Entity</w:t>
      </w:r>
      <w:r w:rsidR="001503BC">
        <w:t>’</w:t>
      </w:r>
      <w:r>
        <w:t xml:space="preserve">s may not require an RTU or PLC for simplicity, reliability, and cost. Such as system must be approved by </w:t>
      </w:r>
      <w:r w:rsidDel="00793A1B">
        <w:t xml:space="preserve">the </w:t>
      </w:r>
      <w:r w:rsidR="00793A1B">
        <w:t>Water Entity</w:t>
      </w:r>
      <w:r>
        <w:t xml:space="preserve"> prior to being installed.</w:t>
      </w:r>
    </w:p>
    <w:p w14:paraId="1C71F55B" w14:textId="77777777" w:rsidR="00D614BA" w:rsidRDefault="00D614BA" w:rsidP="00484327">
      <w:pPr>
        <w:pStyle w:val="Heading4"/>
        <w:numPr>
          <w:ilvl w:val="3"/>
          <w:numId w:val="3"/>
        </w:numPr>
      </w:pPr>
      <w:bookmarkStart w:id="428" w:name="_Toc139635289"/>
      <w:bookmarkStart w:id="429" w:name="_Toc140763058"/>
      <w:r>
        <w:t>Emergency back-up control</w:t>
      </w:r>
      <w:bookmarkEnd w:id="428"/>
      <w:bookmarkEnd w:id="429"/>
    </w:p>
    <w:p w14:paraId="5ADE71E8" w14:textId="77777777" w:rsidR="00D614BA" w:rsidRDefault="00D614BA" w:rsidP="00171104">
      <w:pPr>
        <w:pStyle w:val="NTUMasterNormal"/>
      </w:pPr>
      <w:r>
        <w:t>All pump stations shall include an emergency back-up control system independent of the site’s controller. This system is intended to prevent overflows during a controller failure and directly operate the pumps via timers. It shall operate as follows:</w:t>
      </w:r>
    </w:p>
    <w:p w14:paraId="22C4C6EC" w14:textId="77777777" w:rsidR="00D614BA" w:rsidRDefault="00D614BA" w:rsidP="008E10FD">
      <w:pPr>
        <w:pStyle w:val="NTUanumbering"/>
        <w:numPr>
          <w:ilvl w:val="0"/>
          <w:numId w:val="104"/>
        </w:numPr>
      </w:pPr>
      <w:r>
        <w:t xml:space="preserve">When the wet well high-level float is triggered, it will activate two delay-on timers. The first delay-on timer will start pump one. The second delay-on timer will start pump two. The time spacing between each pump starting shall be configured onsite to prevent both pumps from starting simultaneously. </w:t>
      </w:r>
    </w:p>
    <w:p w14:paraId="721005F3" w14:textId="77777777" w:rsidR="00D614BA" w:rsidRDefault="00D614BA" w:rsidP="008E10FD">
      <w:pPr>
        <w:pStyle w:val="NTUanumbering"/>
        <w:numPr>
          <w:ilvl w:val="1"/>
          <w:numId w:val="46"/>
        </w:numPr>
      </w:pPr>
      <w:r>
        <w:t xml:space="preserve">Once active, the timers will also self-latch to keep the pumps operating after the high-level float switch has reset. If the high-level float resets before the second timer is activated, it will remain off.  </w:t>
      </w:r>
    </w:p>
    <w:p w14:paraId="6BC140A6" w14:textId="7B6AF4C4" w:rsidR="00D614BA" w:rsidRDefault="00D614BA" w:rsidP="008E10FD">
      <w:pPr>
        <w:pStyle w:val="NTUanumbering"/>
        <w:numPr>
          <w:ilvl w:val="1"/>
          <w:numId w:val="46"/>
        </w:numPr>
      </w:pPr>
      <w:r>
        <w:t xml:space="preserve">To stop the pumps, contacts from low level float shall be placed in the timers self-latching circuits to disconnect them. Should the </w:t>
      </w:r>
      <w:r w:rsidR="00936CE4">
        <w:t>Water Entity</w:t>
      </w:r>
      <w:r>
        <w:t xml:space="preserve"> not use low level floats, then the timers will be configured to remain active for a predefined </w:t>
      </w:r>
      <w:proofErr w:type="gramStart"/>
      <w:r>
        <w:t>time period</w:t>
      </w:r>
      <w:proofErr w:type="gramEnd"/>
      <w:r>
        <w:t xml:space="preserve"> to pump down the wet well. This </w:t>
      </w:r>
      <w:proofErr w:type="gramStart"/>
      <w:r>
        <w:t>time period</w:t>
      </w:r>
      <w:proofErr w:type="gramEnd"/>
      <w:r>
        <w:t xml:space="preserve"> shall be set assuming both pumps are operating. </w:t>
      </w:r>
    </w:p>
    <w:p w14:paraId="6FDA066E" w14:textId="77777777" w:rsidR="00D614BA" w:rsidRDefault="00D614BA" w:rsidP="00484327">
      <w:pPr>
        <w:pStyle w:val="Heading4"/>
        <w:numPr>
          <w:ilvl w:val="3"/>
          <w:numId w:val="3"/>
        </w:numPr>
      </w:pPr>
      <w:bookmarkStart w:id="430" w:name="_Toc139635290"/>
      <w:bookmarkStart w:id="431" w:name="_Toc140763059"/>
      <w:r>
        <w:t>Pump starts and interlocks</w:t>
      </w:r>
      <w:bookmarkEnd w:id="430"/>
      <w:bookmarkEnd w:id="431"/>
    </w:p>
    <w:p w14:paraId="1A3599FB" w14:textId="77777777" w:rsidR="00D614BA" w:rsidRDefault="00D614BA" w:rsidP="00171104">
      <w:pPr>
        <w:pStyle w:val="NTUMasterNormal"/>
      </w:pPr>
      <w:r>
        <w:t xml:space="preserve">Where single pump operation (duty/stand-by) must be enforced due to </w:t>
      </w:r>
      <w:r>
        <w:rPr>
          <w:lang w:val="en-GB"/>
        </w:rPr>
        <w:t>hydraulic or power supply restrictions, then</w:t>
      </w:r>
      <w:r>
        <w:t xml:space="preserve"> an interlock shall be provided to prevent both pumps operating simultaneously. This interlock shall be implemented via hardwired electrical control between the pumps motor starters. This will prevent simultaneous operation, even in manual mode. </w:t>
      </w:r>
    </w:p>
    <w:p w14:paraId="1560FAF1" w14:textId="49E264F6" w:rsidR="00D614BA" w:rsidRDefault="0051508A" w:rsidP="00D614BA">
      <w:pPr>
        <w:pStyle w:val="Heading3"/>
      </w:pPr>
      <w:bookmarkStart w:id="432" w:name="_Toc139635291"/>
      <w:bookmarkStart w:id="433" w:name="_Toc140763060"/>
      <w:bookmarkStart w:id="434" w:name="_Toc145868644"/>
      <w:r>
        <w:t>Alarms</w:t>
      </w:r>
      <w:bookmarkEnd w:id="432"/>
      <w:bookmarkEnd w:id="433"/>
      <w:bookmarkEnd w:id="434"/>
    </w:p>
    <w:p w14:paraId="4487B156" w14:textId="77777777" w:rsidR="00D614BA" w:rsidRDefault="00D614BA" w:rsidP="00484327">
      <w:pPr>
        <w:pStyle w:val="Heading4"/>
        <w:numPr>
          <w:ilvl w:val="3"/>
          <w:numId w:val="3"/>
        </w:numPr>
      </w:pPr>
      <w:bookmarkStart w:id="435" w:name="_Toc139635292"/>
      <w:bookmarkStart w:id="436" w:name="_Toc140763061"/>
      <w:r>
        <w:t>General</w:t>
      </w:r>
      <w:bookmarkEnd w:id="435"/>
      <w:bookmarkEnd w:id="436"/>
    </w:p>
    <w:p w14:paraId="24AB1C84" w14:textId="76E4BFAC" w:rsidR="00D614BA" w:rsidRDefault="00D614BA" w:rsidP="00171104">
      <w:pPr>
        <w:pStyle w:val="NTUMasterNormal"/>
      </w:pPr>
      <w:r>
        <w:t xml:space="preserve">Locally displayed alarms and remote alarms shall be specified in accordance with the requirements of the </w:t>
      </w:r>
      <w:r w:rsidR="00936CE4">
        <w:t>Water Entity</w:t>
      </w:r>
      <w:r>
        <w:t xml:space="preserve">. </w:t>
      </w:r>
    </w:p>
    <w:p w14:paraId="5371B97C" w14:textId="77777777" w:rsidR="00D614BA" w:rsidRDefault="00D614BA" w:rsidP="00171104">
      <w:pPr>
        <w:pStyle w:val="NTUMasterNormal"/>
      </w:pPr>
      <w:r>
        <w:t>No displays, meters, switches, or alarm indicating lamps shall be located on external switchboard doors that are accessible to the public. Equipment may be mounted on the external switchboard doors where it is located within a locked Entity compound or building.</w:t>
      </w:r>
    </w:p>
    <w:p w14:paraId="4CE5B977" w14:textId="628B34F5" w:rsidR="00D614BA" w:rsidRDefault="00D614BA" w:rsidP="00171104">
      <w:pPr>
        <w:pStyle w:val="NTUMasterNormal"/>
      </w:pPr>
      <w:r>
        <w:t xml:space="preserve">Flashing </w:t>
      </w:r>
      <w:r w:rsidR="00A52633">
        <w:t>lights</w:t>
      </w:r>
      <w:r>
        <w:t xml:space="preserve"> or buzzers located on the exterior of the cabinet shall not be used without approval of </w:t>
      </w:r>
      <w:r w:rsidR="00A52633" w:rsidDel="00793A1B">
        <w:t xml:space="preserve">the </w:t>
      </w:r>
      <w:r w:rsidR="00793A1B">
        <w:t>Water Entity</w:t>
      </w:r>
      <w:r>
        <w:t>.</w:t>
      </w:r>
    </w:p>
    <w:p w14:paraId="2408E7E5" w14:textId="77777777" w:rsidR="00D614BA" w:rsidRDefault="00D614BA" w:rsidP="00484327">
      <w:pPr>
        <w:pStyle w:val="Heading4"/>
        <w:numPr>
          <w:ilvl w:val="3"/>
          <w:numId w:val="3"/>
        </w:numPr>
      </w:pPr>
      <w:bookmarkStart w:id="437" w:name="_Toc139635293"/>
      <w:bookmarkStart w:id="438" w:name="_Toc140763062"/>
      <w:r>
        <w:lastRenderedPageBreak/>
        <w:t>Locally displayed alarms</w:t>
      </w:r>
      <w:bookmarkEnd w:id="437"/>
      <w:bookmarkEnd w:id="438"/>
    </w:p>
    <w:p w14:paraId="04B4F19F" w14:textId="77777777" w:rsidR="00D614BA" w:rsidRDefault="00D614BA" w:rsidP="00171104">
      <w:pPr>
        <w:pStyle w:val="NTUMasterNormal"/>
      </w:pPr>
      <w:r>
        <w:t xml:space="preserve">The local alarms shall be displayed as indicating lamps or programmable Human Machine Interface panel on the inner switchboard door of the cubicle. </w:t>
      </w:r>
    </w:p>
    <w:p w14:paraId="2CA6016F" w14:textId="77777777" w:rsidR="00D614BA" w:rsidRDefault="00D614BA" w:rsidP="00171104">
      <w:pPr>
        <w:pStyle w:val="NTUMasterNormal"/>
      </w:pPr>
      <w:r>
        <w:t>If using indicator lamps, they shall:</w:t>
      </w:r>
    </w:p>
    <w:p w14:paraId="7791BA4A" w14:textId="77777777" w:rsidR="00D614BA" w:rsidRPr="00FE5E03" w:rsidRDefault="00D614BA" w:rsidP="008E10FD">
      <w:pPr>
        <w:pStyle w:val="NTUanumbering"/>
        <w:numPr>
          <w:ilvl w:val="0"/>
          <w:numId w:val="105"/>
        </w:numPr>
      </w:pPr>
      <w:r>
        <w:t>Be extra low voltage LED type and easily distinguishable between the ‘OFF’ and ‘ON’ state, even in full sunlight</w:t>
      </w:r>
    </w:p>
    <w:p w14:paraId="2CA4A737" w14:textId="77777777" w:rsidR="00D614BA" w:rsidRPr="00FE5E03" w:rsidRDefault="00D614BA" w:rsidP="008E10FD">
      <w:pPr>
        <w:pStyle w:val="NTUanumbering"/>
        <w:numPr>
          <w:ilvl w:val="1"/>
          <w:numId w:val="46"/>
        </w:numPr>
      </w:pPr>
      <w:r>
        <w:t>B</w:t>
      </w:r>
      <w:r w:rsidRPr="00FE5E03">
        <w:t>e 22mm diameter</w:t>
      </w:r>
    </w:p>
    <w:p w14:paraId="43AFA60C" w14:textId="77777777" w:rsidR="00D614BA" w:rsidRPr="00FE5E03" w:rsidRDefault="00D614BA" w:rsidP="008E10FD">
      <w:pPr>
        <w:pStyle w:val="NTUanumbering"/>
        <w:numPr>
          <w:ilvl w:val="1"/>
          <w:numId w:val="46"/>
        </w:numPr>
      </w:pPr>
      <w:r>
        <w:t>H</w:t>
      </w:r>
      <w:r w:rsidRPr="00FE5E03">
        <w:t>ave accessible standard terminations </w:t>
      </w:r>
    </w:p>
    <w:p w14:paraId="4481F59F" w14:textId="77777777" w:rsidR="00D614BA" w:rsidRDefault="00D614BA" w:rsidP="00171104">
      <w:pPr>
        <w:pStyle w:val="NTUMasterNormal"/>
      </w:pPr>
      <w:r>
        <w:t>The indication of a fault at the cubicle shall be available for recall at any time after failure of mains power, control power or RTU/PLC, irrespective of whether it has been transmitted over telemetry. The battery to drive the indicator lamps on recall shall have sufficient capacity to operate for at least 8 hours.</w:t>
      </w:r>
    </w:p>
    <w:p w14:paraId="48B8B7BE" w14:textId="303028E3" w:rsidR="00D614BA" w:rsidRDefault="00D614BA" w:rsidP="00171104">
      <w:pPr>
        <w:pStyle w:val="NTUMasterNormal"/>
      </w:pPr>
      <w:r>
        <w:t xml:space="preserve">Indicator lamps, including their colour code, should comply with </w:t>
      </w:r>
      <w:r w:rsidDel="00793A1B">
        <w:t xml:space="preserve">the </w:t>
      </w:r>
      <w:r w:rsidR="00793A1B">
        <w:t>Water Entity</w:t>
      </w:r>
      <w:r>
        <w:t>’s requirements.</w:t>
      </w:r>
    </w:p>
    <w:p w14:paraId="716DCBD6" w14:textId="77777777" w:rsidR="00D614BA" w:rsidRDefault="00D614BA" w:rsidP="00484327">
      <w:pPr>
        <w:pStyle w:val="Heading4"/>
        <w:numPr>
          <w:ilvl w:val="3"/>
          <w:numId w:val="3"/>
        </w:numPr>
      </w:pPr>
      <w:bookmarkStart w:id="439" w:name="_Toc139635294"/>
      <w:bookmarkStart w:id="440" w:name="_Toc140763063"/>
      <w:r>
        <w:t>Remote alarms</w:t>
      </w:r>
      <w:bookmarkEnd w:id="439"/>
      <w:bookmarkEnd w:id="440"/>
    </w:p>
    <w:p w14:paraId="1C31CC74" w14:textId="77777777" w:rsidR="00D614BA" w:rsidRDefault="00D614BA" w:rsidP="00171104">
      <w:pPr>
        <w:pStyle w:val="NTUMasterNormal"/>
      </w:pPr>
      <w:r>
        <w:t>All remote alarms shall be connected to the telemetry system and transmitted to a central monitoring system.</w:t>
      </w:r>
    </w:p>
    <w:p w14:paraId="3D7D2D6C" w14:textId="5C1BC147" w:rsidR="00D614BA" w:rsidRDefault="0051508A" w:rsidP="00D614BA">
      <w:pPr>
        <w:pStyle w:val="Heading3"/>
      </w:pPr>
      <w:bookmarkStart w:id="441" w:name="_Toc139635295"/>
      <w:bookmarkStart w:id="442" w:name="_Toc140763064"/>
      <w:bookmarkStart w:id="443" w:name="_Toc145868645"/>
      <w:r>
        <w:t>Alarm, Status Monitoring and Control Telemetry</w:t>
      </w:r>
      <w:bookmarkEnd w:id="441"/>
      <w:bookmarkEnd w:id="442"/>
      <w:bookmarkEnd w:id="443"/>
    </w:p>
    <w:p w14:paraId="06445351" w14:textId="77777777" w:rsidR="00D614BA" w:rsidRDefault="00D614BA" w:rsidP="00484327">
      <w:pPr>
        <w:pStyle w:val="Heading4"/>
        <w:numPr>
          <w:ilvl w:val="3"/>
          <w:numId w:val="3"/>
        </w:numPr>
      </w:pPr>
      <w:bookmarkStart w:id="444" w:name="_Toc139635296"/>
      <w:bookmarkStart w:id="445" w:name="_Toc140763065"/>
      <w:r>
        <w:t>General design principles</w:t>
      </w:r>
      <w:bookmarkEnd w:id="444"/>
      <w:bookmarkEnd w:id="445"/>
    </w:p>
    <w:p w14:paraId="063CFE0E" w14:textId="5EB98CB8" w:rsidR="00D614BA" w:rsidRDefault="00D614BA" w:rsidP="00171104">
      <w:pPr>
        <w:pStyle w:val="NTUMasterNormal"/>
      </w:pPr>
      <w:r>
        <w:t xml:space="preserve">Wherever possible, pumping stations shall be connected to a telemetry system. </w:t>
      </w:r>
      <w:r w:rsidRPr="00BF5CDC">
        <w:t xml:space="preserve">The type of service provided shall be compatible with the existing system and approved by the </w:t>
      </w:r>
      <w:r w:rsidR="00936CE4">
        <w:t>Water Entity</w:t>
      </w:r>
      <w:r w:rsidRPr="00BF5CDC">
        <w:t>. </w:t>
      </w:r>
      <w:r>
        <w:t xml:space="preserve">The size and complexity of this system shall depend on the size and complexity of the pumping station. Telemetry systems shall be designed to provide the following four functions: </w:t>
      </w:r>
    </w:p>
    <w:p w14:paraId="6CEB1854" w14:textId="77777777" w:rsidR="00D614BA" w:rsidRPr="00BF5CDC" w:rsidRDefault="00D614BA" w:rsidP="008E10FD">
      <w:pPr>
        <w:pStyle w:val="NTUanumbering"/>
        <w:numPr>
          <w:ilvl w:val="0"/>
          <w:numId w:val="106"/>
        </w:numPr>
      </w:pPr>
      <w:r w:rsidRPr="00BF5CDC">
        <w:t>The system shall create an alarm when an unacceptable status occurs at the station. The alarms shall be transmitted via telemetry and displayed and/or distributed via a central monitoring system</w:t>
      </w:r>
      <w:r>
        <w:t>.</w:t>
      </w:r>
    </w:p>
    <w:p w14:paraId="08EF7143" w14:textId="77777777" w:rsidR="004B24B6" w:rsidRDefault="00D614BA" w:rsidP="00BC70BB">
      <w:pPr>
        <w:pStyle w:val="NTUanumbering"/>
      </w:pPr>
      <w:r w:rsidRPr="00BF5CDC">
        <w:t xml:space="preserve">The system shall provide information on the status of equipment, wet well levels etc. while operating within normal parameters. </w:t>
      </w:r>
    </w:p>
    <w:p w14:paraId="12114608" w14:textId="6EDF55E7" w:rsidR="00D614BA" w:rsidRPr="00BF5CDC" w:rsidRDefault="00D614BA" w:rsidP="00BC70BB">
      <w:pPr>
        <w:pStyle w:val="NTUanumbering"/>
      </w:pPr>
      <w:r w:rsidRPr="00BF5CDC">
        <w:t>The status shall be transmitted via telemetry and displayed on a central monitoring system</w:t>
      </w:r>
      <w:r w:rsidR="00D71598">
        <w:t xml:space="preserve">. The definition and sampling rate of data for reporting to the central telemetry system shall be determined by the WSE. </w:t>
      </w:r>
    </w:p>
    <w:p w14:paraId="3BB84998" w14:textId="77777777" w:rsidR="00D614BA" w:rsidRPr="00BF5CDC" w:rsidRDefault="00D614BA" w:rsidP="00BC70BB">
      <w:pPr>
        <w:pStyle w:val="NTUanumbering"/>
      </w:pPr>
      <w:r w:rsidRPr="00BF5CDC">
        <w:t>The system shall provide limited remote manual control of the operation of the station.  Specifically, provision shall be made to employ telemetry to:</w:t>
      </w:r>
    </w:p>
    <w:p w14:paraId="27EC17E6" w14:textId="77777777" w:rsidR="00D614BA" w:rsidRDefault="00D614BA" w:rsidP="008E10FD">
      <w:pPr>
        <w:pStyle w:val="NTUiibullet"/>
        <w:numPr>
          <w:ilvl w:val="0"/>
          <w:numId w:val="107"/>
        </w:numPr>
      </w:pPr>
      <w:r>
        <w:t>Turn the station control from local control to disabled and vice versa</w:t>
      </w:r>
    </w:p>
    <w:p w14:paraId="275D9791" w14:textId="77777777" w:rsidR="00D614BA" w:rsidRDefault="00D614BA" w:rsidP="00BC70BB">
      <w:pPr>
        <w:pStyle w:val="NTUiibullet"/>
      </w:pPr>
      <w:r>
        <w:t xml:space="preserve">Switch individual pumps ON and OFF. </w:t>
      </w:r>
    </w:p>
    <w:p w14:paraId="3E8B7B92" w14:textId="2AD0F574" w:rsidR="00D614BA" w:rsidRDefault="00D614BA" w:rsidP="00BC70BB">
      <w:pPr>
        <w:pStyle w:val="NTUanumbering"/>
      </w:pPr>
      <w:r>
        <w:t>To meet workplace Health and Safety and environmental due-diligence requirements.</w:t>
      </w:r>
      <w:r w:rsidR="00DB0772">
        <w:t xml:space="preserve"> </w:t>
      </w:r>
      <w:r>
        <w:t xml:space="preserve">Pumping station telemetry shall conform to the </w:t>
      </w:r>
      <w:r w:rsidR="00936CE4">
        <w:t>Water Entity</w:t>
      </w:r>
      <w:r>
        <w:t xml:space="preserve">’s standards at the time of installation. </w:t>
      </w:r>
    </w:p>
    <w:p w14:paraId="08106935" w14:textId="77777777" w:rsidR="00D614BA" w:rsidRDefault="00D614BA" w:rsidP="00484327">
      <w:pPr>
        <w:pStyle w:val="Heading4"/>
        <w:numPr>
          <w:ilvl w:val="3"/>
          <w:numId w:val="3"/>
        </w:numPr>
      </w:pPr>
      <w:bookmarkStart w:id="446" w:name="_Toc139635297"/>
      <w:bookmarkStart w:id="447" w:name="_Toc140763066"/>
      <w:r>
        <w:t>Reliability</w:t>
      </w:r>
      <w:bookmarkEnd w:id="446"/>
      <w:bookmarkEnd w:id="447"/>
    </w:p>
    <w:p w14:paraId="78A0CF92" w14:textId="6F6B0F40" w:rsidR="00D614BA" w:rsidRDefault="00D614BA" w:rsidP="00171104">
      <w:pPr>
        <w:pStyle w:val="NTUMasterNormal"/>
      </w:pPr>
      <w:r>
        <w:t xml:space="preserve">The guaranteed delivery of alarm information to a central monitoring system shall be the major objective of the telemetry system. The telemetry system shall be designed to achieve reliability in alignment with the importance of the station as advised by the </w:t>
      </w:r>
      <w:r w:rsidR="00936CE4">
        <w:t>Water Entity</w:t>
      </w:r>
      <w:r>
        <w:t>.</w:t>
      </w:r>
    </w:p>
    <w:p w14:paraId="4C481285" w14:textId="77777777" w:rsidR="00D614BA" w:rsidRDefault="00D614BA" w:rsidP="00171104">
      <w:pPr>
        <w:pStyle w:val="NTUMasterNormal"/>
      </w:pPr>
      <w:r>
        <w:t>The design of the electrical installation and associated SCADA/telemetry should consider the degree of reliability required. This involves consideration of the impact of failure, cost to repair any damage, and the Water Entities policies and practices. A range of designs can be considered based on this analysis.</w:t>
      </w:r>
    </w:p>
    <w:p w14:paraId="03FB432C" w14:textId="0F6F1C04" w:rsidR="00D614BA" w:rsidRDefault="00D614BA" w:rsidP="00171104">
      <w:pPr>
        <w:pStyle w:val="NTUMasterNormal"/>
      </w:pPr>
      <w:r>
        <w:t xml:space="preserve">The type of telemetry system may be predetermined by existing SCADA systems and the networks already in use. If such a system already exists, the acceptable RTU or PLC equipment will normally be specified by </w:t>
      </w:r>
      <w:r w:rsidDel="00793A1B">
        <w:t xml:space="preserve">the </w:t>
      </w:r>
      <w:r w:rsidR="00793A1B">
        <w:t>Water Entity</w:t>
      </w:r>
      <w:r>
        <w:t>.</w:t>
      </w:r>
    </w:p>
    <w:p w14:paraId="594CB411" w14:textId="696B4BEC" w:rsidR="00D614BA" w:rsidRPr="00FA1693" w:rsidRDefault="00D614BA" w:rsidP="00171104">
      <w:pPr>
        <w:pStyle w:val="NTUMasterNormal"/>
      </w:pPr>
      <w:r>
        <w:t xml:space="preserve">As a default, all sites shall be monitored continuously by the </w:t>
      </w:r>
      <w:r w:rsidR="00936CE4">
        <w:t>Water Entity</w:t>
      </w:r>
      <w:r>
        <w:t xml:space="preserve">’s telemetry system, unless specifically advised otherwise. For each site a </w:t>
      </w:r>
      <w:r w:rsidRPr="00FA1693">
        <w:t xml:space="preserve">communication reality test will be undertaken and provided to the Water Entity for approval. This may take the form of a radio or cellular signal strength, fixed line speed test, etc. </w:t>
      </w:r>
    </w:p>
    <w:p w14:paraId="6EA4DC25" w14:textId="2EE8571E" w:rsidR="00D614BA" w:rsidRDefault="00D614BA" w:rsidP="00171104">
      <w:pPr>
        <w:pStyle w:val="NTUMasterNormal"/>
      </w:pPr>
      <w:r w:rsidRPr="00FA1693">
        <w:lastRenderedPageBreak/>
        <w:t xml:space="preserve">For critical sites at which overflows are not allowed in any circumstances, then dual communications/telemetry paths maybe </w:t>
      </w:r>
      <w:r w:rsidR="00FA1693" w:rsidRPr="00FA1693">
        <w:t>required</w:t>
      </w:r>
      <w:r w:rsidRPr="00FA1693">
        <w:t xml:space="preserve">/defined by </w:t>
      </w:r>
      <w:r w:rsidRPr="00FA1693" w:rsidDel="00793A1B">
        <w:t xml:space="preserve">the </w:t>
      </w:r>
      <w:r w:rsidR="00793A1B" w:rsidRPr="00FA1693">
        <w:t>Water Entity</w:t>
      </w:r>
      <w:r w:rsidRPr="00FA1693">
        <w:t>. These systems should be designed to achieve 99.9% availability</w:t>
      </w:r>
      <w:r w:rsidR="00342425" w:rsidRPr="00FA1693">
        <w:t xml:space="preserve"> over the year</w:t>
      </w:r>
      <w:r w:rsidRPr="00FA1693">
        <w:t>. To achieve this, it is necessary to consider both MTBF and MTTR. If using third party equipment or services, then only services with guaranteed availability and repair times can be considered.</w:t>
      </w:r>
    </w:p>
    <w:p w14:paraId="459E6DD4" w14:textId="77777777" w:rsidR="00D614BA" w:rsidRDefault="00D614BA" w:rsidP="00484327">
      <w:pPr>
        <w:pStyle w:val="Heading4"/>
        <w:numPr>
          <w:ilvl w:val="3"/>
          <w:numId w:val="3"/>
        </w:numPr>
      </w:pPr>
      <w:bookmarkStart w:id="448" w:name="_Toc139635298"/>
      <w:bookmarkStart w:id="449" w:name="_Toc140763067"/>
      <w:r>
        <w:t>Alarm creation function</w:t>
      </w:r>
      <w:bookmarkEnd w:id="448"/>
      <w:bookmarkEnd w:id="449"/>
    </w:p>
    <w:p w14:paraId="69E8378D" w14:textId="16471F3F" w:rsidR="00D614BA" w:rsidRDefault="00D614BA" w:rsidP="00171104">
      <w:pPr>
        <w:pStyle w:val="NTUMasterNormal"/>
      </w:pPr>
      <w:r>
        <w:t xml:space="preserve">Alarms shall be set to automatic or manual reset in accordance with the </w:t>
      </w:r>
      <w:r w:rsidR="00936CE4">
        <w:t>Water Entity</w:t>
      </w:r>
      <w:r>
        <w:t>’s requirements.</w:t>
      </w:r>
    </w:p>
    <w:tbl>
      <w:tblPr>
        <w:tblStyle w:val="TableGrid"/>
        <w:tblW w:w="0" w:type="auto"/>
        <w:tblInd w:w="903" w:type="dxa"/>
        <w:tblLayout w:type="fixed"/>
        <w:tblLook w:val="04A0" w:firstRow="1" w:lastRow="0" w:firstColumn="1" w:lastColumn="0" w:noHBand="0" w:noVBand="1"/>
      </w:tblPr>
      <w:tblGrid>
        <w:gridCol w:w="3057"/>
        <w:gridCol w:w="5583"/>
      </w:tblGrid>
      <w:tr w:rsidR="00D614BA" w14:paraId="13A92A12" w14:textId="77777777" w:rsidTr="00EB2DCB">
        <w:trPr>
          <w:trHeight w:val="300"/>
        </w:trPr>
        <w:tc>
          <w:tcPr>
            <w:tcW w:w="8640" w:type="dxa"/>
            <w:gridSpan w:val="2"/>
            <w:tcBorders>
              <w:top w:val="nil"/>
              <w:left w:val="nil"/>
              <w:bottom w:val="nil"/>
              <w:right w:val="nil"/>
            </w:tcBorders>
            <w:vAlign w:val="center"/>
          </w:tcPr>
          <w:p w14:paraId="0CA81EC0" w14:textId="77777777" w:rsidR="00D614BA" w:rsidRPr="00F27F87" w:rsidRDefault="00D614BA" w:rsidP="00F27F87">
            <w:pPr>
              <w:pStyle w:val="NTUMasterNormal"/>
              <w:ind w:left="0"/>
            </w:pPr>
            <w:r w:rsidRPr="00F27F87">
              <w:t>Table 1-4 lists typical local and remote alarms. It is given as an indication of possible alarms only.</w:t>
            </w:r>
          </w:p>
          <w:p w14:paraId="28B06F43" w14:textId="77777777" w:rsidR="00D614BA" w:rsidRPr="004B222D" w:rsidRDefault="00D614BA" w:rsidP="00DC04BD">
            <w:pPr>
              <w:ind w:left="0"/>
              <w:rPr>
                <w:b/>
                <w:bCs/>
              </w:rPr>
            </w:pPr>
          </w:p>
        </w:tc>
      </w:tr>
      <w:tr w:rsidR="00D614BA" w14:paraId="629D7320" w14:textId="77777777" w:rsidTr="00EB2DCB">
        <w:trPr>
          <w:trHeight w:val="300"/>
        </w:trPr>
        <w:tc>
          <w:tcPr>
            <w:tcW w:w="8640" w:type="dxa"/>
            <w:gridSpan w:val="2"/>
            <w:tcBorders>
              <w:top w:val="nil"/>
              <w:left w:val="nil"/>
              <w:bottom w:val="single" w:sz="4" w:space="0" w:color="auto"/>
              <w:right w:val="nil"/>
            </w:tcBorders>
            <w:vAlign w:val="center"/>
          </w:tcPr>
          <w:p w14:paraId="5BBFA803" w14:textId="77ABF281" w:rsidR="00D614BA" w:rsidRPr="00BB321C" w:rsidRDefault="00D614BA" w:rsidP="004333F7">
            <w:pPr>
              <w:pStyle w:val="NTUtabletextBold"/>
              <w:rPr>
                <w:color w:val="FFFFFF" w:themeColor="background1"/>
                <w:lang w:val="en-US"/>
              </w:rPr>
            </w:pPr>
            <w:r w:rsidRPr="00000320">
              <w:t xml:space="preserve">Table </w:t>
            </w:r>
            <w:fldSimple w:instr=" STYLEREF 1 \s ">
              <w:r w:rsidR="00891A99" w:rsidRPr="00000320">
                <w:rPr>
                  <w:noProof/>
                </w:rPr>
                <w:t>1</w:t>
              </w:r>
            </w:fldSimple>
            <w:r w:rsidRPr="00000320">
              <w:noBreakHyphen/>
            </w:r>
            <w:fldSimple w:instr=" SEQ Table \* ARABIC \s 1 ">
              <w:r w:rsidR="00891A99" w:rsidRPr="00000320">
                <w:rPr>
                  <w:noProof/>
                </w:rPr>
                <w:t>4</w:t>
              </w:r>
            </w:fldSimple>
            <w:r w:rsidRPr="00000320">
              <w:t>- Typical Local and Remote Alarm</w:t>
            </w:r>
          </w:p>
        </w:tc>
      </w:tr>
      <w:tr w:rsidR="00D614BA" w14:paraId="06E615F8" w14:textId="77777777" w:rsidTr="00EB2DCB">
        <w:trPr>
          <w:trHeight w:val="300"/>
        </w:trPr>
        <w:tc>
          <w:tcPr>
            <w:tcW w:w="3057"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4D566C04" w14:textId="77777777" w:rsidR="00D614BA" w:rsidRPr="00EB2DCB" w:rsidRDefault="00D614BA" w:rsidP="00F27F87">
            <w:pPr>
              <w:pStyle w:val="NTUtabletextBoldWhite"/>
              <w:rPr>
                <w:lang w:val="en-US"/>
              </w:rPr>
            </w:pPr>
            <w:r w:rsidRPr="00EB2DCB">
              <w:rPr>
                <w:lang w:val="en-US"/>
              </w:rPr>
              <w:t>Alarm Name</w:t>
            </w:r>
          </w:p>
        </w:tc>
        <w:tc>
          <w:tcPr>
            <w:tcW w:w="5583"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077AA3AF" w14:textId="77777777" w:rsidR="00D614BA" w:rsidRPr="00EB2DCB" w:rsidRDefault="00D614BA" w:rsidP="00F27F87">
            <w:pPr>
              <w:pStyle w:val="NTUtabletextBoldWhite"/>
              <w:rPr>
                <w:lang w:val="en-US"/>
              </w:rPr>
            </w:pPr>
            <w:r w:rsidRPr="00EB2DCB">
              <w:rPr>
                <w:lang w:val="en-US"/>
              </w:rPr>
              <w:t>Description</w:t>
            </w:r>
          </w:p>
        </w:tc>
      </w:tr>
      <w:tr w:rsidR="00D614BA" w14:paraId="2B8231BC" w14:textId="77777777" w:rsidTr="00EB2DCB">
        <w:trPr>
          <w:trHeight w:val="300"/>
        </w:trPr>
        <w:tc>
          <w:tcPr>
            <w:tcW w:w="3057" w:type="dxa"/>
            <w:tcBorders>
              <w:top w:val="single" w:sz="4" w:space="0" w:color="auto"/>
              <w:left w:val="single" w:sz="4" w:space="0" w:color="auto"/>
              <w:bottom w:val="single" w:sz="4" w:space="0" w:color="auto"/>
              <w:right w:val="single" w:sz="4" w:space="0" w:color="auto"/>
            </w:tcBorders>
            <w:vAlign w:val="center"/>
            <w:hideMark/>
          </w:tcPr>
          <w:p w14:paraId="43E570B5" w14:textId="77777777" w:rsidR="00D614BA" w:rsidRPr="00F27F87" w:rsidRDefault="00D614BA" w:rsidP="00F27F87">
            <w:pPr>
              <w:pStyle w:val="NTUtabletext"/>
              <w:spacing w:line="276" w:lineRule="auto"/>
              <w:rPr>
                <w:lang w:eastAsia="en-US"/>
              </w:rPr>
            </w:pPr>
            <w:r w:rsidRPr="00F27F87">
              <w:rPr>
                <w:lang w:eastAsia="en-US"/>
              </w:rPr>
              <w:t>Pump 1 fault</w:t>
            </w:r>
          </w:p>
        </w:tc>
        <w:tc>
          <w:tcPr>
            <w:tcW w:w="5583" w:type="dxa"/>
            <w:tcBorders>
              <w:top w:val="single" w:sz="4" w:space="0" w:color="auto"/>
              <w:left w:val="single" w:sz="4" w:space="0" w:color="auto"/>
              <w:bottom w:val="single" w:sz="4" w:space="0" w:color="auto"/>
              <w:right w:val="single" w:sz="4" w:space="0" w:color="auto"/>
            </w:tcBorders>
            <w:vAlign w:val="center"/>
            <w:hideMark/>
          </w:tcPr>
          <w:p w14:paraId="5421B0A3" w14:textId="77777777" w:rsidR="00D614BA" w:rsidRPr="00F27F87" w:rsidRDefault="00D614BA" w:rsidP="00F27F87">
            <w:pPr>
              <w:pStyle w:val="NTUtabletext"/>
              <w:spacing w:line="276" w:lineRule="auto"/>
              <w:rPr>
                <w:lang w:eastAsia="en-US"/>
              </w:rPr>
            </w:pPr>
            <w:r w:rsidRPr="00F27F87">
              <w:rPr>
                <w:lang w:eastAsia="en-US"/>
              </w:rPr>
              <w:t>Pump 1 fault (thermal O/L or thermistor trip or leakage)</w:t>
            </w:r>
          </w:p>
        </w:tc>
      </w:tr>
      <w:tr w:rsidR="00D614BA" w14:paraId="091B007B" w14:textId="77777777" w:rsidTr="00EB2DCB">
        <w:trPr>
          <w:trHeight w:val="300"/>
        </w:trPr>
        <w:tc>
          <w:tcPr>
            <w:tcW w:w="3057" w:type="dxa"/>
            <w:tcBorders>
              <w:top w:val="single" w:sz="4" w:space="0" w:color="auto"/>
              <w:left w:val="single" w:sz="4" w:space="0" w:color="auto"/>
              <w:bottom w:val="single" w:sz="4" w:space="0" w:color="auto"/>
              <w:right w:val="single" w:sz="4" w:space="0" w:color="auto"/>
            </w:tcBorders>
            <w:vAlign w:val="center"/>
            <w:hideMark/>
          </w:tcPr>
          <w:p w14:paraId="3CBACEF1" w14:textId="77777777" w:rsidR="00D614BA" w:rsidRPr="00F27F87" w:rsidRDefault="00D614BA" w:rsidP="00F27F87">
            <w:pPr>
              <w:pStyle w:val="NTUtabletext"/>
              <w:spacing w:line="276" w:lineRule="auto"/>
              <w:rPr>
                <w:lang w:eastAsia="en-US"/>
              </w:rPr>
            </w:pPr>
            <w:r w:rsidRPr="00F27F87">
              <w:rPr>
                <w:lang w:eastAsia="en-US"/>
              </w:rPr>
              <w:t>Pump 1 not in auto</w:t>
            </w:r>
          </w:p>
        </w:tc>
        <w:tc>
          <w:tcPr>
            <w:tcW w:w="5583" w:type="dxa"/>
            <w:tcBorders>
              <w:top w:val="single" w:sz="4" w:space="0" w:color="auto"/>
              <w:left w:val="single" w:sz="4" w:space="0" w:color="auto"/>
              <w:bottom w:val="single" w:sz="4" w:space="0" w:color="auto"/>
              <w:right w:val="single" w:sz="4" w:space="0" w:color="auto"/>
            </w:tcBorders>
            <w:vAlign w:val="center"/>
            <w:hideMark/>
          </w:tcPr>
          <w:p w14:paraId="65A1BEA1" w14:textId="77777777" w:rsidR="00D614BA" w:rsidRPr="00F27F87" w:rsidRDefault="00D614BA" w:rsidP="00F27F87">
            <w:pPr>
              <w:pStyle w:val="NTUtabletext"/>
              <w:spacing w:line="276" w:lineRule="auto"/>
              <w:rPr>
                <w:lang w:eastAsia="en-US"/>
              </w:rPr>
            </w:pPr>
            <w:r w:rsidRPr="00F27F87">
              <w:rPr>
                <w:lang w:eastAsia="en-US"/>
              </w:rPr>
              <w:t xml:space="preserve">Pump 1 unavailable </w:t>
            </w:r>
          </w:p>
        </w:tc>
      </w:tr>
      <w:tr w:rsidR="00D614BA" w14:paraId="57CA7DB8" w14:textId="77777777" w:rsidTr="00EB2DCB">
        <w:trPr>
          <w:trHeight w:val="300"/>
        </w:trPr>
        <w:tc>
          <w:tcPr>
            <w:tcW w:w="3057" w:type="dxa"/>
            <w:tcBorders>
              <w:top w:val="single" w:sz="4" w:space="0" w:color="auto"/>
              <w:left w:val="single" w:sz="4" w:space="0" w:color="auto"/>
              <w:bottom w:val="single" w:sz="4" w:space="0" w:color="auto"/>
              <w:right w:val="single" w:sz="4" w:space="0" w:color="auto"/>
            </w:tcBorders>
            <w:vAlign w:val="center"/>
            <w:hideMark/>
          </w:tcPr>
          <w:p w14:paraId="6BEE27ED" w14:textId="77777777" w:rsidR="00D614BA" w:rsidRPr="00F27F87" w:rsidRDefault="00D614BA" w:rsidP="00F27F87">
            <w:pPr>
              <w:pStyle w:val="NTUtabletext"/>
              <w:spacing w:line="276" w:lineRule="auto"/>
              <w:rPr>
                <w:lang w:eastAsia="en-US"/>
              </w:rPr>
            </w:pPr>
            <w:r w:rsidRPr="00F27F87">
              <w:rPr>
                <w:lang w:eastAsia="en-US"/>
              </w:rPr>
              <w:t>Pump 1 fail to start (no run feedback)</w:t>
            </w:r>
          </w:p>
        </w:tc>
        <w:tc>
          <w:tcPr>
            <w:tcW w:w="5583" w:type="dxa"/>
            <w:tcBorders>
              <w:top w:val="single" w:sz="4" w:space="0" w:color="auto"/>
              <w:left w:val="single" w:sz="4" w:space="0" w:color="auto"/>
              <w:bottom w:val="single" w:sz="4" w:space="0" w:color="auto"/>
              <w:right w:val="single" w:sz="4" w:space="0" w:color="auto"/>
            </w:tcBorders>
            <w:vAlign w:val="center"/>
            <w:hideMark/>
          </w:tcPr>
          <w:p w14:paraId="2A7EA69C" w14:textId="77777777" w:rsidR="00D614BA" w:rsidRPr="00F27F87" w:rsidRDefault="00D614BA" w:rsidP="00F27F87">
            <w:pPr>
              <w:pStyle w:val="NTUtabletext"/>
              <w:spacing w:line="276" w:lineRule="auto"/>
              <w:rPr>
                <w:lang w:eastAsia="en-US"/>
              </w:rPr>
            </w:pPr>
            <w:r w:rsidRPr="00F27F87">
              <w:rPr>
                <w:lang w:eastAsia="en-US"/>
              </w:rPr>
              <w:t xml:space="preserve">Pump 1 failed to start </w:t>
            </w:r>
          </w:p>
        </w:tc>
      </w:tr>
      <w:tr w:rsidR="00D614BA" w14:paraId="14D420F7" w14:textId="77777777" w:rsidTr="00EB2DCB">
        <w:trPr>
          <w:trHeight w:val="300"/>
        </w:trPr>
        <w:tc>
          <w:tcPr>
            <w:tcW w:w="3057" w:type="dxa"/>
            <w:tcBorders>
              <w:top w:val="single" w:sz="4" w:space="0" w:color="auto"/>
              <w:left w:val="single" w:sz="4" w:space="0" w:color="auto"/>
              <w:bottom w:val="single" w:sz="4" w:space="0" w:color="auto"/>
              <w:right w:val="single" w:sz="4" w:space="0" w:color="auto"/>
            </w:tcBorders>
            <w:vAlign w:val="center"/>
            <w:hideMark/>
          </w:tcPr>
          <w:p w14:paraId="0E45EDE3" w14:textId="77777777" w:rsidR="00D614BA" w:rsidRPr="00F27F87" w:rsidRDefault="00D614BA" w:rsidP="00F27F87">
            <w:pPr>
              <w:pStyle w:val="NTUtabletext"/>
              <w:spacing w:line="276" w:lineRule="auto"/>
              <w:rPr>
                <w:lang w:eastAsia="en-US"/>
              </w:rPr>
            </w:pPr>
            <w:r w:rsidRPr="00F27F87">
              <w:rPr>
                <w:lang w:eastAsia="en-US"/>
              </w:rPr>
              <w:t>Pump 2 fault</w:t>
            </w:r>
          </w:p>
        </w:tc>
        <w:tc>
          <w:tcPr>
            <w:tcW w:w="5583" w:type="dxa"/>
            <w:tcBorders>
              <w:top w:val="single" w:sz="4" w:space="0" w:color="auto"/>
              <w:left w:val="single" w:sz="4" w:space="0" w:color="auto"/>
              <w:bottom w:val="single" w:sz="4" w:space="0" w:color="auto"/>
              <w:right w:val="single" w:sz="4" w:space="0" w:color="auto"/>
            </w:tcBorders>
            <w:vAlign w:val="center"/>
            <w:hideMark/>
          </w:tcPr>
          <w:p w14:paraId="2BC3E27A" w14:textId="77777777" w:rsidR="00D614BA" w:rsidRPr="00F27F87" w:rsidRDefault="00D614BA" w:rsidP="00F27F87">
            <w:pPr>
              <w:pStyle w:val="NTUtabletext"/>
              <w:spacing w:line="276" w:lineRule="auto"/>
              <w:rPr>
                <w:lang w:eastAsia="en-US"/>
              </w:rPr>
            </w:pPr>
            <w:r w:rsidRPr="00F27F87">
              <w:rPr>
                <w:lang w:eastAsia="en-US"/>
              </w:rPr>
              <w:t>Pump 2 fault (thermal O/L or thermistor trip or leakage)</w:t>
            </w:r>
          </w:p>
        </w:tc>
      </w:tr>
      <w:tr w:rsidR="00D614BA" w14:paraId="61E7B6CC" w14:textId="77777777" w:rsidTr="00EB2DCB">
        <w:trPr>
          <w:trHeight w:val="300"/>
        </w:trPr>
        <w:tc>
          <w:tcPr>
            <w:tcW w:w="3057" w:type="dxa"/>
            <w:tcBorders>
              <w:top w:val="single" w:sz="4" w:space="0" w:color="auto"/>
              <w:left w:val="single" w:sz="4" w:space="0" w:color="auto"/>
              <w:bottom w:val="single" w:sz="4" w:space="0" w:color="auto"/>
              <w:right w:val="single" w:sz="4" w:space="0" w:color="auto"/>
            </w:tcBorders>
            <w:vAlign w:val="center"/>
            <w:hideMark/>
          </w:tcPr>
          <w:p w14:paraId="29015183" w14:textId="77777777" w:rsidR="00D614BA" w:rsidRPr="00F27F87" w:rsidRDefault="00D614BA" w:rsidP="00F27F87">
            <w:pPr>
              <w:pStyle w:val="NTUtabletext"/>
              <w:spacing w:line="276" w:lineRule="auto"/>
              <w:rPr>
                <w:lang w:eastAsia="en-US"/>
              </w:rPr>
            </w:pPr>
            <w:r w:rsidRPr="00F27F87">
              <w:rPr>
                <w:lang w:eastAsia="en-US"/>
              </w:rPr>
              <w:t>Pump 2 not in auto</w:t>
            </w:r>
          </w:p>
        </w:tc>
        <w:tc>
          <w:tcPr>
            <w:tcW w:w="5583" w:type="dxa"/>
            <w:tcBorders>
              <w:top w:val="single" w:sz="4" w:space="0" w:color="auto"/>
              <w:left w:val="single" w:sz="4" w:space="0" w:color="auto"/>
              <w:bottom w:val="single" w:sz="4" w:space="0" w:color="auto"/>
              <w:right w:val="single" w:sz="4" w:space="0" w:color="auto"/>
            </w:tcBorders>
            <w:vAlign w:val="center"/>
            <w:hideMark/>
          </w:tcPr>
          <w:p w14:paraId="32A0E7C1" w14:textId="77777777" w:rsidR="00D614BA" w:rsidRPr="00F27F87" w:rsidRDefault="00D614BA" w:rsidP="00F27F87">
            <w:pPr>
              <w:pStyle w:val="NTUtabletext"/>
              <w:spacing w:line="276" w:lineRule="auto"/>
              <w:rPr>
                <w:lang w:eastAsia="en-US"/>
              </w:rPr>
            </w:pPr>
            <w:r w:rsidRPr="00F27F87">
              <w:rPr>
                <w:lang w:eastAsia="en-US"/>
              </w:rPr>
              <w:t xml:space="preserve">Pump 2 unavailable </w:t>
            </w:r>
          </w:p>
        </w:tc>
      </w:tr>
      <w:tr w:rsidR="00D614BA" w14:paraId="0C4EC02F" w14:textId="77777777" w:rsidTr="00EB2DCB">
        <w:trPr>
          <w:trHeight w:val="300"/>
        </w:trPr>
        <w:tc>
          <w:tcPr>
            <w:tcW w:w="3057" w:type="dxa"/>
            <w:tcBorders>
              <w:top w:val="single" w:sz="4" w:space="0" w:color="auto"/>
              <w:left w:val="single" w:sz="4" w:space="0" w:color="auto"/>
              <w:bottom w:val="single" w:sz="4" w:space="0" w:color="auto"/>
              <w:right w:val="single" w:sz="4" w:space="0" w:color="auto"/>
            </w:tcBorders>
            <w:vAlign w:val="center"/>
            <w:hideMark/>
          </w:tcPr>
          <w:p w14:paraId="115C883A" w14:textId="77777777" w:rsidR="00D614BA" w:rsidRPr="00F27F87" w:rsidRDefault="00D614BA" w:rsidP="00F27F87">
            <w:pPr>
              <w:pStyle w:val="NTUtabletext"/>
              <w:spacing w:line="276" w:lineRule="auto"/>
              <w:rPr>
                <w:lang w:eastAsia="en-US"/>
              </w:rPr>
            </w:pPr>
            <w:r w:rsidRPr="00F27F87">
              <w:rPr>
                <w:lang w:eastAsia="en-US"/>
              </w:rPr>
              <w:t>Pump 2 fail to start (no run feedback)</w:t>
            </w:r>
          </w:p>
        </w:tc>
        <w:tc>
          <w:tcPr>
            <w:tcW w:w="5583" w:type="dxa"/>
            <w:tcBorders>
              <w:top w:val="single" w:sz="4" w:space="0" w:color="auto"/>
              <w:left w:val="single" w:sz="4" w:space="0" w:color="auto"/>
              <w:bottom w:val="single" w:sz="4" w:space="0" w:color="auto"/>
              <w:right w:val="single" w:sz="4" w:space="0" w:color="auto"/>
            </w:tcBorders>
            <w:vAlign w:val="center"/>
            <w:hideMark/>
          </w:tcPr>
          <w:p w14:paraId="25E2E3ED" w14:textId="77777777" w:rsidR="00D614BA" w:rsidRPr="00F27F87" w:rsidRDefault="00D614BA" w:rsidP="00F27F87">
            <w:pPr>
              <w:pStyle w:val="NTUtabletext"/>
              <w:spacing w:line="276" w:lineRule="auto"/>
              <w:rPr>
                <w:lang w:eastAsia="en-US"/>
              </w:rPr>
            </w:pPr>
            <w:r w:rsidRPr="00F27F87">
              <w:rPr>
                <w:lang w:eastAsia="en-US"/>
              </w:rPr>
              <w:t xml:space="preserve">Pump 2 failed to start </w:t>
            </w:r>
          </w:p>
        </w:tc>
      </w:tr>
      <w:tr w:rsidR="00D614BA" w14:paraId="5A501C1F" w14:textId="77777777" w:rsidTr="00EB2DCB">
        <w:trPr>
          <w:trHeight w:val="300"/>
        </w:trPr>
        <w:tc>
          <w:tcPr>
            <w:tcW w:w="3057" w:type="dxa"/>
            <w:tcBorders>
              <w:top w:val="single" w:sz="4" w:space="0" w:color="auto"/>
              <w:left w:val="single" w:sz="4" w:space="0" w:color="auto"/>
              <w:bottom w:val="single" w:sz="4" w:space="0" w:color="auto"/>
              <w:right w:val="single" w:sz="4" w:space="0" w:color="auto"/>
            </w:tcBorders>
            <w:vAlign w:val="center"/>
            <w:hideMark/>
          </w:tcPr>
          <w:p w14:paraId="442F90AF" w14:textId="77777777" w:rsidR="00D614BA" w:rsidRPr="00F27F87" w:rsidRDefault="00D614BA" w:rsidP="00F27F87">
            <w:pPr>
              <w:pStyle w:val="NTUtabletext"/>
              <w:spacing w:line="276" w:lineRule="auto"/>
              <w:rPr>
                <w:lang w:eastAsia="en-US"/>
              </w:rPr>
            </w:pPr>
            <w:r w:rsidRPr="00F27F87">
              <w:rPr>
                <w:lang w:eastAsia="en-US"/>
              </w:rPr>
              <w:t>24V power supply fault</w:t>
            </w:r>
          </w:p>
        </w:tc>
        <w:tc>
          <w:tcPr>
            <w:tcW w:w="5583" w:type="dxa"/>
            <w:tcBorders>
              <w:top w:val="single" w:sz="4" w:space="0" w:color="auto"/>
              <w:left w:val="single" w:sz="4" w:space="0" w:color="auto"/>
              <w:bottom w:val="single" w:sz="4" w:space="0" w:color="auto"/>
              <w:right w:val="single" w:sz="4" w:space="0" w:color="auto"/>
            </w:tcBorders>
            <w:vAlign w:val="center"/>
            <w:hideMark/>
          </w:tcPr>
          <w:p w14:paraId="6FCE5998" w14:textId="77777777" w:rsidR="00D614BA" w:rsidRPr="00F27F87" w:rsidRDefault="00D614BA" w:rsidP="00F27F87">
            <w:pPr>
              <w:pStyle w:val="NTUtabletext"/>
              <w:spacing w:line="276" w:lineRule="auto"/>
              <w:rPr>
                <w:lang w:eastAsia="en-US"/>
              </w:rPr>
            </w:pPr>
            <w:r w:rsidRPr="00F27F87">
              <w:rPr>
                <w:lang w:eastAsia="en-US"/>
              </w:rPr>
              <w:t xml:space="preserve">ELV power system failure </w:t>
            </w:r>
          </w:p>
        </w:tc>
      </w:tr>
      <w:tr w:rsidR="00D614BA" w14:paraId="0E0B52CB" w14:textId="77777777" w:rsidTr="00EB2DCB">
        <w:trPr>
          <w:trHeight w:val="300"/>
        </w:trPr>
        <w:tc>
          <w:tcPr>
            <w:tcW w:w="3057" w:type="dxa"/>
            <w:tcBorders>
              <w:top w:val="single" w:sz="4" w:space="0" w:color="auto"/>
              <w:left w:val="single" w:sz="4" w:space="0" w:color="auto"/>
              <w:bottom w:val="single" w:sz="4" w:space="0" w:color="auto"/>
              <w:right w:val="single" w:sz="4" w:space="0" w:color="auto"/>
            </w:tcBorders>
            <w:vAlign w:val="center"/>
            <w:hideMark/>
          </w:tcPr>
          <w:p w14:paraId="4E53AD7F" w14:textId="77777777" w:rsidR="00D614BA" w:rsidRPr="00F27F87" w:rsidRDefault="00D614BA" w:rsidP="00F27F87">
            <w:pPr>
              <w:pStyle w:val="NTUtabletext"/>
              <w:spacing w:line="276" w:lineRule="auto"/>
              <w:rPr>
                <w:lang w:eastAsia="en-US"/>
              </w:rPr>
            </w:pPr>
            <w:r w:rsidRPr="00F27F87">
              <w:rPr>
                <w:lang w:eastAsia="en-US"/>
              </w:rPr>
              <w:t>Mains fail</w:t>
            </w:r>
          </w:p>
        </w:tc>
        <w:tc>
          <w:tcPr>
            <w:tcW w:w="5583" w:type="dxa"/>
            <w:tcBorders>
              <w:top w:val="single" w:sz="4" w:space="0" w:color="auto"/>
              <w:left w:val="single" w:sz="4" w:space="0" w:color="auto"/>
              <w:bottom w:val="single" w:sz="4" w:space="0" w:color="auto"/>
              <w:right w:val="single" w:sz="4" w:space="0" w:color="auto"/>
            </w:tcBorders>
            <w:vAlign w:val="center"/>
            <w:hideMark/>
          </w:tcPr>
          <w:p w14:paraId="7B33D1FA" w14:textId="77777777" w:rsidR="00D614BA" w:rsidRPr="00F27F87" w:rsidRDefault="00D614BA" w:rsidP="00F27F87">
            <w:pPr>
              <w:pStyle w:val="NTUtabletext"/>
              <w:spacing w:line="276" w:lineRule="auto"/>
              <w:rPr>
                <w:lang w:eastAsia="en-US"/>
              </w:rPr>
            </w:pPr>
            <w:r w:rsidRPr="00F27F87">
              <w:rPr>
                <w:lang w:eastAsia="en-US"/>
              </w:rPr>
              <w:t xml:space="preserve">Mains power failure </w:t>
            </w:r>
          </w:p>
        </w:tc>
      </w:tr>
      <w:tr w:rsidR="00D614BA" w14:paraId="33333AF9" w14:textId="77777777" w:rsidTr="00EB2DCB">
        <w:trPr>
          <w:trHeight w:val="300"/>
        </w:trPr>
        <w:tc>
          <w:tcPr>
            <w:tcW w:w="3057" w:type="dxa"/>
            <w:tcBorders>
              <w:top w:val="single" w:sz="4" w:space="0" w:color="auto"/>
              <w:left w:val="single" w:sz="4" w:space="0" w:color="auto"/>
              <w:bottom w:val="single" w:sz="4" w:space="0" w:color="auto"/>
              <w:right w:val="single" w:sz="4" w:space="0" w:color="auto"/>
            </w:tcBorders>
            <w:vAlign w:val="center"/>
            <w:hideMark/>
          </w:tcPr>
          <w:p w14:paraId="6373E9AB" w14:textId="77777777" w:rsidR="00D614BA" w:rsidRPr="00A73498" w:rsidRDefault="00D614BA" w:rsidP="00F27F87">
            <w:pPr>
              <w:pStyle w:val="NTUtabletext"/>
              <w:spacing w:line="276" w:lineRule="auto"/>
              <w:rPr>
                <w:lang w:eastAsia="en-US"/>
              </w:rPr>
            </w:pPr>
            <w:r w:rsidRPr="00A73498">
              <w:rPr>
                <w:lang w:eastAsia="en-US"/>
              </w:rPr>
              <w:t>Surge diverter tripped</w:t>
            </w:r>
          </w:p>
        </w:tc>
        <w:tc>
          <w:tcPr>
            <w:tcW w:w="5583" w:type="dxa"/>
            <w:tcBorders>
              <w:top w:val="single" w:sz="4" w:space="0" w:color="auto"/>
              <w:left w:val="single" w:sz="4" w:space="0" w:color="auto"/>
              <w:bottom w:val="single" w:sz="4" w:space="0" w:color="auto"/>
              <w:right w:val="single" w:sz="4" w:space="0" w:color="auto"/>
            </w:tcBorders>
            <w:vAlign w:val="center"/>
            <w:hideMark/>
          </w:tcPr>
          <w:p w14:paraId="70D8409A" w14:textId="77777777" w:rsidR="00D614BA" w:rsidRPr="00A73498" w:rsidRDefault="00D614BA" w:rsidP="00F27F87">
            <w:pPr>
              <w:pStyle w:val="NTUtabletext"/>
              <w:spacing w:line="276" w:lineRule="auto"/>
              <w:rPr>
                <w:lang w:eastAsia="en-US"/>
              </w:rPr>
            </w:pPr>
            <w:r w:rsidRPr="00A73498">
              <w:rPr>
                <w:lang w:eastAsia="en-US"/>
              </w:rPr>
              <w:t>Surge diverter tripped</w:t>
            </w:r>
          </w:p>
        </w:tc>
      </w:tr>
      <w:tr w:rsidR="00D614BA" w14:paraId="2D5AB61B" w14:textId="77777777" w:rsidTr="00EB2DCB">
        <w:trPr>
          <w:trHeight w:val="300"/>
        </w:trPr>
        <w:tc>
          <w:tcPr>
            <w:tcW w:w="3057" w:type="dxa"/>
            <w:tcBorders>
              <w:top w:val="single" w:sz="4" w:space="0" w:color="auto"/>
              <w:left w:val="single" w:sz="4" w:space="0" w:color="auto"/>
              <w:bottom w:val="single" w:sz="4" w:space="0" w:color="auto"/>
              <w:right w:val="single" w:sz="4" w:space="0" w:color="auto"/>
            </w:tcBorders>
            <w:vAlign w:val="center"/>
            <w:hideMark/>
          </w:tcPr>
          <w:p w14:paraId="4F6A3301" w14:textId="77777777" w:rsidR="00D614BA" w:rsidRPr="00A73498" w:rsidRDefault="00D614BA" w:rsidP="00F27F87">
            <w:pPr>
              <w:pStyle w:val="NTUtabletext"/>
              <w:spacing w:line="276" w:lineRule="auto"/>
              <w:rPr>
                <w:lang w:eastAsia="en-US"/>
              </w:rPr>
            </w:pPr>
            <w:r w:rsidRPr="00A73498">
              <w:rPr>
                <w:lang w:eastAsia="en-US"/>
              </w:rPr>
              <w:t>Door open</w:t>
            </w:r>
          </w:p>
        </w:tc>
        <w:tc>
          <w:tcPr>
            <w:tcW w:w="5583" w:type="dxa"/>
            <w:tcBorders>
              <w:top w:val="single" w:sz="4" w:space="0" w:color="auto"/>
              <w:left w:val="single" w:sz="4" w:space="0" w:color="auto"/>
              <w:bottom w:val="single" w:sz="4" w:space="0" w:color="auto"/>
              <w:right w:val="single" w:sz="4" w:space="0" w:color="auto"/>
            </w:tcBorders>
            <w:vAlign w:val="center"/>
            <w:hideMark/>
          </w:tcPr>
          <w:p w14:paraId="38339152" w14:textId="77777777" w:rsidR="00D614BA" w:rsidRPr="00A73498" w:rsidRDefault="00D614BA" w:rsidP="00F27F87">
            <w:pPr>
              <w:pStyle w:val="NTUtabletext"/>
              <w:spacing w:line="276" w:lineRule="auto"/>
              <w:rPr>
                <w:lang w:eastAsia="en-US"/>
              </w:rPr>
            </w:pPr>
            <w:r w:rsidRPr="00A73498">
              <w:rPr>
                <w:lang w:eastAsia="en-US"/>
              </w:rPr>
              <w:t>Exterior door has been opened</w:t>
            </w:r>
          </w:p>
        </w:tc>
      </w:tr>
      <w:tr w:rsidR="00D614BA" w14:paraId="1D1D2EF8" w14:textId="77777777" w:rsidTr="00EB2DCB">
        <w:trPr>
          <w:trHeight w:val="300"/>
        </w:trPr>
        <w:tc>
          <w:tcPr>
            <w:tcW w:w="3057" w:type="dxa"/>
            <w:tcBorders>
              <w:top w:val="single" w:sz="4" w:space="0" w:color="auto"/>
              <w:left w:val="single" w:sz="4" w:space="0" w:color="auto"/>
              <w:bottom w:val="single" w:sz="4" w:space="0" w:color="auto"/>
              <w:right w:val="single" w:sz="4" w:space="0" w:color="auto"/>
            </w:tcBorders>
            <w:hideMark/>
          </w:tcPr>
          <w:p w14:paraId="0C08EFF2" w14:textId="77777777" w:rsidR="00D614BA" w:rsidRPr="00A73498" w:rsidRDefault="00D614BA" w:rsidP="00F27F87">
            <w:pPr>
              <w:pStyle w:val="NTUtabletext"/>
              <w:spacing w:line="276" w:lineRule="auto"/>
              <w:rPr>
                <w:lang w:eastAsia="en-US"/>
              </w:rPr>
            </w:pPr>
            <w:r w:rsidRPr="00A73498">
              <w:rPr>
                <w:lang w:eastAsia="en-US"/>
              </w:rPr>
              <w:t>Low level float</w:t>
            </w:r>
          </w:p>
        </w:tc>
        <w:tc>
          <w:tcPr>
            <w:tcW w:w="5583" w:type="dxa"/>
            <w:tcBorders>
              <w:top w:val="single" w:sz="4" w:space="0" w:color="auto"/>
              <w:left w:val="single" w:sz="4" w:space="0" w:color="auto"/>
              <w:bottom w:val="single" w:sz="4" w:space="0" w:color="auto"/>
              <w:right w:val="single" w:sz="4" w:space="0" w:color="auto"/>
            </w:tcBorders>
            <w:hideMark/>
          </w:tcPr>
          <w:p w14:paraId="4DE9CAFD" w14:textId="77777777" w:rsidR="00D614BA" w:rsidRPr="00A73498" w:rsidRDefault="00D614BA" w:rsidP="00F27F87">
            <w:pPr>
              <w:pStyle w:val="NTUtabletext"/>
              <w:spacing w:line="276" w:lineRule="auto"/>
              <w:rPr>
                <w:lang w:eastAsia="en-US"/>
              </w:rPr>
            </w:pPr>
            <w:r w:rsidRPr="00A73498">
              <w:rPr>
                <w:lang w:eastAsia="en-US"/>
              </w:rPr>
              <w:t>Low level float switch alarm</w:t>
            </w:r>
          </w:p>
        </w:tc>
      </w:tr>
      <w:tr w:rsidR="00D614BA" w14:paraId="6027814A" w14:textId="77777777" w:rsidTr="00EB2DCB">
        <w:trPr>
          <w:trHeight w:val="300"/>
        </w:trPr>
        <w:tc>
          <w:tcPr>
            <w:tcW w:w="3057" w:type="dxa"/>
            <w:tcBorders>
              <w:top w:val="single" w:sz="4" w:space="0" w:color="auto"/>
              <w:left w:val="single" w:sz="4" w:space="0" w:color="auto"/>
              <w:bottom w:val="single" w:sz="4" w:space="0" w:color="auto"/>
              <w:right w:val="single" w:sz="4" w:space="0" w:color="auto"/>
            </w:tcBorders>
            <w:hideMark/>
          </w:tcPr>
          <w:p w14:paraId="039F9885" w14:textId="77777777" w:rsidR="00D614BA" w:rsidRPr="00A73498" w:rsidRDefault="00D614BA" w:rsidP="00F27F87">
            <w:pPr>
              <w:pStyle w:val="NTUtabletext"/>
              <w:spacing w:line="276" w:lineRule="auto"/>
              <w:rPr>
                <w:lang w:eastAsia="en-US"/>
              </w:rPr>
            </w:pPr>
            <w:r w:rsidRPr="00A73498">
              <w:rPr>
                <w:lang w:eastAsia="en-US"/>
              </w:rPr>
              <w:t>High level float</w:t>
            </w:r>
          </w:p>
        </w:tc>
        <w:tc>
          <w:tcPr>
            <w:tcW w:w="5583" w:type="dxa"/>
            <w:tcBorders>
              <w:top w:val="single" w:sz="4" w:space="0" w:color="auto"/>
              <w:left w:val="single" w:sz="4" w:space="0" w:color="auto"/>
              <w:bottom w:val="single" w:sz="4" w:space="0" w:color="auto"/>
              <w:right w:val="single" w:sz="4" w:space="0" w:color="auto"/>
            </w:tcBorders>
            <w:hideMark/>
          </w:tcPr>
          <w:p w14:paraId="1CAAD12E" w14:textId="77777777" w:rsidR="00D614BA" w:rsidRPr="00A73498" w:rsidRDefault="00D614BA" w:rsidP="00F27F87">
            <w:pPr>
              <w:pStyle w:val="NTUtabletext"/>
              <w:spacing w:line="276" w:lineRule="auto"/>
              <w:rPr>
                <w:lang w:eastAsia="en-US"/>
              </w:rPr>
            </w:pPr>
            <w:r w:rsidRPr="00A73498">
              <w:rPr>
                <w:lang w:eastAsia="en-US"/>
              </w:rPr>
              <w:t>High level float switch alarm</w:t>
            </w:r>
          </w:p>
        </w:tc>
      </w:tr>
      <w:tr w:rsidR="00D614BA" w14:paraId="72100AFE" w14:textId="77777777" w:rsidTr="00EB2DCB">
        <w:trPr>
          <w:trHeight w:val="300"/>
        </w:trPr>
        <w:tc>
          <w:tcPr>
            <w:tcW w:w="3057" w:type="dxa"/>
            <w:tcBorders>
              <w:top w:val="single" w:sz="4" w:space="0" w:color="auto"/>
              <w:left w:val="single" w:sz="4" w:space="0" w:color="auto"/>
              <w:bottom w:val="single" w:sz="4" w:space="0" w:color="auto"/>
              <w:right w:val="single" w:sz="4" w:space="0" w:color="auto"/>
            </w:tcBorders>
            <w:hideMark/>
          </w:tcPr>
          <w:p w14:paraId="6697DAD5" w14:textId="77777777" w:rsidR="00D614BA" w:rsidRPr="00A73498" w:rsidRDefault="00D614BA" w:rsidP="00F27F87">
            <w:pPr>
              <w:pStyle w:val="NTUtabletext"/>
              <w:spacing w:line="276" w:lineRule="auto"/>
              <w:rPr>
                <w:lang w:eastAsia="en-US"/>
              </w:rPr>
            </w:pPr>
            <w:r w:rsidRPr="00A73498">
              <w:rPr>
                <w:lang w:eastAsia="en-US"/>
              </w:rPr>
              <w:t>High/High level float</w:t>
            </w:r>
          </w:p>
        </w:tc>
        <w:tc>
          <w:tcPr>
            <w:tcW w:w="5583" w:type="dxa"/>
            <w:tcBorders>
              <w:top w:val="single" w:sz="4" w:space="0" w:color="auto"/>
              <w:left w:val="single" w:sz="4" w:space="0" w:color="auto"/>
              <w:bottom w:val="single" w:sz="4" w:space="0" w:color="auto"/>
              <w:right w:val="single" w:sz="4" w:space="0" w:color="auto"/>
            </w:tcBorders>
            <w:hideMark/>
          </w:tcPr>
          <w:p w14:paraId="6AB30D3F" w14:textId="77777777" w:rsidR="00D614BA" w:rsidRPr="00A73498" w:rsidRDefault="00D614BA" w:rsidP="00F27F87">
            <w:pPr>
              <w:pStyle w:val="NTUtabletext"/>
              <w:spacing w:line="276" w:lineRule="auto"/>
              <w:rPr>
                <w:lang w:eastAsia="en-US"/>
              </w:rPr>
            </w:pPr>
            <w:r w:rsidRPr="00A73498">
              <w:rPr>
                <w:lang w:eastAsia="en-US"/>
              </w:rPr>
              <w:t>High/High (Overflow) float switch alarm</w:t>
            </w:r>
          </w:p>
        </w:tc>
      </w:tr>
      <w:tr w:rsidR="00D614BA" w14:paraId="1DA1E1D9" w14:textId="77777777" w:rsidTr="00EB2DCB">
        <w:trPr>
          <w:trHeight w:val="300"/>
        </w:trPr>
        <w:tc>
          <w:tcPr>
            <w:tcW w:w="3057" w:type="dxa"/>
            <w:tcBorders>
              <w:top w:val="single" w:sz="4" w:space="0" w:color="auto"/>
              <w:left w:val="single" w:sz="4" w:space="0" w:color="auto"/>
              <w:bottom w:val="single" w:sz="4" w:space="0" w:color="auto"/>
              <w:right w:val="single" w:sz="4" w:space="0" w:color="auto"/>
            </w:tcBorders>
            <w:hideMark/>
          </w:tcPr>
          <w:p w14:paraId="6C829BB2" w14:textId="77777777" w:rsidR="00D614BA" w:rsidRPr="00F27F87" w:rsidRDefault="00D614BA" w:rsidP="00F27F87">
            <w:pPr>
              <w:pStyle w:val="NTUtabletext"/>
              <w:spacing w:line="276" w:lineRule="auto"/>
              <w:rPr>
                <w:lang w:eastAsia="en-US"/>
              </w:rPr>
            </w:pPr>
            <w:r w:rsidRPr="00F27F87">
              <w:rPr>
                <w:lang w:eastAsia="en-US"/>
              </w:rPr>
              <w:t xml:space="preserve">Level </w:t>
            </w:r>
            <w:proofErr w:type="gramStart"/>
            <w:r w:rsidRPr="00F27F87">
              <w:rPr>
                <w:lang w:eastAsia="en-US"/>
              </w:rPr>
              <w:t>transmitter</w:t>
            </w:r>
            <w:proofErr w:type="gramEnd"/>
            <w:r w:rsidRPr="00F27F87">
              <w:rPr>
                <w:lang w:eastAsia="en-US"/>
              </w:rPr>
              <w:t xml:space="preserve"> signal out of range </w:t>
            </w:r>
          </w:p>
        </w:tc>
        <w:tc>
          <w:tcPr>
            <w:tcW w:w="5583" w:type="dxa"/>
            <w:tcBorders>
              <w:top w:val="single" w:sz="4" w:space="0" w:color="auto"/>
              <w:left w:val="single" w:sz="4" w:space="0" w:color="auto"/>
              <w:bottom w:val="single" w:sz="4" w:space="0" w:color="auto"/>
              <w:right w:val="single" w:sz="4" w:space="0" w:color="auto"/>
            </w:tcBorders>
            <w:hideMark/>
          </w:tcPr>
          <w:p w14:paraId="699BEB61" w14:textId="77777777" w:rsidR="00D614BA" w:rsidRPr="00F27F87" w:rsidRDefault="00D614BA" w:rsidP="00F27F87">
            <w:pPr>
              <w:pStyle w:val="NTUtabletext"/>
              <w:spacing w:line="276" w:lineRule="auto"/>
              <w:rPr>
                <w:lang w:eastAsia="en-US"/>
              </w:rPr>
            </w:pPr>
            <w:r w:rsidRPr="00F27F87">
              <w:rPr>
                <w:lang w:eastAsia="en-US"/>
              </w:rPr>
              <w:t>Level sensor wiring fault &gt;20mA or &lt;4mA</w:t>
            </w:r>
          </w:p>
        </w:tc>
      </w:tr>
      <w:tr w:rsidR="00D614BA" w14:paraId="26D67BF7" w14:textId="77777777" w:rsidTr="00EB2DCB">
        <w:trPr>
          <w:trHeight w:val="300"/>
        </w:trPr>
        <w:tc>
          <w:tcPr>
            <w:tcW w:w="3057" w:type="dxa"/>
            <w:tcBorders>
              <w:top w:val="single" w:sz="4" w:space="0" w:color="auto"/>
              <w:left w:val="single" w:sz="4" w:space="0" w:color="auto"/>
              <w:bottom w:val="single" w:sz="4" w:space="0" w:color="auto"/>
              <w:right w:val="single" w:sz="4" w:space="0" w:color="auto"/>
            </w:tcBorders>
            <w:hideMark/>
          </w:tcPr>
          <w:p w14:paraId="6662141A" w14:textId="77777777" w:rsidR="00D614BA" w:rsidRPr="00F27F87" w:rsidRDefault="00D614BA" w:rsidP="00F27F87">
            <w:pPr>
              <w:pStyle w:val="NTUtabletext"/>
              <w:spacing w:line="276" w:lineRule="auto"/>
              <w:rPr>
                <w:lang w:eastAsia="en-US"/>
              </w:rPr>
            </w:pPr>
            <w:r w:rsidRPr="00F27F87">
              <w:rPr>
                <w:lang w:eastAsia="en-US"/>
              </w:rPr>
              <w:t>Wet-well Level Low</w:t>
            </w:r>
          </w:p>
        </w:tc>
        <w:tc>
          <w:tcPr>
            <w:tcW w:w="5583" w:type="dxa"/>
            <w:tcBorders>
              <w:top w:val="single" w:sz="4" w:space="0" w:color="auto"/>
              <w:left w:val="single" w:sz="4" w:space="0" w:color="auto"/>
              <w:bottom w:val="single" w:sz="4" w:space="0" w:color="auto"/>
              <w:right w:val="single" w:sz="4" w:space="0" w:color="auto"/>
            </w:tcBorders>
            <w:hideMark/>
          </w:tcPr>
          <w:p w14:paraId="5BAA1437" w14:textId="77777777" w:rsidR="00D614BA" w:rsidRPr="00F27F87" w:rsidRDefault="00D614BA" w:rsidP="00F27F87">
            <w:pPr>
              <w:pStyle w:val="NTUtabletext"/>
              <w:spacing w:line="276" w:lineRule="auto"/>
              <w:rPr>
                <w:lang w:eastAsia="en-US"/>
              </w:rPr>
            </w:pPr>
            <w:r w:rsidRPr="00F27F87">
              <w:rPr>
                <w:lang w:eastAsia="en-US"/>
              </w:rPr>
              <w:t>Analogue sensor low level alarm point</w:t>
            </w:r>
          </w:p>
        </w:tc>
      </w:tr>
      <w:tr w:rsidR="00D614BA" w14:paraId="1D117DB1" w14:textId="77777777" w:rsidTr="00EB2DCB">
        <w:trPr>
          <w:trHeight w:val="300"/>
        </w:trPr>
        <w:tc>
          <w:tcPr>
            <w:tcW w:w="3057" w:type="dxa"/>
            <w:tcBorders>
              <w:top w:val="single" w:sz="4" w:space="0" w:color="auto"/>
              <w:left w:val="single" w:sz="4" w:space="0" w:color="auto"/>
              <w:bottom w:val="single" w:sz="4" w:space="0" w:color="auto"/>
              <w:right w:val="single" w:sz="4" w:space="0" w:color="auto"/>
            </w:tcBorders>
            <w:hideMark/>
          </w:tcPr>
          <w:p w14:paraId="0D5E817C" w14:textId="77777777" w:rsidR="00D614BA" w:rsidRPr="00F27F87" w:rsidRDefault="00D614BA" w:rsidP="00F27F87">
            <w:pPr>
              <w:pStyle w:val="NTUtabletext"/>
              <w:spacing w:line="276" w:lineRule="auto"/>
              <w:rPr>
                <w:lang w:eastAsia="en-US"/>
              </w:rPr>
            </w:pPr>
            <w:r w:rsidRPr="00F27F87">
              <w:rPr>
                <w:lang w:eastAsia="en-US"/>
              </w:rPr>
              <w:t>Wet-well Level High</w:t>
            </w:r>
          </w:p>
        </w:tc>
        <w:tc>
          <w:tcPr>
            <w:tcW w:w="5583" w:type="dxa"/>
            <w:tcBorders>
              <w:top w:val="single" w:sz="4" w:space="0" w:color="auto"/>
              <w:left w:val="single" w:sz="4" w:space="0" w:color="auto"/>
              <w:bottom w:val="single" w:sz="4" w:space="0" w:color="auto"/>
              <w:right w:val="single" w:sz="4" w:space="0" w:color="auto"/>
            </w:tcBorders>
            <w:hideMark/>
          </w:tcPr>
          <w:p w14:paraId="7D9A21D9" w14:textId="77777777" w:rsidR="00D614BA" w:rsidRPr="00F27F87" w:rsidRDefault="00D614BA" w:rsidP="00F27F87">
            <w:pPr>
              <w:pStyle w:val="NTUtabletext"/>
              <w:spacing w:line="276" w:lineRule="auto"/>
              <w:rPr>
                <w:lang w:eastAsia="en-US"/>
              </w:rPr>
            </w:pPr>
            <w:r w:rsidRPr="00F27F87">
              <w:rPr>
                <w:lang w:eastAsia="en-US"/>
              </w:rPr>
              <w:t>Analogue sensor high level alarm point</w:t>
            </w:r>
          </w:p>
        </w:tc>
      </w:tr>
      <w:tr w:rsidR="00D614BA" w14:paraId="5D830BE8" w14:textId="77777777" w:rsidTr="00EB2DCB">
        <w:trPr>
          <w:trHeight w:val="300"/>
        </w:trPr>
        <w:tc>
          <w:tcPr>
            <w:tcW w:w="3057" w:type="dxa"/>
            <w:tcBorders>
              <w:top w:val="single" w:sz="4" w:space="0" w:color="auto"/>
              <w:left w:val="single" w:sz="4" w:space="0" w:color="auto"/>
              <w:bottom w:val="single" w:sz="4" w:space="0" w:color="auto"/>
              <w:right w:val="single" w:sz="4" w:space="0" w:color="auto"/>
            </w:tcBorders>
            <w:hideMark/>
          </w:tcPr>
          <w:p w14:paraId="430FAC84" w14:textId="77777777" w:rsidR="00D614BA" w:rsidRPr="00F27F87" w:rsidRDefault="00D614BA" w:rsidP="00F27F87">
            <w:pPr>
              <w:pStyle w:val="NTUtabletext"/>
              <w:spacing w:line="276" w:lineRule="auto"/>
              <w:rPr>
                <w:lang w:eastAsia="en-US"/>
              </w:rPr>
            </w:pPr>
            <w:r w:rsidRPr="00F27F87">
              <w:rPr>
                <w:lang w:eastAsia="en-US"/>
              </w:rPr>
              <w:t>Wet-well Level High/High</w:t>
            </w:r>
          </w:p>
        </w:tc>
        <w:tc>
          <w:tcPr>
            <w:tcW w:w="5583" w:type="dxa"/>
            <w:tcBorders>
              <w:top w:val="single" w:sz="4" w:space="0" w:color="auto"/>
              <w:left w:val="single" w:sz="4" w:space="0" w:color="auto"/>
              <w:bottom w:val="single" w:sz="4" w:space="0" w:color="auto"/>
              <w:right w:val="single" w:sz="4" w:space="0" w:color="auto"/>
            </w:tcBorders>
            <w:hideMark/>
          </w:tcPr>
          <w:p w14:paraId="4B5A2D27" w14:textId="77777777" w:rsidR="00D614BA" w:rsidRPr="00F27F87" w:rsidRDefault="00D614BA" w:rsidP="00F27F87">
            <w:pPr>
              <w:pStyle w:val="NTUtabletext"/>
              <w:spacing w:line="276" w:lineRule="auto"/>
              <w:rPr>
                <w:lang w:eastAsia="en-US"/>
              </w:rPr>
            </w:pPr>
            <w:r w:rsidRPr="00F27F87">
              <w:rPr>
                <w:lang w:eastAsia="en-US"/>
              </w:rPr>
              <w:t>Analogue sensor High/High (Overflow) alarm level alarm point</w:t>
            </w:r>
          </w:p>
        </w:tc>
      </w:tr>
      <w:tr w:rsidR="00D614BA" w14:paraId="5C8FC512" w14:textId="77777777" w:rsidTr="00EB2DCB">
        <w:trPr>
          <w:trHeight w:val="300"/>
        </w:trPr>
        <w:tc>
          <w:tcPr>
            <w:tcW w:w="3057" w:type="dxa"/>
            <w:tcBorders>
              <w:top w:val="single" w:sz="4" w:space="0" w:color="auto"/>
              <w:left w:val="single" w:sz="4" w:space="0" w:color="auto"/>
              <w:bottom w:val="single" w:sz="4" w:space="0" w:color="auto"/>
              <w:right w:val="single" w:sz="4" w:space="0" w:color="auto"/>
            </w:tcBorders>
            <w:hideMark/>
          </w:tcPr>
          <w:p w14:paraId="076C9BDA" w14:textId="77777777" w:rsidR="00D614BA" w:rsidRPr="00F27F87" w:rsidRDefault="00D614BA" w:rsidP="00F27F87">
            <w:pPr>
              <w:pStyle w:val="NTUtabletext"/>
              <w:spacing w:line="276" w:lineRule="auto"/>
              <w:rPr>
                <w:lang w:eastAsia="en-US"/>
              </w:rPr>
            </w:pPr>
            <w:r w:rsidRPr="00F27F87">
              <w:rPr>
                <w:lang w:eastAsia="en-US"/>
              </w:rPr>
              <w:t xml:space="preserve">Station critical alarm </w:t>
            </w:r>
          </w:p>
        </w:tc>
        <w:tc>
          <w:tcPr>
            <w:tcW w:w="5583" w:type="dxa"/>
            <w:tcBorders>
              <w:top w:val="single" w:sz="4" w:space="0" w:color="auto"/>
              <w:left w:val="single" w:sz="4" w:space="0" w:color="auto"/>
              <w:bottom w:val="single" w:sz="4" w:space="0" w:color="auto"/>
              <w:right w:val="single" w:sz="4" w:space="0" w:color="auto"/>
            </w:tcBorders>
            <w:hideMark/>
          </w:tcPr>
          <w:p w14:paraId="6CA3A221" w14:textId="77777777" w:rsidR="00D614BA" w:rsidRPr="00F27F87" w:rsidRDefault="00D614BA" w:rsidP="00F27F87">
            <w:pPr>
              <w:pStyle w:val="NTUtabletext"/>
              <w:spacing w:line="276" w:lineRule="auto"/>
              <w:rPr>
                <w:lang w:eastAsia="en-US"/>
              </w:rPr>
            </w:pPr>
            <w:r w:rsidRPr="00F27F87">
              <w:rPr>
                <w:lang w:eastAsia="en-US"/>
              </w:rPr>
              <w:t xml:space="preserve">Both pumps have failed </w:t>
            </w:r>
            <w:proofErr w:type="gramStart"/>
            <w:r w:rsidRPr="00F27F87">
              <w:rPr>
                <w:lang w:eastAsia="en-US"/>
              </w:rPr>
              <w:t>or</w:t>
            </w:r>
            <w:proofErr w:type="gramEnd"/>
            <w:r w:rsidRPr="00F27F87">
              <w:rPr>
                <w:lang w:eastAsia="en-US"/>
              </w:rPr>
              <w:t xml:space="preserve"> are unavailable</w:t>
            </w:r>
          </w:p>
        </w:tc>
      </w:tr>
      <w:tr w:rsidR="00D614BA" w14:paraId="5B93BD4B" w14:textId="77777777" w:rsidTr="00EB2DCB">
        <w:trPr>
          <w:trHeight w:val="300"/>
        </w:trPr>
        <w:tc>
          <w:tcPr>
            <w:tcW w:w="3057" w:type="dxa"/>
            <w:tcBorders>
              <w:top w:val="single" w:sz="4" w:space="0" w:color="auto"/>
              <w:left w:val="single" w:sz="4" w:space="0" w:color="auto"/>
              <w:bottom w:val="single" w:sz="4" w:space="0" w:color="auto"/>
              <w:right w:val="single" w:sz="4" w:space="0" w:color="auto"/>
            </w:tcBorders>
            <w:hideMark/>
          </w:tcPr>
          <w:p w14:paraId="128831C3" w14:textId="77777777" w:rsidR="00D614BA" w:rsidRPr="00F27F87" w:rsidRDefault="00D614BA" w:rsidP="00F27F87">
            <w:pPr>
              <w:pStyle w:val="NTUtabletext"/>
              <w:spacing w:line="276" w:lineRule="auto"/>
              <w:rPr>
                <w:lang w:eastAsia="en-US"/>
              </w:rPr>
            </w:pPr>
            <w:r w:rsidRPr="00F27F87">
              <w:rPr>
                <w:lang w:eastAsia="en-US"/>
              </w:rPr>
              <w:t xml:space="preserve">Telemetry communications Failure </w:t>
            </w:r>
          </w:p>
        </w:tc>
        <w:tc>
          <w:tcPr>
            <w:tcW w:w="5583" w:type="dxa"/>
            <w:tcBorders>
              <w:top w:val="single" w:sz="4" w:space="0" w:color="auto"/>
              <w:left w:val="single" w:sz="4" w:space="0" w:color="auto"/>
              <w:bottom w:val="single" w:sz="4" w:space="0" w:color="auto"/>
              <w:right w:val="single" w:sz="4" w:space="0" w:color="auto"/>
            </w:tcBorders>
            <w:hideMark/>
          </w:tcPr>
          <w:p w14:paraId="0DE9C0BD" w14:textId="77777777" w:rsidR="00D614BA" w:rsidRPr="00F27F87" w:rsidRDefault="00D614BA" w:rsidP="00F27F87">
            <w:pPr>
              <w:pStyle w:val="NTUtabletext"/>
              <w:spacing w:line="276" w:lineRule="auto"/>
              <w:rPr>
                <w:lang w:eastAsia="en-US"/>
              </w:rPr>
            </w:pPr>
            <w:r w:rsidRPr="00F27F87">
              <w:rPr>
                <w:lang w:eastAsia="en-US"/>
              </w:rPr>
              <w:t>Communication failure between pump station and base</w:t>
            </w:r>
          </w:p>
        </w:tc>
      </w:tr>
      <w:tr w:rsidR="00FB21DF" w14:paraId="27247F27" w14:textId="77777777" w:rsidTr="00EB2DCB">
        <w:trPr>
          <w:trHeight w:val="300"/>
        </w:trPr>
        <w:tc>
          <w:tcPr>
            <w:tcW w:w="3057" w:type="dxa"/>
            <w:tcBorders>
              <w:top w:val="single" w:sz="4" w:space="0" w:color="auto"/>
              <w:left w:val="single" w:sz="4" w:space="0" w:color="auto"/>
              <w:bottom w:val="single" w:sz="4" w:space="0" w:color="auto"/>
              <w:right w:val="single" w:sz="4" w:space="0" w:color="auto"/>
            </w:tcBorders>
          </w:tcPr>
          <w:p w14:paraId="0711BA6C" w14:textId="2A407564" w:rsidR="00FB21DF" w:rsidRPr="00F27F87" w:rsidRDefault="00FB21DF" w:rsidP="00FB21DF">
            <w:pPr>
              <w:pStyle w:val="NTUtabletext"/>
              <w:rPr>
                <w:lang w:eastAsia="en-US"/>
              </w:rPr>
            </w:pPr>
            <w:r>
              <w:rPr>
                <w:lang w:eastAsia="en-US"/>
              </w:rPr>
              <w:t>High flow</w:t>
            </w:r>
          </w:p>
        </w:tc>
        <w:tc>
          <w:tcPr>
            <w:tcW w:w="5583" w:type="dxa"/>
            <w:tcBorders>
              <w:top w:val="single" w:sz="4" w:space="0" w:color="auto"/>
              <w:left w:val="single" w:sz="4" w:space="0" w:color="auto"/>
              <w:bottom w:val="single" w:sz="4" w:space="0" w:color="auto"/>
              <w:right w:val="single" w:sz="4" w:space="0" w:color="auto"/>
            </w:tcBorders>
          </w:tcPr>
          <w:p w14:paraId="4E2972C3" w14:textId="05E43D19" w:rsidR="00FB21DF" w:rsidRPr="00F27F87" w:rsidRDefault="00FB21DF" w:rsidP="00FB21DF">
            <w:pPr>
              <w:pStyle w:val="NTUtabletext"/>
              <w:rPr>
                <w:lang w:eastAsia="en-US"/>
              </w:rPr>
            </w:pPr>
            <w:r>
              <w:rPr>
                <w:lang w:eastAsia="en-US"/>
              </w:rPr>
              <w:t>Rising main high flow alarm (refer note 1)</w:t>
            </w:r>
          </w:p>
        </w:tc>
      </w:tr>
      <w:tr w:rsidR="00FB21DF" w14:paraId="53763B5B" w14:textId="77777777" w:rsidTr="00EB2DCB">
        <w:trPr>
          <w:trHeight w:val="300"/>
        </w:trPr>
        <w:tc>
          <w:tcPr>
            <w:tcW w:w="3057" w:type="dxa"/>
            <w:tcBorders>
              <w:top w:val="single" w:sz="4" w:space="0" w:color="auto"/>
              <w:left w:val="single" w:sz="4" w:space="0" w:color="auto"/>
              <w:bottom w:val="single" w:sz="4" w:space="0" w:color="auto"/>
              <w:right w:val="single" w:sz="4" w:space="0" w:color="auto"/>
            </w:tcBorders>
          </w:tcPr>
          <w:p w14:paraId="1D331962" w14:textId="20088B4D" w:rsidR="00FB21DF" w:rsidRPr="00F27F87" w:rsidRDefault="00FB21DF" w:rsidP="00FB21DF">
            <w:pPr>
              <w:pStyle w:val="NTUtabletext"/>
              <w:rPr>
                <w:lang w:eastAsia="en-US"/>
              </w:rPr>
            </w:pPr>
            <w:r>
              <w:rPr>
                <w:lang w:eastAsia="en-US"/>
              </w:rPr>
              <w:t>Low flow</w:t>
            </w:r>
          </w:p>
        </w:tc>
        <w:tc>
          <w:tcPr>
            <w:tcW w:w="5583" w:type="dxa"/>
            <w:tcBorders>
              <w:top w:val="single" w:sz="4" w:space="0" w:color="auto"/>
              <w:left w:val="single" w:sz="4" w:space="0" w:color="auto"/>
              <w:bottom w:val="single" w:sz="4" w:space="0" w:color="auto"/>
              <w:right w:val="single" w:sz="4" w:space="0" w:color="auto"/>
            </w:tcBorders>
          </w:tcPr>
          <w:p w14:paraId="4C617FF2" w14:textId="02D4CAB0" w:rsidR="00FB21DF" w:rsidRPr="00F27F87" w:rsidRDefault="00FB21DF" w:rsidP="00FB21DF">
            <w:pPr>
              <w:pStyle w:val="NTUtabletext"/>
              <w:rPr>
                <w:lang w:eastAsia="en-US"/>
              </w:rPr>
            </w:pPr>
            <w:r>
              <w:rPr>
                <w:lang w:eastAsia="en-US"/>
              </w:rPr>
              <w:t>Rising main low flow alarm (refer note 1)</w:t>
            </w:r>
          </w:p>
        </w:tc>
      </w:tr>
    </w:tbl>
    <w:p w14:paraId="48C5D706" w14:textId="77777777" w:rsidR="007A75A3" w:rsidRDefault="007A75A3" w:rsidP="007A75A3">
      <w:pPr>
        <w:pStyle w:val="NTUMasterNormal"/>
      </w:pPr>
      <w:bookmarkStart w:id="450" w:name="_Toc139635299"/>
      <w:bookmarkStart w:id="451" w:name="_Toc140763068"/>
      <w:r>
        <w:t>Notes:</w:t>
      </w:r>
    </w:p>
    <w:p w14:paraId="68D6EB33" w14:textId="77777777" w:rsidR="007A75A3" w:rsidRDefault="007A75A3" w:rsidP="007A75A3">
      <w:pPr>
        <w:pStyle w:val="NTUMasterNormal"/>
      </w:pPr>
      <w:r>
        <w:t xml:space="preserve">1 – Flow alarms are only to be active during pumping operation and include a suitable debounce time to allow for the pumps starting and stopping sequences. The setpoints will be confirmed with the WSE as it will need to account for one or two pumps operating.   </w:t>
      </w:r>
    </w:p>
    <w:p w14:paraId="0A648258" w14:textId="0D1F14E3" w:rsidR="00F27F87" w:rsidRPr="00F27F87" w:rsidRDefault="007A75A3" w:rsidP="00484327">
      <w:pPr>
        <w:pStyle w:val="Heading4"/>
        <w:numPr>
          <w:ilvl w:val="3"/>
          <w:numId w:val="3"/>
        </w:numPr>
        <w:rPr>
          <w:rFonts w:asciiTheme="majorHAnsi" w:hAnsiTheme="majorHAnsi" w:cstheme="majorBidi"/>
          <w:sz w:val="22"/>
          <w:szCs w:val="22"/>
          <w:lang w:eastAsia="en-US"/>
        </w:rPr>
      </w:pPr>
      <w:r>
        <w:rPr>
          <w:rFonts w:asciiTheme="majorHAnsi" w:hAnsiTheme="majorHAnsi" w:cstheme="majorBidi"/>
          <w:sz w:val="22"/>
          <w:szCs w:val="22"/>
          <w:lang w:eastAsia="en-US"/>
        </w:rPr>
        <w:t>Data logging</w:t>
      </w:r>
    </w:p>
    <w:p w14:paraId="2110AC8C" w14:textId="77777777" w:rsidR="001C3825" w:rsidRDefault="001C3825" w:rsidP="001C3825">
      <w:pPr>
        <w:pStyle w:val="NTUMasterNormal"/>
        <w:rPr>
          <w:lang w:eastAsia="en-US"/>
        </w:rPr>
      </w:pPr>
      <w:r>
        <w:t>Typically, historical data logging is undertaken within the WSEs central SCADA system. However, w</w:t>
      </w:r>
      <w:r>
        <w:rPr>
          <w:lang w:eastAsia="en-US"/>
        </w:rPr>
        <w:t>herever possible by the local control system hardware, data storage and buffering shall be provided. This shall allow operational and compliance data to be stored during communication failure periods.</w:t>
      </w:r>
    </w:p>
    <w:p w14:paraId="17B84C48" w14:textId="77777777" w:rsidR="001C3825" w:rsidRDefault="001C3825" w:rsidP="001C3825">
      <w:pPr>
        <w:pStyle w:val="NTUMasterNormal"/>
        <w:rPr>
          <w:lang w:eastAsia="en-US"/>
        </w:rPr>
      </w:pPr>
      <w:r>
        <w:rPr>
          <w:lang w:eastAsia="en-US"/>
        </w:rPr>
        <w:t xml:space="preserve">The size of the buffer will be </w:t>
      </w:r>
      <w:proofErr w:type="spellStart"/>
      <w:r>
        <w:rPr>
          <w:lang w:eastAsia="en-US"/>
        </w:rPr>
        <w:t>dependant</w:t>
      </w:r>
      <w:proofErr w:type="spellEnd"/>
      <w:r>
        <w:rPr>
          <w:lang w:eastAsia="en-US"/>
        </w:rPr>
        <w:t xml:space="preserve"> on the stations operation and the capability of the hardware. Onsite data storage requirements shall be defined by the WSE. However, i</w:t>
      </w:r>
      <w:r w:rsidRPr="00FE5E03">
        <w:t>n the absence of a direction</w:t>
      </w:r>
      <w:r>
        <w:t>,</w:t>
      </w:r>
      <w:r w:rsidRPr="00FE5E03">
        <w:t xml:space="preserve"> </w:t>
      </w:r>
      <w:r>
        <w:rPr>
          <w:lang w:eastAsia="en-US"/>
        </w:rPr>
        <w:t xml:space="preserve">the onsite data storage shall be provided to record all typical operational data for up to seven days, or until the capability of the hardware is exceeded. </w:t>
      </w:r>
    </w:p>
    <w:p w14:paraId="62B5EF8E" w14:textId="6C06D4AF" w:rsidR="007A75A3" w:rsidRPr="00A73498" w:rsidRDefault="001C3825" w:rsidP="00A73498">
      <w:pPr>
        <w:pStyle w:val="NTUMasterNormal"/>
        <w:rPr>
          <w:lang w:eastAsia="en-US"/>
        </w:rPr>
      </w:pPr>
      <w:r>
        <w:rPr>
          <w:lang w:eastAsia="en-US"/>
        </w:rPr>
        <w:t xml:space="preserve">Data points will be timestamped within the local control system at the time of recording. Upon restoration of the communication link, the local and central systems will automatically download all the onsite stored data and back-fill the central historian before clearing the onsite buffer. </w:t>
      </w:r>
    </w:p>
    <w:p w14:paraId="4DD1CDA6" w14:textId="2802B19C" w:rsidR="00D614BA" w:rsidRDefault="00D614BA" w:rsidP="00484327">
      <w:pPr>
        <w:pStyle w:val="Heading4"/>
        <w:numPr>
          <w:ilvl w:val="3"/>
          <w:numId w:val="3"/>
        </w:numPr>
        <w:rPr>
          <w:rFonts w:asciiTheme="majorHAnsi" w:hAnsiTheme="majorHAnsi" w:cstheme="majorBidi"/>
          <w:sz w:val="22"/>
          <w:szCs w:val="22"/>
          <w:lang w:eastAsia="en-US"/>
        </w:rPr>
      </w:pPr>
      <w:r>
        <w:lastRenderedPageBreak/>
        <w:t>Status monitoring function</w:t>
      </w:r>
      <w:bookmarkEnd w:id="450"/>
      <w:bookmarkEnd w:id="451"/>
    </w:p>
    <w:p w14:paraId="04CB2643" w14:textId="1689D135" w:rsidR="00D614BA" w:rsidRDefault="00D614BA" w:rsidP="00171104">
      <w:pPr>
        <w:pStyle w:val="NTUMasterNormal"/>
      </w:pPr>
      <w:r>
        <w:t xml:space="preserve">The level of monitoring specified shall be in accordance with the </w:t>
      </w:r>
      <w:r w:rsidR="00936CE4">
        <w:t>Water Entity</w:t>
      </w:r>
      <w:r>
        <w:t>’s requirements.</w:t>
      </w:r>
    </w:p>
    <w:p w14:paraId="00877A5D" w14:textId="77777777" w:rsidR="00D614BA" w:rsidRDefault="00D614BA" w:rsidP="00171104">
      <w:pPr>
        <w:pStyle w:val="NTUMasterNormal"/>
      </w:pPr>
      <w:r>
        <w:t>Table 1-5 lists typical remote monitored conditions. This is provided as an indication of possible signals only.</w:t>
      </w:r>
    </w:p>
    <w:tbl>
      <w:tblPr>
        <w:tblStyle w:val="TableGrid"/>
        <w:tblpPr w:leftFromText="180" w:rightFromText="180" w:vertAnchor="text" w:horzAnchor="margin" w:tblpXSpec="center" w:tblpY="299"/>
        <w:tblW w:w="0" w:type="auto"/>
        <w:tblLayout w:type="fixed"/>
        <w:tblLook w:val="04A0" w:firstRow="1" w:lastRow="0" w:firstColumn="1" w:lastColumn="0" w:noHBand="0" w:noVBand="1"/>
      </w:tblPr>
      <w:tblGrid>
        <w:gridCol w:w="3057"/>
        <w:gridCol w:w="5583"/>
      </w:tblGrid>
      <w:tr w:rsidR="00D614BA" w14:paraId="5A534072" w14:textId="77777777" w:rsidTr="00EB2DCB">
        <w:trPr>
          <w:trHeight w:val="300"/>
          <w:tblHeader/>
        </w:trPr>
        <w:tc>
          <w:tcPr>
            <w:tcW w:w="8640" w:type="dxa"/>
            <w:gridSpan w:val="2"/>
            <w:tcBorders>
              <w:top w:val="nil"/>
              <w:left w:val="nil"/>
              <w:bottom w:val="single" w:sz="4" w:space="0" w:color="293171"/>
              <w:right w:val="nil"/>
            </w:tcBorders>
            <w:vAlign w:val="center"/>
          </w:tcPr>
          <w:p w14:paraId="686DE0BA" w14:textId="75439623" w:rsidR="00D614BA" w:rsidRPr="00BE75FC" w:rsidRDefault="00D614BA" w:rsidP="004333F7">
            <w:pPr>
              <w:pStyle w:val="NTUtabletextBold"/>
              <w:rPr>
                <w:color w:val="FFFFFF" w:themeColor="background1"/>
                <w:lang w:val="en-US"/>
              </w:rPr>
            </w:pPr>
            <w:r w:rsidRPr="00000320">
              <w:t xml:space="preserve">Table </w:t>
            </w:r>
            <w:fldSimple w:instr=" STYLEREF 1 \s ">
              <w:r w:rsidR="00891A99" w:rsidRPr="00000320">
                <w:rPr>
                  <w:noProof/>
                </w:rPr>
                <w:t>1</w:t>
              </w:r>
            </w:fldSimple>
            <w:r w:rsidRPr="00000320">
              <w:noBreakHyphen/>
            </w:r>
            <w:fldSimple w:instr=" SEQ Table \* ARABIC \s 1 ">
              <w:r w:rsidR="00891A99" w:rsidRPr="00000320">
                <w:rPr>
                  <w:noProof/>
                </w:rPr>
                <w:t>5</w:t>
              </w:r>
            </w:fldSimple>
            <w:r w:rsidRPr="00000320">
              <w:t>- Typical Remote Monitored Conditions</w:t>
            </w:r>
          </w:p>
        </w:tc>
      </w:tr>
      <w:tr w:rsidR="00D614BA" w14:paraId="01964591" w14:textId="77777777" w:rsidTr="002F218A">
        <w:trPr>
          <w:trHeight w:val="300"/>
          <w:tblHeader/>
        </w:trPr>
        <w:tc>
          <w:tcPr>
            <w:tcW w:w="3057" w:type="dxa"/>
            <w:tcBorders>
              <w:top w:val="single" w:sz="4" w:space="0" w:color="293171"/>
              <w:left w:val="single" w:sz="4" w:space="0" w:color="293171"/>
              <w:bottom w:val="single" w:sz="4" w:space="0" w:color="293171"/>
              <w:right w:val="single" w:sz="4" w:space="0" w:color="293171"/>
            </w:tcBorders>
            <w:shd w:val="clear" w:color="auto" w:fill="0070C0"/>
            <w:vAlign w:val="center"/>
            <w:hideMark/>
          </w:tcPr>
          <w:p w14:paraId="46DC4AE7" w14:textId="77777777" w:rsidR="00D614BA" w:rsidRPr="00EB2DCB" w:rsidRDefault="00D614BA" w:rsidP="00F27F87">
            <w:pPr>
              <w:pStyle w:val="NTUtabletextBoldWhite"/>
              <w:rPr>
                <w:lang w:val="en-US"/>
              </w:rPr>
            </w:pPr>
            <w:r w:rsidRPr="00EB2DCB">
              <w:rPr>
                <w:lang w:val="en-US"/>
              </w:rPr>
              <w:t>Signal</w:t>
            </w:r>
          </w:p>
        </w:tc>
        <w:tc>
          <w:tcPr>
            <w:tcW w:w="5583" w:type="dxa"/>
            <w:tcBorders>
              <w:top w:val="single" w:sz="4" w:space="0" w:color="293171"/>
              <w:left w:val="single" w:sz="4" w:space="0" w:color="293171"/>
              <w:bottom w:val="single" w:sz="4" w:space="0" w:color="293171"/>
              <w:right w:val="single" w:sz="4" w:space="0" w:color="293171"/>
            </w:tcBorders>
            <w:shd w:val="clear" w:color="auto" w:fill="0070C0"/>
            <w:vAlign w:val="center"/>
            <w:hideMark/>
          </w:tcPr>
          <w:p w14:paraId="0C325291" w14:textId="77777777" w:rsidR="00D614BA" w:rsidRPr="00EB2DCB" w:rsidRDefault="00D614BA" w:rsidP="00F27F87">
            <w:pPr>
              <w:pStyle w:val="NTUtabletextBoldWhite"/>
              <w:rPr>
                <w:lang w:val="en-US"/>
              </w:rPr>
            </w:pPr>
            <w:r w:rsidRPr="00EB2DCB">
              <w:rPr>
                <w:lang w:val="en-US"/>
              </w:rPr>
              <w:t>Description</w:t>
            </w:r>
          </w:p>
        </w:tc>
      </w:tr>
      <w:tr w:rsidR="00D614BA" w14:paraId="247BEC33" w14:textId="77777777" w:rsidTr="002F218A">
        <w:trPr>
          <w:trHeight w:val="300"/>
        </w:trPr>
        <w:tc>
          <w:tcPr>
            <w:tcW w:w="3057" w:type="dxa"/>
            <w:tcBorders>
              <w:top w:val="single" w:sz="4" w:space="0" w:color="293171"/>
              <w:left w:val="single" w:sz="4" w:space="0" w:color="293171"/>
              <w:bottom w:val="single" w:sz="4" w:space="0" w:color="293171"/>
              <w:right w:val="single" w:sz="4" w:space="0" w:color="293171"/>
            </w:tcBorders>
            <w:vAlign w:val="center"/>
            <w:hideMark/>
          </w:tcPr>
          <w:p w14:paraId="7CF78AB0" w14:textId="77777777" w:rsidR="00D614BA" w:rsidRPr="00EB2DCB" w:rsidRDefault="00D614BA" w:rsidP="004333F7">
            <w:pPr>
              <w:pStyle w:val="NTUtabletextBold"/>
            </w:pPr>
            <w:r w:rsidRPr="00EB2DCB">
              <w:t>Wet-well level</w:t>
            </w:r>
          </w:p>
        </w:tc>
        <w:tc>
          <w:tcPr>
            <w:tcW w:w="5583" w:type="dxa"/>
            <w:tcBorders>
              <w:top w:val="single" w:sz="4" w:space="0" w:color="293171"/>
              <w:left w:val="single" w:sz="4" w:space="0" w:color="293171"/>
              <w:bottom w:val="single" w:sz="4" w:space="0" w:color="293171"/>
              <w:right w:val="single" w:sz="4" w:space="0" w:color="293171"/>
            </w:tcBorders>
            <w:vAlign w:val="center"/>
            <w:hideMark/>
          </w:tcPr>
          <w:p w14:paraId="3F9078ED" w14:textId="77777777" w:rsidR="00D614BA" w:rsidRPr="00F27F87" w:rsidRDefault="00D614BA" w:rsidP="00F27F87">
            <w:pPr>
              <w:pStyle w:val="NTUtabletext"/>
              <w:rPr>
                <w:lang w:eastAsia="en-US"/>
              </w:rPr>
            </w:pPr>
            <w:r w:rsidRPr="00F27F87">
              <w:rPr>
                <w:lang w:eastAsia="en-US"/>
              </w:rPr>
              <w:t>Display and trend</w:t>
            </w:r>
          </w:p>
        </w:tc>
      </w:tr>
      <w:tr w:rsidR="00D614BA" w14:paraId="2CCBCEEE" w14:textId="77777777" w:rsidTr="002F218A">
        <w:trPr>
          <w:trHeight w:val="300"/>
        </w:trPr>
        <w:tc>
          <w:tcPr>
            <w:tcW w:w="3057" w:type="dxa"/>
            <w:tcBorders>
              <w:top w:val="single" w:sz="4" w:space="0" w:color="293171"/>
              <w:left w:val="single" w:sz="4" w:space="0" w:color="293171"/>
              <w:bottom w:val="single" w:sz="4" w:space="0" w:color="293171"/>
              <w:right w:val="single" w:sz="4" w:space="0" w:color="293171"/>
            </w:tcBorders>
            <w:vAlign w:val="center"/>
            <w:hideMark/>
          </w:tcPr>
          <w:p w14:paraId="41211AAC" w14:textId="77777777" w:rsidR="00D614BA" w:rsidRPr="00EB2DCB" w:rsidRDefault="00D614BA" w:rsidP="004333F7">
            <w:pPr>
              <w:pStyle w:val="NTUtabletextBold"/>
            </w:pPr>
            <w:r w:rsidRPr="00EB2DCB">
              <w:t>Station outflow</w:t>
            </w:r>
          </w:p>
        </w:tc>
        <w:tc>
          <w:tcPr>
            <w:tcW w:w="5583" w:type="dxa"/>
            <w:tcBorders>
              <w:top w:val="single" w:sz="4" w:space="0" w:color="293171"/>
              <w:left w:val="single" w:sz="4" w:space="0" w:color="293171"/>
              <w:bottom w:val="single" w:sz="4" w:space="0" w:color="293171"/>
              <w:right w:val="single" w:sz="4" w:space="0" w:color="293171"/>
            </w:tcBorders>
            <w:vAlign w:val="center"/>
            <w:hideMark/>
          </w:tcPr>
          <w:p w14:paraId="2E091087" w14:textId="77777777" w:rsidR="00D614BA" w:rsidRPr="00F27F87" w:rsidRDefault="00D614BA" w:rsidP="00F27F87">
            <w:pPr>
              <w:pStyle w:val="NTUtabletext"/>
              <w:rPr>
                <w:lang w:eastAsia="en-US"/>
              </w:rPr>
            </w:pPr>
            <w:r w:rsidRPr="00F27F87">
              <w:rPr>
                <w:lang w:eastAsia="en-US"/>
              </w:rPr>
              <w:t xml:space="preserve">Display and trend </w:t>
            </w:r>
          </w:p>
        </w:tc>
      </w:tr>
      <w:tr w:rsidR="00D614BA" w14:paraId="78E7789A" w14:textId="77777777" w:rsidTr="002F218A">
        <w:trPr>
          <w:trHeight w:val="300"/>
        </w:trPr>
        <w:tc>
          <w:tcPr>
            <w:tcW w:w="3057" w:type="dxa"/>
            <w:tcBorders>
              <w:top w:val="single" w:sz="4" w:space="0" w:color="293171"/>
              <w:left w:val="single" w:sz="4" w:space="0" w:color="293171"/>
              <w:bottom w:val="single" w:sz="4" w:space="0" w:color="293171"/>
              <w:right w:val="single" w:sz="4" w:space="0" w:color="293171"/>
            </w:tcBorders>
            <w:vAlign w:val="center"/>
            <w:hideMark/>
          </w:tcPr>
          <w:p w14:paraId="21CE49AB" w14:textId="77777777" w:rsidR="00D614BA" w:rsidRPr="00EB2DCB" w:rsidRDefault="00D614BA" w:rsidP="004333F7">
            <w:pPr>
              <w:pStyle w:val="NTUtabletextBold"/>
            </w:pPr>
            <w:r w:rsidRPr="00EB2DCB">
              <w:t>Pump current Display</w:t>
            </w:r>
          </w:p>
        </w:tc>
        <w:tc>
          <w:tcPr>
            <w:tcW w:w="5583" w:type="dxa"/>
            <w:tcBorders>
              <w:top w:val="single" w:sz="4" w:space="0" w:color="293171"/>
              <w:left w:val="single" w:sz="4" w:space="0" w:color="293171"/>
              <w:bottom w:val="single" w:sz="4" w:space="0" w:color="293171"/>
              <w:right w:val="single" w:sz="4" w:space="0" w:color="293171"/>
            </w:tcBorders>
            <w:vAlign w:val="center"/>
            <w:hideMark/>
          </w:tcPr>
          <w:p w14:paraId="01ECEA5C" w14:textId="77777777" w:rsidR="00D614BA" w:rsidRPr="00F27F87" w:rsidRDefault="00D614BA" w:rsidP="00F27F87">
            <w:pPr>
              <w:pStyle w:val="NTUtabletext"/>
              <w:rPr>
                <w:lang w:eastAsia="en-US"/>
              </w:rPr>
            </w:pPr>
            <w:r w:rsidRPr="00F27F87">
              <w:rPr>
                <w:lang w:eastAsia="en-US"/>
              </w:rPr>
              <w:t xml:space="preserve">Display </w:t>
            </w:r>
          </w:p>
        </w:tc>
      </w:tr>
      <w:tr w:rsidR="00D614BA" w14:paraId="5BD36D3A" w14:textId="77777777" w:rsidTr="002F218A">
        <w:trPr>
          <w:trHeight w:val="300"/>
        </w:trPr>
        <w:tc>
          <w:tcPr>
            <w:tcW w:w="3057" w:type="dxa"/>
            <w:tcBorders>
              <w:top w:val="single" w:sz="4" w:space="0" w:color="293171"/>
              <w:left w:val="single" w:sz="4" w:space="0" w:color="293171"/>
              <w:bottom w:val="single" w:sz="4" w:space="0" w:color="293171"/>
              <w:right w:val="single" w:sz="4" w:space="0" w:color="293171"/>
            </w:tcBorders>
            <w:vAlign w:val="center"/>
            <w:hideMark/>
          </w:tcPr>
          <w:p w14:paraId="630A9A17" w14:textId="77777777" w:rsidR="00D614BA" w:rsidRPr="00EB2DCB" w:rsidRDefault="00D614BA" w:rsidP="004333F7">
            <w:pPr>
              <w:pStyle w:val="NTUtabletextBold"/>
            </w:pPr>
            <w:r w:rsidRPr="00EB2DCB">
              <w:t xml:space="preserve">Pump Number of starts </w:t>
            </w:r>
          </w:p>
        </w:tc>
        <w:tc>
          <w:tcPr>
            <w:tcW w:w="5583" w:type="dxa"/>
            <w:tcBorders>
              <w:top w:val="single" w:sz="4" w:space="0" w:color="293171"/>
              <w:left w:val="single" w:sz="4" w:space="0" w:color="293171"/>
              <w:bottom w:val="single" w:sz="4" w:space="0" w:color="293171"/>
              <w:right w:val="single" w:sz="4" w:space="0" w:color="293171"/>
            </w:tcBorders>
            <w:vAlign w:val="center"/>
            <w:hideMark/>
          </w:tcPr>
          <w:p w14:paraId="28C655B9" w14:textId="77777777" w:rsidR="00D614BA" w:rsidRPr="00F27F87" w:rsidRDefault="00D614BA" w:rsidP="00F27F87">
            <w:pPr>
              <w:pStyle w:val="NTUtabletext"/>
              <w:rPr>
                <w:lang w:eastAsia="en-US"/>
              </w:rPr>
            </w:pPr>
            <w:r w:rsidRPr="00F27F87">
              <w:rPr>
                <w:lang w:eastAsia="en-US"/>
              </w:rPr>
              <w:t>Display</w:t>
            </w:r>
          </w:p>
        </w:tc>
      </w:tr>
      <w:tr w:rsidR="00D614BA" w14:paraId="5DBB5D62" w14:textId="77777777" w:rsidTr="002F218A">
        <w:trPr>
          <w:trHeight w:val="300"/>
        </w:trPr>
        <w:tc>
          <w:tcPr>
            <w:tcW w:w="3057" w:type="dxa"/>
            <w:tcBorders>
              <w:top w:val="single" w:sz="4" w:space="0" w:color="293171"/>
              <w:left w:val="single" w:sz="4" w:space="0" w:color="293171"/>
              <w:bottom w:val="single" w:sz="4" w:space="0" w:color="293171"/>
              <w:right w:val="single" w:sz="4" w:space="0" w:color="293171"/>
            </w:tcBorders>
            <w:vAlign w:val="center"/>
            <w:hideMark/>
          </w:tcPr>
          <w:p w14:paraId="59122DCC" w14:textId="77777777" w:rsidR="00D614BA" w:rsidRPr="00EB2DCB" w:rsidRDefault="00D614BA" w:rsidP="004333F7">
            <w:pPr>
              <w:pStyle w:val="NTUtabletextBold"/>
            </w:pPr>
            <w:r w:rsidRPr="00EB2DCB">
              <w:t>Pump daily run hours</w:t>
            </w:r>
          </w:p>
        </w:tc>
        <w:tc>
          <w:tcPr>
            <w:tcW w:w="5583" w:type="dxa"/>
            <w:tcBorders>
              <w:top w:val="single" w:sz="4" w:space="0" w:color="293171"/>
              <w:left w:val="single" w:sz="4" w:space="0" w:color="293171"/>
              <w:bottom w:val="single" w:sz="4" w:space="0" w:color="293171"/>
              <w:right w:val="single" w:sz="4" w:space="0" w:color="293171"/>
            </w:tcBorders>
            <w:vAlign w:val="center"/>
            <w:hideMark/>
          </w:tcPr>
          <w:p w14:paraId="2973E23F" w14:textId="77777777" w:rsidR="00D614BA" w:rsidRPr="00F27F87" w:rsidRDefault="00D614BA" w:rsidP="00F27F87">
            <w:pPr>
              <w:pStyle w:val="NTUtabletext"/>
              <w:rPr>
                <w:lang w:eastAsia="en-US"/>
              </w:rPr>
            </w:pPr>
            <w:r w:rsidRPr="00F27F87">
              <w:rPr>
                <w:lang w:eastAsia="en-US"/>
              </w:rPr>
              <w:t>Display</w:t>
            </w:r>
          </w:p>
        </w:tc>
      </w:tr>
      <w:tr w:rsidR="00D614BA" w14:paraId="0B9ECF71" w14:textId="77777777" w:rsidTr="002F218A">
        <w:trPr>
          <w:trHeight w:val="300"/>
        </w:trPr>
        <w:tc>
          <w:tcPr>
            <w:tcW w:w="3057" w:type="dxa"/>
            <w:tcBorders>
              <w:top w:val="single" w:sz="4" w:space="0" w:color="293171"/>
              <w:left w:val="single" w:sz="4" w:space="0" w:color="293171"/>
              <w:bottom w:val="single" w:sz="4" w:space="0" w:color="293171"/>
              <w:right w:val="single" w:sz="4" w:space="0" w:color="293171"/>
            </w:tcBorders>
            <w:vAlign w:val="center"/>
            <w:hideMark/>
          </w:tcPr>
          <w:p w14:paraId="77FA51EA" w14:textId="77777777" w:rsidR="00D614BA" w:rsidRPr="00EB2DCB" w:rsidRDefault="00D614BA" w:rsidP="004333F7">
            <w:pPr>
              <w:pStyle w:val="NTUtabletextBold"/>
            </w:pPr>
            <w:r w:rsidRPr="00EB2DCB">
              <w:t>Operation Digital Signal Type</w:t>
            </w:r>
          </w:p>
        </w:tc>
        <w:tc>
          <w:tcPr>
            <w:tcW w:w="5583" w:type="dxa"/>
            <w:tcBorders>
              <w:top w:val="single" w:sz="4" w:space="0" w:color="293171"/>
              <w:left w:val="single" w:sz="4" w:space="0" w:color="293171"/>
              <w:bottom w:val="single" w:sz="4" w:space="0" w:color="293171"/>
              <w:right w:val="single" w:sz="4" w:space="0" w:color="293171"/>
            </w:tcBorders>
            <w:vAlign w:val="center"/>
            <w:hideMark/>
          </w:tcPr>
          <w:p w14:paraId="59256BA0" w14:textId="77777777" w:rsidR="00D614BA" w:rsidRPr="00F27F87" w:rsidRDefault="00D614BA" w:rsidP="00F27F87">
            <w:pPr>
              <w:pStyle w:val="NTUtabletext"/>
              <w:rPr>
                <w:lang w:eastAsia="en-US"/>
              </w:rPr>
            </w:pPr>
            <w:r w:rsidRPr="00F27F87">
              <w:rPr>
                <w:lang w:eastAsia="en-US"/>
              </w:rPr>
              <w:t xml:space="preserve">Pump 2 unavailable </w:t>
            </w:r>
          </w:p>
        </w:tc>
      </w:tr>
      <w:tr w:rsidR="00D614BA" w14:paraId="06F3BF7B" w14:textId="77777777" w:rsidTr="002F218A">
        <w:trPr>
          <w:trHeight w:val="300"/>
        </w:trPr>
        <w:tc>
          <w:tcPr>
            <w:tcW w:w="3057" w:type="dxa"/>
            <w:tcBorders>
              <w:top w:val="single" w:sz="4" w:space="0" w:color="293171"/>
              <w:left w:val="single" w:sz="4" w:space="0" w:color="293171"/>
              <w:bottom w:val="single" w:sz="4" w:space="0" w:color="293171"/>
              <w:right w:val="single" w:sz="4" w:space="0" w:color="293171"/>
            </w:tcBorders>
            <w:vAlign w:val="center"/>
            <w:hideMark/>
          </w:tcPr>
          <w:p w14:paraId="6688CE42" w14:textId="77777777" w:rsidR="00D614BA" w:rsidRPr="00EB2DCB" w:rsidRDefault="00D614BA" w:rsidP="004333F7">
            <w:pPr>
              <w:pStyle w:val="NTUtabletextBold"/>
            </w:pPr>
            <w:r w:rsidRPr="00EB2DCB">
              <w:t>Pump 1 in auto</w:t>
            </w:r>
          </w:p>
        </w:tc>
        <w:tc>
          <w:tcPr>
            <w:tcW w:w="5583" w:type="dxa"/>
            <w:tcBorders>
              <w:top w:val="single" w:sz="4" w:space="0" w:color="293171"/>
              <w:left w:val="single" w:sz="4" w:space="0" w:color="293171"/>
              <w:bottom w:val="single" w:sz="4" w:space="0" w:color="293171"/>
              <w:right w:val="single" w:sz="4" w:space="0" w:color="293171"/>
            </w:tcBorders>
            <w:vAlign w:val="center"/>
            <w:hideMark/>
          </w:tcPr>
          <w:p w14:paraId="295D9A43" w14:textId="77777777" w:rsidR="00D614BA" w:rsidRPr="00F27F87" w:rsidRDefault="00D614BA" w:rsidP="00F27F87">
            <w:pPr>
              <w:pStyle w:val="NTUtabletext"/>
              <w:rPr>
                <w:lang w:eastAsia="en-US"/>
              </w:rPr>
            </w:pPr>
            <w:r w:rsidRPr="00F27F87">
              <w:rPr>
                <w:lang w:eastAsia="en-US"/>
              </w:rPr>
              <w:t xml:space="preserve">Display and historise  </w:t>
            </w:r>
          </w:p>
        </w:tc>
      </w:tr>
      <w:tr w:rsidR="00D614BA" w14:paraId="40DB6D10" w14:textId="77777777" w:rsidTr="002F218A">
        <w:trPr>
          <w:trHeight w:val="300"/>
        </w:trPr>
        <w:tc>
          <w:tcPr>
            <w:tcW w:w="3057" w:type="dxa"/>
            <w:tcBorders>
              <w:top w:val="single" w:sz="4" w:space="0" w:color="293171"/>
              <w:left w:val="single" w:sz="4" w:space="0" w:color="293171"/>
              <w:bottom w:val="single" w:sz="4" w:space="0" w:color="293171"/>
              <w:right w:val="single" w:sz="4" w:space="0" w:color="293171"/>
            </w:tcBorders>
            <w:vAlign w:val="center"/>
            <w:hideMark/>
          </w:tcPr>
          <w:p w14:paraId="50057B91" w14:textId="77777777" w:rsidR="00D614BA" w:rsidRPr="00EB2DCB" w:rsidRDefault="00D614BA" w:rsidP="004333F7">
            <w:pPr>
              <w:pStyle w:val="NTUtabletextBold"/>
            </w:pPr>
            <w:r w:rsidRPr="00EB2DCB">
              <w:t>Pump 1 running</w:t>
            </w:r>
          </w:p>
        </w:tc>
        <w:tc>
          <w:tcPr>
            <w:tcW w:w="5583" w:type="dxa"/>
            <w:tcBorders>
              <w:top w:val="single" w:sz="4" w:space="0" w:color="293171"/>
              <w:left w:val="single" w:sz="4" w:space="0" w:color="293171"/>
              <w:bottom w:val="single" w:sz="4" w:space="0" w:color="293171"/>
              <w:right w:val="single" w:sz="4" w:space="0" w:color="293171"/>
            </w:tcBorders>
            <w:vAlign w:val="center"/>
            <w:hideMark/>
          </w:tcPr>
          <w:p w14:paraId="7D62581E" w14:textId="77777777" w:rsidR="00D614BA" w:rsidRPr="00F27F87" w:rsidRDefault="00D614BA" w:rsidP="00F27F87">
            <w:pPr>
              <w:pStyle w:val="NTUtabletext"/>
              <w:rPr>
                <w:lang w:eastAsia="en-US"/>
              </w:rPr>
            </w:pPr>
            <w:r w:rsidRPr="00F27F87">
              <w:rPr>
                <w:lang w:eastAsia="en-US"/>
              </w:rPr>
              <w:t xml:space="preserve">Display and historise  </w:t>
            </w:r>
          </w:p>
        </w:tc>
      </w:tr>
      <w:tr w:rsidR="00D614BA" w14:paraId="26454DD4" w14:textId="77777777" w:rsidTr="002F218A">
        <w:trPr>
          <w:trHeight w:val="300"/>
        </w:trPr>
        <w:tc>
          <w:tcPr>
            <w:tcW w:w="3057" w:type="dxa"/>
            <w:tcBorders>
              <w:top w:val="single" w:sz="4" w:space="0" w:color="293171"/>
              <w:left w:val="single" w:sz="4" w:space="0" w:color="293171"/>
              <w:bottom w:val="single" w:sz="4" w:space="0" w:color="293171"/>
              <w:right w:val="single" w:sz="4" w:space="0" w:color="293171"/>
            </w:tcBorders>
            <w:vAlign w:val="center"/>
            <w:hideMark/>
          </w:tcPr>
          <w:p w14:paraId="3CF3C386" w14:textId="77777777" w:rsidR="00D614BA" w:rsidRPr="00EB2DCB" w:rsidRDefault="00D614BA" w:rsidP="004333F7">
            <w:pPr>
              <w:pStyle w:val="NTUtabletextBold"/>
            </w:pPr>
            <w:r w:rsidRPr="00EB2DCB">
              <w:t>Pump 1 in auto</w:t>
            </w:r>
          </w:p>
        </w:tc>
        <w:tc>
          <w:tcPr>
            <w:tcW w:w="5583" w:type="dxa"/>
            <w:tcBorders>
              <w:top w:val="single" w:sz="4" w:space="0" w:color="293171"/>
              <w:left w:val="single" w:sz="4" w:space="0" w:color="293171"/>
              <w:bottom w:val="single" w:sz="4" w:space="0" w:color="293171"/>
              <w:right w:val="single" w:sz="4" w:space="0" w:color="293171"/>
            </w:tcBorders>
            <w:hideMark/>
          </w:tcPr>
          <w:p w14:paraId="6EA0B4CF" w14:textId="77777777" w:rsidR="00D614BA" w:rsidRPr="00F27F87" w:rsidRDefault="00D614BA" w:rsidP="00F27F87">
            <w:pPr>
              <w:pStyle w:val="NTUtabletext"/>
              <w:rPr>
                <w:lang w:eastAsia="en-US"/>
              </w:rPr>
            </w:pPr>
            <w:r w:rsidRPr="00F27F87">
              <w:rPr>
                <w:lang w:eastAsia="en-US"/>
              </w:rPr>
              <w:t xml:space="preserve">Display and historise  </w:t>
            </w:r>
          </w:p>
        </w:tc>
      </w:tr>
      <w:tr w:rsidR="00D614BA" w14:paraId="3458E1E3" w14:textId="77777777" w:rsidTr="002F218A">
        <w:trPr>
          <w:trHeight w:val="300"/>
        </w:trPr>
        <w:tc>
          <w:tcPr>
            <w:tcW w:w="3057" w:type="dxa"/>
            <w:tcBorders>
              <w:top w:val="single" w:sz="4" w:space="0" w:color="293171"/>
              <w:left w:val="single" w:sz="4" w:space="0" w:color="293171"/>
              <w:bottom w:val="single" w:sz="4" w:space="0" w:color="293171"/>
              <w:right w:val="single" w:sz="4" w:space="0" w:color="293171"/>
            </w:tcBorders>
            <w:vAlign w:val="center"/>
            <w:hideMark/>
          </w:tcPr>
          <w:p w14:paraId="4BC795C2" w14:textId="77777777" w:rsidR="00D614BA" w:rsidRPr="00EB2DCB" w:rsidRDefault="00D614BA" w:rsidP="004333F7">
            <w:pPr>
              <w:pStyle w:val="NTUtabletextBold"/>
            </w:pPr>
            <w:r w:rsidRPr="00EB2DCB">
              <w:t>Pump 1 running</w:t>
            </w:r>
          </w:p>
        </w:tc>
        <w:tc>
          <w:tcPr>
            <w:tcW w:w="5583" w:type="dxa"/>
            <w:tcBorders>
              <w:top w:val="single" w:sz="4" w:space="0" w:color="293171"/>
              <w:left w:val="single" w:sz="4" w:space="0" w:color="293171"/>
              <w:bottom w:val="single" w:sz="4" w:space="0" w:color="293171"/>
              <w:right w:val="single" w:sz="4" w:space="0" w:color="293171"/>
            </w:tcBorders>
            <w:hideMark/>
          </w:tcPr>
          <w:p w14:paraId="42C901DA" w14:textId="77777777" w:rsidR="00D614BA" w:rsidRPr="00F27F87" w:rsidRDefault="00D614BA" w:rsidP="00F27F87">
            <w:pPr>
              <w:pStyle w:val="NTUtabletext"/>
              <w:rPr>
                <w:lang w:eastAsia="en-US"/>
              </w:rPr>
            </w:pPr>
            <w:r w:rsidRPr="00F27F87">
              <w:rPr>
                <w:lang w:eastAsia="en-US"/>
              </w:rPr>
              <w:t xml:space="preserve">Display and historise  </w:t>
            </w:r>
          </w:p>
        </w:tc>
      </w:tr>
      <w:tr w:rsidR="00D614BA" w14:paraId="7F530D5E" w14:textId="77777777" w:rsidTr="002F218A">
        <w:trPr>
          <w:trHeight w:val="300"/>
        </w:trPr>
        <w:tc>
          <w:tcPr>
            <w:tcW w:w="3057" w:type="dxa"/>
            <w:tcBorders>
              <w:top w:val="single" w:sz="4" w:space="0" w:color="293171"/>
              <w:left w:val="single" w:sz="4" w:space="0" w:color="293171"/>
              <w:bottom w:val="single" w:sz="4" w:space="0" w:color="293171"/>
              <w:right w:val="single" w:sz="4" w:space="0" w:color="293171"/>
            </w:tcBorders>
            <w:hideMark/>
          </w:tcPr>
          <w:p w14:paraId="50DE8533" w14:textId="77777777" w:rsidR="00D614BA" w:rsidRPr="00EB2DCB" w:rsidRDefault="00D614BA" w:rsidP="004333F7">
            <w:pPr>
              <w:pStyle w:val="NTUtabletextBold"/>
            </w:pPr>
            <w:r w:rsidRPr="00EB2DCB">
              <w:t>Telemetry battery voltage</w:t>
            </w:r>
          </w:p>
        </w:tc>
        <w:tc>
          <w:tcPr>
            <w:tcW w:w="5583" w:type="dxa"/>
            <w:tcBorders>
              <w:top w:val="single" w:sz="4" w:space="0" w:color="293171"/>
              <w:left w:val="single" w:sz="4" w:space="0" w:color="293171"/>
              <w:bottom w:val="single" w:sz="4" w:space="0" w:color="293171"/>
              <w:right w:val="single" w:sz="4" w:space="0" w:color="293171"/>
            </w:tcBorders>
            <w:hideMark/>
          </w:tcPr>
          <w:p w14:paraId="03A8D72A" w14:textId="77777777" w:rsidR="00D614BA" w:rsidRPr="00F27F87" w:rsidRDefault="00D614BA" w:rsidP="00F27F87">
            <w:pPr>
              <w:pStyle w:val="NTUtabletext"/>
              <w:rPr>
                <w:lang w:eastAsia="en-US"/>
              </w:rPr>
            </w:pPr>
            <w:r w:rsidRPr="00F27F87">
              <w:rPr>
                <w:lang w:eastAsia="en-US"/>
              </w:rPr>
              <w:t>Display</w:t>
            </w:r>
          </w:p>
        </w:tc>
      </w:tr>
    </w:tbl>
    <w:p w14:paraId="3034C84F" w14:textId="0B206210" w:rsidR="00D614BA" w:rsidRDefault="0051508A" w:rsidP="00D614BA">
      <w:pPr>
        <w:pStyle w:val="Heading3"/>
        <w:rPr>
          <w:rFonts w:asciiTheme="majorHAnsi" w:hAnsiTheme="majorHAnsi" w:cstheme="majorBidi"/>
          <w:sz w:val="22"/>
          <w:szCs w:val="22"/>
          <w:lang w:eastAsia="en-US"/>
        </w:rPr>
      </w:pPr>
      <w:bookmarkStart w:id="452" w:name="_Toc139635302"/>
      <w:bookmarkStart w:id="453" w:name="_Toc140763069"/>
      <w:bookmarkStart w:id="454" w:name="_Toc145868646"/>
      <w:r>
        <w:t>Telemetry Hardware</w:t>
      </w:r>
      <w:bookmarkEnd w:id="452"/>
      <w:bookmarkEnd w:id="453"/>
      <w:bookmarkEnd w:id="454"/>
    </w:p>
    <w:p w14:paraId="73F54D99" w14:textId="77777777" w:rsidR="00D614BA" w:rsidRDefault="00D614BA" w:rsidP="00484327">
      <w:pPr>
        <w:pStyle w:val="Heading4"/>
        <w:numPr>
          <w:ilvl w:val="3"/>
          <w:numId w:val="3"/>
        </w:numPr>
      </w:pPr>
      <w:bookmarkStart w:id="455" w:name="_Toc139635303"/>
      <w:bookmarkStart w:id="456" w:name="_Toc140763070"/>
      <w:r>
        <w:t>General</w:t>
      </w:r>
      <w:bookmarkEnd w:id="455"/>
      <w:bookmarkEnd w:id="456"/>
    </w:p>
    <w:p w14:paraId="24AECAB0" w14:textId="185928C6" w:rsidR="00D614BA" w:rsidRDefault="00D614BA" w:rsidP="00171104">
      <w:pPr>
        <w:pStyle w:val="NTUMasterNormal"/>
      </w:pPr>
      <w:r>
        <w:t xml:space="preserve">The telemetry unit and communications equipment shall be compatible with </w:t>
      </w:r>
      <w:r w:rsidDel="00793A1B">
        <w:t xml:space="preserve">the </w:t>
      </w:r>
      <w:r w:rsidR="00793A1B">
        <w:t>Water Entity</w:t>
      </w:r>
      <w:r>
        <w:t xml:space="preserve">’s existing system. Liaison with the </w:t>
      </w:r>
      <w:r w:rsidR="00936CE4">
        <w:t>Water Entity</w:t>
      </w:r>
      <w:r>
        <w:t xml:space="preserve"> shall be undertaken to arrange the interface.</w:t>
      </w:r>
    </w:p>
    <w:p w14:paraId="60A28F30" w14:textId="77777777" w:rsidR="00D614BA" w:rsidRDefault="00D614BA" w:rsidP="00171104">
      <w:pPr>
        <w:pStyle w:val="NTUMasterNormal"/>
      </w:pPr>
      <w:r>
        <w:t>Sufficient space shall be provided within the switchboard for future installation of terminals for I/O not allocated for immediate use.</w:t>
      </w:r>
    </w:p>
    <w:p w14:paraId="575C08B1" w14:textId="77777777" w:rsidR="00D614BA" w:rsidRDefault="00D614BA" w:rsidP="00171104">
      <w:pPr>
        <w:pStyle w:val="NTUMasterNormal"/>
      </w:pPr>
      <w:r>
        <w:t xml:space="preserve">A stand-by power supply, rated at a minimum of an 8-hour power supply failure, shall be provided for telemetering the wet-well level in the event of a power failure. </w:t>
      </w:r>
    </w:p>
    <w:p w14:paraId="00C6497E" w14:textId="77777777" w:rsidR="00D614BA" w:rsidRDefault="00D614BA" w:rsidP="00484327">
      <w:pPr>
        <w:pStyle w:val="Heading4"/>
        <w:numPr>
          <w:ilvl w:val="3"/>
          <w:numId w:val="3"/>
        </w:numPr>
      </w:pPr>
      <w:bookmarkStart w:id="457" w:name="_Toc139635304"/>
      <w:bookmarkStart w:id="458" w:name="_Toc140763071"/>
      <w:r>
        <w:t>Software</w:t>
      </w:r>
      <w:bookmarkEnd w:id="457"/>
      <w:bookmarkEnd w:id="458"/>
    </w:p>
    <w:p w14:paraId="51FE1C6C" w14:textId="77777777" w:rsidR="00D614BA" w:rsidRDefault="00D614BA" w:rsidP="00171104">
      <w:pPr>
        <w:pStyle w:val="NTUMasterNormal"/>
      </w:pPr>
      <w:r w:rsidRPr="00FE5E03">
        <w:t xml:space="preserve">The integration of the RTU/PLC into the Water Entities existing SCADA/telemetry system involves </w:t>
      </w:r>
      <w:proofErr w:type="gramStart"/>
      <w:r w:rsidRPr="00FE5E03">
        <w:t>a number of</w:t>
      </w:r>
      <w:proofErr w:type="gramEnd"/>
      <w:r w:rsidRPr="00FE5E03">
        <w:t xml:space="preserve"> activities including programming and configuration of the: </w:t>
      </w:r>
    </w:p>
    <w:p w14:paraId="1C95372D" w14:textId="77777777" w:rsidR="00D614BA" w:rsidRDefault="00D614BA" w:rsidP="008E10FD">
      <w:pPr>
        <w:pStyle w:val="NTUanumbering"/>
        <w:numPr>
          <w:ilvl w:val="0"/>
          <w:numId w:val="108"/>
        </w:numPr>
      </w:pPr>
      <w:r w:rsidRPr="00FE5E03">
        <w:t>RTUs/PLCs</w:t>
      </w:r>
    </w:p>
    <w:p w14:paraId="057D88BA" w14:textId="7719E6F3" w:rsidR="00E756D2" w:rsidRDefault="00D614BA" w:rsidP="008E10FD">
      <w:pPr>
        <w:pStyle w:val="NTUanumbering"/>
        <w:numPr>
          <w:ilvl w:val="1"/>
          <w:numId w:val="46"/>
        </w:numPr>
      </w:pPr>
      <w:r w:rsidRPr="00FE5E03">
        <w:t>Telemetry system; and  </w:t>
      </w:r>
    </w:p>
    <w:p w14:paraId="78C2A0F1" w14:textId="77777777" w:rsidR="00D614BA" w:rsidRDefault="00D614BA" w:rsidP="008E10FD">
      <w:pPr>
        <w:pStyle w:val="NTUanumbering"/>
        <w:numPr>
          <w:ilvl w:val="1"/>
          <w:numId w:val="46"/>
        </w:numPr>
      </w:pPr>
      <w:r w:rsidRPr="00FE5E03">
        <w:t>central monitoring and display system. </w:t>
      </w:r>
    </w:p>
    <w:p w14:paraId="5DA52BEB" w14:textId="23973B5A" w:rsidR="00D614BA" w:rsidRDefault="00D614BA" w:rsidP="00171104">
      <w:pPr>
        <w:pStyle w:val="NTUMasterNormal"/>
      </w:pPr>
      <w:r w:rsidRPr="00FE5E03">
        <w:t xml:space="preserve">Responsibility for integration of new sites will normally be nominated by the </w:t>
      </w:r>
      <w:r w:rsidR="00936CE4">
        <w:t>Water Entity</w:t>
      </w:r>
      <w:r w:rsidRPr="00FE5E03">
        <w:t xml:space="preserve">. This can either be by an internal </w:t>
      </w:r>
      <w:r>
        <w:t xml:space="preserve">Entity </w:t>
      </w:r>
      <w:r w:rsidRPr="00FE5E03">
        <w:t>department or to a contracted organisation called the systems integrator. </w:t>
      </w:r>
    </w:p>
    <w:p w14:paraId="2492C5A4" w14:textId="0B669B70" w:rsidR="00D614BA" w:rsidRDefault="00D614BA" w:rsidP="00171104">
      <w:pPr>
        <w:pStyle w:val="NTUMasterNormal"/>
      </w:pPr>
      <w:r w:rsidRPr="00FE5E03">
        <w:t xml:space="preserve">The </w:t>
      </w:r>
      <w:r w:rsidR="00936CE4">
        <w:t>Water Entity</w:t>
      </w:r>
      <w:r w:rsidRPr="00FE5E03">
        <w:t xml:space="preserve"> may assign responsibility for telemetry design to the systems integrator or specify standards defined by the systems integrator. </w:t>
      </w:r>
    </w:p>
    <w:p w14:paraId="362B766C" w14:textId="77777777" w:rsidR="00FA52FF" w:rsidRDefault="00FA52FF" w:rsidP="00FA52FF">
      <w:pPr>
        <w:pStyle w:val="NTUMasterNormal"/>
      </w:pPr>
      <w:r>
        <w:t>Where advised by the WSE, all programming shall be completed in the WSEs defined programming languages to suit their installed hardware and to ensure standardisation across the WSE system. This can include, not only the programming languages themselves, but standardization around coding structure (e.g. naming, tagging, commenting, etc.), the use of standard blocks and code mapping between the RTU and the SCADA.</w:t>
      </w:r>
    </w:p>
    <w:p w14:paraId="2DB4F44E" w14:textId="3B9BA0F2" w:rsidR="00D614BA" w:rsidRDefault="00D614BA" w:rsidP="00171104">
      <w:pPr>
        <w:pStyle w:val="NTUMasterNormal"/>
      </w:pPr>
      <w:r w:rsidRPr="00FE5E03">
        <w:t xml:space="preserve">In the absence of Entity direction, the following Design Drawings and lists shall be provided, after consultation with the </w:t>
      </w:r>
      <w:r w:rsidR="00936CE4">
        <w:t>Water Entity</w:t>
      </w:r>
      <w:r w:rsidRPr="00FE5E03">
        <w:t>, for RTU/PLC programming and configuration: </w:t>
      </w:r>
    </w:p>
    <w:p w14:paraId="0FBD907E" w14:textId="77777777" w:rsidR="00187CBF" w:rsidRDefault="00187CBF" w:rsidP="008E10FD">
      <w:pPr>
        <w:pStyle w:val="NTUanumbering"/>
        <w:numPr>
          <w:ilvl w:val="0"/>
          <w:numId w:val="109"/>
        </w:numPr>
      </w:pPr>
      <w:r>
        <w:t>Functional description</w:t>
      </w:r>
    </w:p>
    <w:p w14:paraId="120D1201" w14:textId="0FB2B6E4" w:rsidR="00D614BA" w:rsidRDefault="00D614BA" w:rsidP="008E10FD">
      <w:pPr>
        <w:pStyle w:val="NTUanumbering"/>
        <w:numPr>
          <w:ilvl w:val="0"/>
          <w:numId w:val="109"/>
        </w:numPr>
      </w:pPr>
      <w:r w:rsidRPr="00FE5E03">
        <w:t>Logic drawings</w:t>
      </w:r>
    </w:p>
    <w:p w14:paraId="1A7876A6" w14:textId="77777777" w:rsidR="00D614BA" w:rsidRDefault="00D614BA" w:rsidP="00BC70BB">
      <w:pPr>
        <w:pStyle w:val="NTUanumbering"/>
      </w:pPr>
      <w:r w:rsidRPr="00FE5E03">
        <w:t>Process and instrumentation drawings </w:t>
      </w:r>
    </w:p>
    <w:p w14:paraId="1A6C8052" w14:textId="77777777" w:rsidR="00D614BA" w:rsidRDefault="00D614BA" w:rsidP="00BC70BB">
      <w:pPr>
        <w:pStyle w:val="NTUanumbering"/>
      </w:pPr>
      <w:r w:rsidRPr="00FE5E03">
        <w:lastRenderedPageBreak/>
        <w:t>Configuration list.</w:t>
      </w:r>
    </w:p>
    <w:p w14:paraId="4F837E3D" w14:textId="77777777" w:rsidR="00D614BA" w:rsidRDefault="00D614BA" w:rsidP="00BC70BB">
      <w:pPr>
        <w:pStyle w:val="NTUanumbering"/>
      </w:pPr>
      <w:r>
        <w:t>I</w:t>
      </w:r>
      <w:r w:rsidRPr="00FE5E03">
        <w:t>/O lists.</w:t>
      </w:r>
    </w:p>
    <w:p w14:paraId="028EC9B3" w14:textId="51B94E58" w:rsidR="00D614BA" w:rsidRDefault="00D614BA" w:rsidP="00171104">
      <w:pPr>
        <w:pStyle w:val="NTUMasterNormal"/>
      </w:pPr>
      <w:r w:rsidRPr="00FE5E03">
        <w:t xml:space="preserve">In the absence of a direction to assign responsibility for telemetry design to the system integrator, after consultation with </w:t>
      </w:r>
      <w:r w:rsidRPr="00FE5E03" w:rsidDel="00793A1B">
        <w:t xml:space="preserve">the </w:t>
      </w:r>
      <w:r w:rsidR="00793A1B">
        <w:t>Water Entity</w:t>
      </w:r>
      <w:r w:rsidRPr="00FE5E03">
        <w:t>, the following functions shall be specified for the central monitoring and display system: </w:t>
      </w:r>
    </w:p>
    <w:p w14:paraId="3ADC7BD8" w14:textId="77777777" w:rsidR="00D614BA" w:rsidRDefault="00D614BA" w:rsidP="008E10FD">
      <w:pPr>
        <w:pStyle w:val="NTUanumbering"/>
        <w:numPr>
          <w:ilvl w:val="0"/>
          <w:numId w:val="110"/>
        </w:numPr>
      </w:pPr>
      <w:r w:rsidRPr="00FE5E03">
        <w:t>Sample mimic displays.</w:t>
      </w:r>
    </w:p>
    <w:p w14:paraId="3787E091" w14:textId="51C9C6EA" w:rsidR="00D614BA" w:rsidRDefault="00D614BA" w:rsidP="00BC70BB">
      <w:pPr>
        <w:pStyle w:val="NTUanumbering"/>
      </w:pPr>
      <w:r w:rsidRPr="00FE5E03">
        <w:t>Modifications to the menu system to include the new site </w:t>
      </w:r>
    </w:p>
    <w:p w14:paraId="72BEF603" w14:textId="77777777" w:rsidR="00D614BA" w:rsidRDefault="00D614BA" w:rsidP="00BC70BB">
      <w:pPr>
        <w:pStyle w:val="NTUanumbering"/>
      </w:pPr>
      <w:r w:rsidRPr="00FE5E03">
        <w:t>Standard trends and alarms </w:t>
      </w:r>
    </w:p>
    <w:p w14:paraId="22F0BB0A" w14:textId="77777777" w:rsidR="00D614BA" w:rsidRDefault="00D614BA" w:rsidP="00BC70BB">
      <w:pPr>
        <w:pStyle w:val="NTUanumbering"/>
      </w:pPr>
      <w:r w:rsidRPr="00FE5E03">
        <w:t>Required special reports</w:t>
      </w:r>
    </w:p>
    <w:p w14:paraId="0844427B" w14:textId="77777777" w:rsidR="00D614BA" w:rsidRDefault="00D614BA" w:rsidP="00484327">
      <w:pPr>
        <w:pStyle w:val="Heading4"/>
        <w:numPr>
          <w:ilvl w:val="3"/>
          <w:numId w:val="3"/>
        </w:numPr>
      </w:pPr>
      <w:bookmarkStart w:id="459" w:name="_Toc139635305"/>
      <w:bookmarkStart w:id="460" w:name="_Toc140763072"/>
      <w:r>
        <w:t>Inputs and outputs</w:t>
      </w:r>
      <w:bookmarkEnd w:id="459"/>
      <w:bookmarkEnd w:id="460"/>
    </w:p>
    <w:p w14:paraId="3DB725FA" w14:textId="74B516BF" w:rsidR="00D614BA" w:rsidRDefault="009C4BBF" w:rsidP="00171104">
      <w:pPr>
        <w:pStyle w:val="NTUMasterNormal"/>
      </w:pPr>
      <w:r>
        <w:t xml:space="preserve">At a minimum, the </w:t>
      </w:r>
      <w:r w:rsidR="00D614BA">
        <w:t>telemetry unit shall be capable of accepting:</w:t>
      </w:r>
    </w:p>
    <w:p w14:paraId="3638B1A0" w14:textId="77777777" w:rsidR="00D614BA" w:rsidRDefault="00D614BA" w:rsidP="008E10FD">
      <w:pPr>
        <w:pStyle w:val="NTUanumbering"/>
        <w:numPr>
          <w:ilvl w:val="0"/>
          <w:numId w:val="111"/>
        </w:numPr>
      </w:pPr>
      <w:r>
        <w:t>Analog inputs</w:t>
      </w:r>
    </w:p>
    <w:p w14:paraId="38031DBE" w14:textId="77777777" w:rsidR="00D614BA" w:rsidRDefault="00D614BA" w:rsidP="00BC70BB">
      <w:pPr>
        <w:pStyle w:val="NTUanumbering"/>
      </w:pPr>
      <w:r>
        <w:t>Digital inputs</w:t>
      </w:r>
    </w:p>
    <w:p w14:paraId="6A98DAF6" w14:textId="77777777" w:rsidR="00D614BA" w:rsidRDefault="00D614BA" w:rsidP="00BC70BB">
      <w:pPr>
        <w:pStyle w:val="NTUanumbering"/>
      </w:pPr>
      <w:r>
        <w:t>Digital outputs</w:t>
      </w:r>
    </w:p>
    <w:p w14:paraId="05150083" w14:textId="77777777" w:rsidR="00D614BA" w:rsidRDefault="00D614BA" w:rsidP="00171104">
      <w:pPr>
        <w:pStyle w:val="NTUMasterNormal"/>
      </w:pPr>
      <w:r>
        <w:t>A high-speed digital input may be required for site operating flow meters. Therefore, the telemetry unit shall be capable of have one high speed input fitted to it.</w:t>
      </w:r>
    </w:p>
    <w:p w14:paraId="0524D22C" w14:textId="77777777" w:rsidR="00675DAF" w:rsidRDefault="00675DAF" w:rsidP="00675DAF">
      <w:pPr>
        <w:pStyle w:val="NTUMasterNormal"/>
      </w:pPr>
      <w:r>
        <w:t>However, it is also strongly recommended that the telemetry units also include either onboard or through option cards:</w:t>
      </w:r>
    </w:p>
    <w:p w14:paraId="709F8FC3" w14:textId="77777777" w:rsidR="00675DAF" w:rsidRDefault="00675DAF" w:rsidP="008E10FD">
      <w:pPr>
        <w:pStyle w:val="NTUanumbering"/>
        <w:numPr>
          <w:ilvl w:val="0"/>
          <w:numId w:val="172"/>
        </w:numPr>
      </w:pPr>
      <w:r>
        <w:t>Analog outputs</w:t>
      </w:r>
    </w:p>
    <w:p w14:paraId="345B2B5E" w14:textId="77777777" w:rsidR="00675DAF" w:rsidRDefault="00675DAF" w:rsidP="00BC70BB">
      <w:pPr>
        <w:pStyle w:val="NTUanumbering"/>
      </w:pPr>
      <w:r>
        <w:t>Serial Modbus</w:t>
      </w:r>
    </w:p>
    <w:p w14:paraId="6C94D7F3" w14:textId="5AB225E8" w:rsidR="00675DAF" w:rsidRDefault="00675DAF" w:rsidP="00BC70BB">
      <w:pPr>
        <w:pStyle w:val="NTUanumbering"/>
      </w:pPr>
      <w:r>
        <w:t>Ethernet IP</w:t>
      </w:r>
    </w:p>
    <w:p w14:paraId="11C15FB5" w14:textId="77777777" w:rsidR="00D614BA" w:rsidRPr="00455BBB" w:rsidRDefault="00D614BA" w:rsidP="00484327">
      <w:pPr>
        <w:pStyle w:val="Heading4"/>
        <w:numPr>
          <w:ilvl w:val="3"/>
          <w:numId w:val="3"/>
        </w:numPr>
      </w:pPr>
      <w:bookmarkStart w:id="461" w:name="_Toc140763074"/>
      <w:r w:rsidRPr="00455BBB">
        <w:t>Communication validation</w:t>
      </w:r>
      <w:bookmarkEnd w:id="461"/>
      <w:r w:rsidRPr="00455BBB">
        <w:t> </w:t>
      </w:r>
    </w:p>
    <w:p w14:paraId="42816C7C" w14:textId="1E74AA33" w:rsidR="00D614BA" w:rsidRPr="00427649" w:rsidRDefault="00D614BA" w:rsidP="00171104">
      <w:pPr>
        <w:pStyle w:val="NTUMasterNormal"/>
      </w:pPr>
      <w:r w:rsidRPr="00427649">
        <w:t>If a connection is possible, the desktop study shall be followed by a site check to establish the signal to noise level to ensure a good quality signal is available. </w:t>
      </w:r>
      <w:r w:rsidR="004254A0">
        <w:t xml:space="preserve">The minimum signal strength shall be defined by the WSE, as this level needs to take into account the capability of the system and the utilised technology.  </w:t>
      </w:r>
    </w:p>
    <w:p w14:paraId="7A2BA0B1" w14:textId="598CDFD7" w:rsidR="00D614BA" w:rsidRPr="00427649" w:rsidRDefault="00D614BA" w:rsidP="00171104">
      <w:pPr>
        <w:pStyle w:val="NTUMasterNormal"/>
      </w:pPr>
      <w:r w:rsidRPr="00427649">
        <w:t xml:space="preserve">Should there be no communications available, or the signal strength is less than the </w:t>
      </w:r>
      <w:r w:rsidR="00936CE4">
        <w:t>Water Entity</w:t>
      </w:r>
      <w:r>
        <w:t>’s</w:t>
      </w:r>
      <w:r w:rsidRPr="00427649">
        <w:t xml:space="preserve"> minimum specified limit, then a specific design will be required. The cost of additional supporting infrastructure and design (if any) is a responsibility of the developer.  </w:t>
      </w:r>
    </w:p>
    <w:p w14:paraId="76C0A9B9" w14:textId="77777777" w:rsidR="00D614BA" w:rsidRPr="00427649" w:rsidRDefault="00D614BA" w:rsidP="00171104">
      <w:pPr>
        <w:pStyle w:val="NTUMasterNormal"/>
      </w:pPr>
      <w:r w:rsidRPr="00427649">
        <w:t>An alternative location may be to relocate the proposed pumping station to meet the telemetry requirements. These options will be communicated to the developer for consideration. </w:t>
      </w:r>
    </w:p>
    <w:p w14:paraId="583C0F1F" w14:textId="2FD2A99E" w:rsidR="00D614BA" w:rsidRPr="007F650A" w:rsidRDefault="0051508A" w:rsidP="00D614BA">
      <w:pPr>
        <w:pStyle w:val="Heading3"/>
      </w:pPr>
      <w:bookmarkStart w:id="462" w:name="_Toc140763075"/>
      <w:bookmarkStart w:id="463" w:name="_Toc145868647"/>
      <w:r w:rsidRPr="005C408F">
        <w:t>Operating</w:t>
      </w:r>
      <w:r>
        <w:t xml:space="preserve"> Levels and Default Settings</w:t>
      </w:r>
      <w:bookmarkEnd w:id="462"/>
      <w:bookmarkEnd w:id="463"/>
      <w:r>
        <w:t> </w:t>
      </w:r>
    </w:p>
    <w:p w14:paraId="131D0E47" w14:textId="77777777" w:rsidR="00D614BA" w:rsidRPr="00E12A7A" w:rsidRDefault="00D614BA" w:rsidP="00484327">
      <w:pPr>
        <w:pStyle w:val="Heading4"/>
        <w:numPr>
          <w:ilvl w:val="3"/>
          <w:numId w:val="3"/>
        </w:numPr>
      </w:pPr>
      <w:bookmarkStart w:id="464" w:name="_Toc140763076"/>
      <w:r w:rsidRPr="003110CD">
        <w:t>General</w:t>
      </w:r>
      <w:bookmarkEnd w:id="464"/>
      <w:r w:rsidRPr="00E12A7A">
        <w:t> </w:t>
      </w:r>
    </w:p>
    <w:p w14:paraId="5CB9707D" w14:textId="77777777" w:rsidR="00D614BA" w:rsidRPr="00427649" w:rsidRDefault="00D614BA" w:rsidP="00171104">
      <w:pPr>
        <w:pStyle w:val="NTUMasterNormal"/>
      </w:pPr>
      <w:r w:rsidRPr="00427649">
        <w:t>Where there is to be no staging, the control levels shall be set for ultimate pumping rates. Where there is staging in development, the levels shall be set to suit the inflow and pump capacity at the ultimate pumping rate of the first stage. </w:t>
      </w:r>
    </w:p>
    <w:p w14:paraId="511D5C2D" w14:textId="54A6145A" w:rsidR="00D614BA" w:rsidRPr="00427649" w:rsidRDefault="00D614BA" w:rsidP="00171104">
      <w:pPr>
        <w:pStyle w:val="NTUMasterNormal"/>
      </w:pPr>
      <w:r w:rsidRPr="00427649">
        <w:t xml:space="preserve">Control and alarm level requirements are detailed below unless otherwise specified by the </w:t>
      </w:r>
      <w:r w:rsidR="00936CE4">
        <w:t>Water Entity</w:t>
      </w:r>
      <w:r w:rsidRPr="00427649">
        <w:t>. </w:t>
      </w:r>
    </w:p>
    <w:p w14:paraId="6E661258" w14:textId="77777777" w:rsidR="00D614BA" w:rsidRPr="00101B0B" w:rsidRDefault="00D614BA" w:rsidP="00484327">
      <w:pPr>
        <w:pStyle w:val="Heading4"/>
        <w:numPr>
          <w:ilvl w:val="3"/>
          <w:numId w:val="3"/>
        </w:numPr>
      </w:pPr>
      <w:bookmarkStart w:id="465" w:name="_Toc140763077"/>
      <w:r w:rsidRPr="00101B0B">
        <w:t>Start and stop levels</w:t>
      </w:r>
      <w:bookmarkEnd w:id="465"/>
      <w:r w:rsidRPr="00101B0B">
        <w:t> </w:t>
      </w:r>
    </w:p>
    <w:p w14:paraId="5CDABEAA" w14:textId="46F4A258" w:rsidR="00D614BA" w:rsidRPr="00427649" w:rsidRDefault="00D614BA" w:rsidP="00171104">
      <w:pPr>
        <w:pStyle w:val="NTUMasterNormal"/>
      </w:pPr>
      <w:r w:rsidRPr="00101B0B">
        <w:t xml:space="preserve">Refer to </w:t>
      </w:r>
      <w:r w:rsidR="00640534" w:rsidRPr="00101B0B">
        <w:t>clause</w:t>
      </w:r>
      <w:r w:rsidRPr="00101B0B">
        <w:t xml:space="preserve"> 1.6.4.3 </w:t>
      </w:r>
      <w:r w:rsidR="00101B0B">
        <w:t xml:space="preserve">Pump control volume and pump starts, </w:t>
      </w:r>
      <w:r w:rsidRPr="00101B0B">
        <w:t>for how the start and stop levels are to be calculated to provide the pump stations maximum operating volume.</w:t>
      </w:r>
      <w:r w:rsidRPr="00427649">
        <w:t>  </w:t>
      </w:r>
    </w:p>
    <w:p w14:paraId="4ED173F9" w14:textId="27F4FF2A" w:rsidR="00D614BA" w:rsidRPr="00427649" w:rsidRDefault="00D614BA" w:rsidP="00171104">
      <w:pPr>
        <w:pStyle w:val="NTUMasterNormal"/>
      </w:pPr>
      <w:r w:rsidRPr="00427649">
        <w:t xml:space="preserve">For sites with no design and upon approval from </w:t>
      </w:r>
      <w:r w:rsidRPr="00427649" w:rsidDel="00793A1B">
        <w:t xml:space="preserve">the </w:t>
      </w:r>
      <w:r w:rsidR="00793A1B">
        <w:t>Water Entity</w:t>
      </w:r>
      <w:r w:rsidRPr="00427649">
        <w:t xml:space="preserve">, default control levels as </w:t>
      </w:r>
      <w:r w:rsidRPr="00101B0B">
        <w:t xml:space="preserve">detailed in </w:t>
      </w:r>
      <w:r w:rsidR="00640534" w:rsidRPr="00101B0B">
        <w:t>clause</w:t>
      </w:r>
      <w:r w:rsidRPr="00101B0B">
        <w:t xml:space="preserve"> 1.6.4.4 </w:t>
      </w:r>
      <w:r w:rsidR="00101B0B" w:rsidRPr="00101B0B">
        <w:t>Table</w:t>
      </w:r>
      <w:r w:rsidR="00101B0B">
        <w:t> </w:t>
      </w:r>
      <w:fldSimple w:instr=" STYLEREF 1 \s ">
        <w:r w:rsidR="00101B0B" w:rsidRPr="00101B0B">
          <w:rPr>
            <w:noProof/>
          </w:rPr>
          <w:t>1</w:t>
        </w:r>
      </w:fldSimple>
      <w:r w:rsidR="00101B0B" w:rsidRPr="00101B0B">
        <w:noBreakHyphen/>
      </w:r>
      <w:fldSimple w:instr=" SEQ Table \* ARABIC \s 1 ">
        <w:r w:rsidR="00101B0B" w:rsidRPr="00101B0B">
          <w:rPr>
            <w:noProof/>
          </w:rPr>
          <w:t>3</w:t>
        </w:r>
      </w:fldSimple>
      <w:r w:rsidR="00101B0B" w:rsidRPr="00101B0B">
        <w:t xml:space="preserve"> - Default Control Levels</w:t>
      </w:r>
      <w:r w:rsidRPr="00101B0B">
        <w:t xml:space="preserve"> shall be applied.</w:t>
      </w:r>
      <w:r w:rsidRPr="00427649">
        <w:t>  </w:t>
      </w:r>
    </w:p>
    <w:p w14:paraId="545AE6BB" w14:textId="77777777" w:rsidR="00D614BA" w:rsidRPr="00E12A7A" w:rsidRDefault="00D614BA" w:rsidP="00484327">
      <w:pPr>
        <w:pStyle w:val="Heading4"/>
        <w:numPr>
          <w:ilvl w:val="3"/>
          <w:numId w:val="3"/>
        </w:numPr>
      </w:pPr>
      <w:bookmarkStart w:id="466" w:name="_Toc140763078"/>
      <w:r w:rsidRPr="00E12A7A">
        <w:lastRenderedPageBreak/>
        <w:t>Alarm levels</w:t>
      </w:r>
      <w:bookmarkEnd w:id="466"/>
      <w:r w:rsidRPr="00E12A7A">
        <w:t> </w:t>
      </w:r>
    </w:p>
    <w:p w14:paraId="3E527484" w14:textId="77777777" w:rsidR="00D614BA" w:rsidRPr="00427649" w:rsidRDefault="00D614BA" w:rsidP="00171104">
      <w:pPr>
        <w:pStyle w:val="NTUMasterNormal"/>
      </w:pPr>
      <w:r w:rsidRPr="00427649">
        <w:t>The high-level alarm level shall be set at least 100 mm above the stand-by pump start level. The low-level alarm (if required) shall be set at least 150 mm below the duty stop level but above the pump’s minimum submergence level and NPSHR requirements and snore level. </w:t>
      </w:r>
    </w:p>
    <w:p w14:paraId="7C4CCAF5" w14:textId="77777777" w:rsidR="00D614BA" w:rsidRPr="00427649" w:rsidRDefault="00D614BA" w:rsidP="00171104">
      <w:pPr>
        <w:pStyle w:val="NTUMasterNormal"/>
      </w:pPr>
      <w:r w:rsidRPr="00427649">
        <w:t>The high</w:t>
      </w:r>
      <w:r>
        <w:t>/</w:t>
      </w:r>
      <w:r w:rsidRPr="00427649">
        <w:t>high (overflow) alarm level shall be set at least 100 mm below the wet wells overflow point. </w:t>
      </w:r>
    </w:p>
    <w:p w14:paraId="2913257F" w14:textId="3FC1F0A9" w:rsidR="00D614BA" w:rsidRPr="007F650A" w:rsidRDefault="0051508A" w:rsidP="00D614BA">
      <w:pPr>
        <w:pStyle w:val="Heading3"/>
      </w:pPr>
      <w:bookmarkStart w:id="467" w:name="_Toc140763079"/>
      <w:bookmarkStart w:id="468" w:name="_Toc145868648"/>
      <w:r w:rsidRPr="007F650A">
        <w:t xml:space="preserve">Equipment </w:t>
      </w:r>
      <w:r>
        <w:t>a</w:t>
      </w:r>
      <w:r w:rsidRPr="007F650A">
        <w:t>nd Devices</w:t>
      </w:r>
      <w:bookmarkEnd w:id="467"/>
      <w:bookmarkEnd w:id="468"/>
      <w:r w:rsidRPr="007F650A">
        <w:t> </w:t>
      </w:r>
    </w:p>
    <w:p w14:paraId="5E9242CA" w14:textId="77777777" w:rsidR="00D614BA" w:rsidRPr="00E12A7A" w:rsidRDefault="00D614BA" w:rsidP="00484327">
      <w:pPr>
        <w:pStyle w:val="Heading4"/>
        <w:numPr>
          <w:ilvl w:val="3"/>
          <w:numId w:val="3"/>
        </w:numPr>
      </w:pPr>
      <w:bookmarkStart w:id="469" w:name="_Toc140763080"/>
      <w:r w:rsidRPr="00E12A7A">
        <w:t>General</w:t>
      </w:r>
      <w:bookmarkEnd w:id="469"/>
      <w:r w:rsidRPr="00E12A7A">
        <w:t> </w:t>
      </w:r>
    </w:p>
    <w:p w14:paraId="2C192E6E" w14:textId="77777777" w:rsidR="00D614BA" w:rsidRPr="00427649" w:rsidRDefault="00D614BA" w:rsidP="00171104">
      <w:pPr>
        <w:pStyle w:val="NTUMasterNormal"/>
      </w:pPr>
      <w:r w:rsidRPr="00427649">
        <w:t xml:space="preserve">This document shall be used by designers and suppliers to ensure that the minimum quality and performance outcomes are achieved. It details a minimum material specification </w:t>
      </w:r>
      <w:proofErr w:type="gramStart"/>
      <w:r w:rsidRPr="00427649">
        <w:t>in order for</w:t>
      </w:r>
      <w:proofErr w:type="gramEnd"/>
      <w:r w:rsidRPr="00427649">
        <w:t xml:space="preserve"> the supplier to demonstrate compliance or propose an alternative offer. </w:t>
      </w:r>
    </w:p>
    <w:p w14:paraId="5D16ECC7" w14:textId="77777777" w:rsidR="00D614BA" w:rsidRDefault="00D614BA" w:rsidP="00171104">
      <w:pPr>
        <w:pStyle w:val="NTUMasterNormal"/>
      </w:pPr>
      <w:r w:rsidRPr="00427649">
        <w:t xml:space="preserve">As far as practicable and without limiting to innovation, all devices used in the design and construction of the pumping station shall be compatible with those already in operation in similar installations within the Water Entities assets. </w:t>
      </w:r>
    </w:p>
    <w:p w14:paraId="53867EAF" w14:textId="77777777" w:rsidR="00D614BA" w:rsidRDefault="00D614BA" w:rsidP="00171104">
      <w:pPr>
        <w:pStyle w:val="NTUMasterNormal"/>
      </w:pPr>
      <w:r w:rsidRPr="00427649">
        <w:t xml:space="preserve">Where the referenced standards are not met the </w:t>
      </w:r>
      <w:r>
        <w:t>D</w:t>
      </w:r>
      <w:r w:rsidRPr="00427649">
        <w:t xml:space="preserve">esigner must confirm the product is fit for purpose and complies with a recognised alternative standard or otherwise reject the proposal. </w:t>
      </w:r>
    </w:p>
    <w:p w14:paraId="69B6EB18" w14:textId="09697422" w:rsidR="00D614BA" w:rsidRPr="00427649" w:rsidRDefault="00D614BA" w:rsidP="00171104">
      <w:pPr>
        <w:pStyle w:val="NTUMasterNormal"/>
      </w:pPr>
      <w:r w:rsidRPr="00427649">
        <w:t xml:space="preserve">Alternatives must be presented to </w:t>
      </w:r>
      <w:r>
        <w:t xml:space="preserve">the </w:t>
      </w:r>
      <w:r w:rsidR="00936CE4">
        <w:t>Water Entity</w:t>
      </w:r>
      <w:r w:rsidRPr="00427649">
        <w:t xml:space="preserve"> for acceptance at </w:t>
      </w:r>
      <w:r>
        <w:t>its</w:t>
      </w:r>
      <w:r w:rsidRPr="00427649">
        <w:t xml:space="preserve"> discretion. Acceptance of a product does not imply product certification. Certification of conformity must be completed by the product suppliers through a third-party certification body. Third</w:t>
      </w:r>
      <w:r>
        <w:t>-</w:t>
      </w:r>
      <w:r w:rsidRPr="00427649">
        <w:t xml:space="preserve">party certification also does not automatically guarantee acceptance by the </w:t>
      </w:r>
      <w:r w:rsidR="00936CE4">
        <w:t>Water Entity</w:t>
      </w:r>
      <w:r w:rsidRPr="00427649">
        <w:t>.  </w:t>
      </w:r>
    </w:p>
    <w:p w14:paraId="2965EAA9" w14:textId="77777777" w:rsidR="00D614BA" w:rsidRPr="0034147D" w:rsidRDefault="00D614BA" w:rsidP="00484327">
      <w:pPr>
        <w:pStyle w:val="Heading4"/>
        <w:numPr>
          <w:ilvl w:val="3"/>
          <w:numId w:val="3"/>
        </w:numPr>
      </w:pPr>
      <w:bookmarkStart w:id="470" w:name="_Toc140763081"/>
      <w:r w:rsidRPr="0034147D">
        <w:t>Flow measurement</w:t>
      </w:r>
      <w:bookmarkEnd w:id="470"/>
      <w:r w:rsidRPr="0034147D">
        <w:t> </w:t>
      </w:r>
    </w:p>
    <w:p w14:paraId="45E8214C" w14:textId="103CE361" w:rsidR="00D614BA" w:rsidRPr="00427649" w:rsidRDefault="00D614BA" w:rsidP="00171104">
      <w:pPr>
        <w:pStyle w:val="NTUMasterNormal"/>
      </w:pPr>
      <w:r w:rsidRPr="00427649">
        <w:t xml:space="preserve">Where required a Mag-flow meter shall be installed on the </w:t>
      </w:r>
      <w:r w:rsidR="00B83632">
        <w:t>rising main</w:t>
      </w:r>
      <w:r w:rsidRPr="00427649">
        <w:t xml:space="preserve"> from the pumping station, using the following specification: </w:t>
      </w:r>
    </w:p>
    <w:p w14:paraId="75523A85" w14:textId="4F4F31C5" w:rsidR="00D614BA" w:rsidRPr="00427649" w:rsidRDefault="00D614BA" w:rsidP="008E10FD">
      <w:pPr>
        <w:pStyle w:val="NTUanumbering"/>
        <w:numPr>
          <w:ilvl w:val="0"/>
          <w:numId w:val="112"/>
        </w:numPr>
      </w:pPr>
      <w:r w:rsidRPr="00427649">
        <w:t>Electromagnetic type. All the manufactures minimum straight pipe lengths upstream and downstream of the meters shall be provided to ensure correct operation.  </w:t>
      </w:r>
      <w:r w:rsidR="00905A4F">
        <w:t xml:space="preserve">The flow meter shall also be installed in such a way as to ensure a full pipe through the sensing element during operation. </w:t>
      </w:r>
    </w:p>
    <w:p w14:paraId="6E9BFF51" w14:textId="77777777" w:rsidR="00D614BA" w:rsidRPr="00427649" w:rsidRDefault="00D614BA" w:rsidP="00BC70BB">
      <w:pPr>
        <w:pStyle w:val="NTUanumbering"/>
      </w:pPr>
      <w:r w:rsidRPr="00427649">
        <w:t>Supplied with remote head complete with wall mount kit displaying:  </w:t>
      </w:r>
    </w:p>
    <w:p w14:paraId="719EC221" w14:textId="77777777" w:rsidR="00D614BA" w:rsidRPr="00805855" w:rsidRDefault="00D614BA" w:rsidP="008E10FD">
      <w:pPr>
        <w:pStyle w:val="NTUiibullet"/>
        <w:numPr>
          <w:ilvl w:val="0"/>
          <w:numId w:val="113"/>
        </w:numPr>
      </w:pPr>
      <w:r w:rsidRPr="00805855">
        <w:t>Flow rate in m</w:t>
      </w:r>
      <w:r w:rsidRPr="00BC70BB">
        <w:rPr>
          <w:sz w:val="18"/>
          <w:szCs w:val="18"/>
          <w:vertAlign w:val="superscript"/>
        </w:rPr>
        <w:t>3</w:t>
      </w:r>
      <w:r w:rsidRPr="00805855">
        <w:t>/hr or l/s - analogue  </w:t>
      </w:r>
    </w:p>
    <w:p w14:paraId="728A67FE" w14:textId="77777777" w:rsidR="00D614BA" w:rsidRPr="00805855" w:rsidRDefault="00D614BA" w:rsidP="008E10FD">
      <w:pPr>
        <w:pStyle w:val="NTUiibullet"/>
        <w:numPr>
          <w:ilvl w:val="0"/>
          <w:numId w:val="113"/>
        </w:numPr>
      </w:pPr>
      <w:r w:rsidRPr="00805855">
        <w:t>Flow total in m</w:t>
      </w:r>
      <w:r w:rsidRPr="00F320C8">
        <w:t>3</w:t>
      </w:r>
      <w:r w:rsidRPr="00805855">
        <w:t xml:space="preserve"> – backlit lcd, non-resettable  </w:t>
      </w:r>
    </w:p>
    <w:p w14:paraId="2D9342A7" w14:textId="1D3D5E2E" w:rsidR="006D05E7" w:rsidRDefault="00D614BA" w:rsidP="008E10FD">
      <w:pPr>
        <w:pStyle w:val="NTUiibullet"/>
        <w:numPr>
          <w:ilvl w:val="1"/>
          <w:numId w:val="19"/>
        </w:numPr>
      </w:pPr>
      <w:r w:rsidRPr="00805855">
        <w:t>Flow range 0 - + m</w:t>
      </w:r>
      <w:r w:rsidRPr="00F320C8">
        <w:t>3</w:t>
      </w:r>
      <w:r w:rsidRPr="00805855">
        <w:t>/hr or l/s (max flow + 25%)  </w:t>
      </w:r>
    </w:p>
    <w:p w14:paraId="048E626B" w14:textId="63040DD3" w:rsidR="00D614BA" w:rsidRPr="00805855" w:rsidRDefault="00D614BA" w:rsidP="00BC70BB">
      <w:pPr>
        <w:pStyle w:val="NTUanumbering"/>
      </w:pPr>
      <w:r w:rsidRPr="00805855">
        <w:t>External connections required for SCADA are:  </w:t>
      </w:r>
    </w:p>
    <w:p w14:paraId="65625EF6" w14:textId="7979095F" w:rsidR="00D614BA" w:rsidRPr="00805855" w:rsidRDefault="00D614BA" w:rsidP="008E10FD">
      <w:pPr>
        <w:pStyle w:val="NTUiibullet"/>
        <w:numPr>
          <w:ilvl w:val="0"/>
          <w:numId w:val="114"/>
        </w:numPr>
      </w:pPr>
      <w:r w:rsidRPr="00805855">
        <w:t xml:space="preserve">4-20 mA </w:t>
      </w:r>
      <w:r w:rsidR="006D05E7" w:rsidRPr="00CA4F89">
        <w:t>instantaneous flow rate</w:t>
      </w:r>
      <w:r w:rsidRPr="00805855">
        <w:t>. </w:t>
      </w:r>
    </w:p>
    <w:p w14:paraId="7EFB6025" w14:textId="77777777" w:rsidR="00886BA2" w:rsidRDefault="00886BA2" w:rsidP="008E10FD">
      <w:pPr>
        <w:pStyle w:val="NTUiibullet"/>
        <w:numPr>
          <w:ilvl w:val="0"/>
          <w:numId w:val="114"/>
        </w:numPr>
      </w:pPr>
      <w:r w:rsidRPr="009F3BDD">
        <w:t xml:space="preserve">Pulsed digital output for flow totalisation </w:t>
      </w:r>
    </w:p>
    <w:p w14:paraId="7AC7765B" w14:textId="4EAE31FA" w:rsidR="00836842" w:rsidRDefault="00D614BA" w:rsidP="008E10FD">
      <w:pPr>
        <w:pStyle w:val="NTUiibullet"/>
        <w:numPr>
          <w:ilvl w:val="0"/>
          <w:numId w:val="113"/>
        </w:numPr>
      </w:pPr>
      <w:r w:rsidRPr="00805855">
        <w:t xml:space="preserve">One configurable relay (indicating </w:t>
      </w:r>
      <w:r w:rsidR="00AC0804" w:rsidRPr="008D5437">
        <w:t>general fault and/or empty pipe detected and/or reverse flow detected.</w:t>
      </w:r>
      <w:r w:rsidR="00AC0804" w:rsidRPr="00805855">
        <w:t>)  </w:t>
      </w:r>
    </w:p>
    <w:p w14:paraId="3CD29F2E" w14:textId="5D8A3C06" w:rsidR="00D614BA" w:rsidRPr="00805855" w:rsidRDefault="00836842" w:rsidP="008E10FD">
      <w:pPr>
        <w:pStyle w:val="NTUiibullet"/>
        <w:numPr>
          <w:ilvl w:val="0"/>
          <w:numId w:val="113"/>
        </w:numPr>
      </w:pPr>
      <w:r>
        <w:t>Serial Modbus or HART communication (if required by WSE)</w:t>
      </w:r>
      <w:r w:rsidR="00D614BA" w:rsidRPr="00805855">
        <w:t>  </w:t>
      </w:r>
    </w:p>
    <w:p w14:paraId="77317AA7" w14:textId="77777777" w:rsidR="00D614BA" w:rsidRPr="00805855" w:rsidRDefault="00D614BA" w:rsidP="00BC70BB">
      <w:pPr>
        <w:pStyle w:val="NTUanumbering"/>
      </w:pPr>
      <w:r>
        <w:rPr>
          <w:lang w:eastAsia="en-NZ"/>
        </w:rPr>
        <w:t xml:space="preserve">Unit accuracy to be +1% or better overflow range. A calibration certificate shall be supplied with each meter </w:t>
      </w:r>
      <w:r w:rsidRPr="00805855">
        <w:t>to verify its accuracy.  </w:t>
      </w:r>
    </w:p>
    <w:p w14:paraId="403B5BCB" w14:textId="77777777" w:rsidR="00D614BA" w:rsidRPr="00805855" w:rsidRDefault="00D614BA" w:rsidP="00BC70BB">
      <w:pPr>
        <w:pStyle w:val="NTUanumbering"/>
      </w:pPr>
      <w:r w:rsidRPr="00805855">
        <w:t>Signal converter to be programmed for Empty Pipe and Reverse Flow Detection  </w:t>
      </w:r>
    </w:p>
    <w:p w14:paraId="403D4FCA" w14:textId="77777777" w:rsidR="00D614BA" w:rsidRPr="00805855" w:rsidRDefault="00D614BA" w:rsidP="00BC70BB">
      <w:pPr>
        <w:pStyle w:val="NTUanumbering"/>
      </w:pPr>
      <w:r w:rsidRPr="00805855">
        <w:t>Sensor sized to suit pipework or smaller if required to meet accuracy requirements at low flow  </w:t>
      </w:r>
    </w:p>
    <w:p w14:paraId="0B2AD872" w14:textId="77777777" w:rsidR="00D614BA" w:rsidRPr="00805855" w:rsidRDefault="00D614BA" w:rsidP="00BC70BB">
      <w:pPr>
        <w:pStyle w:val="NTUanumbering"/>
      </w:pPr>
      <w:r w:rsidRPr="00805855">
        <w:t>Lining shall be EPDM or hard rubber  </w:t>
      </w:r>
    </w:p>
    <w:p w14:paraId="05BE3BA6" w14:textId="77777777" w:rsidR="00D614BA" w:rsidRPr="00805855" w:rsidRDefault="00D614BA" w:rsidP="00BC70BB">
      <w:pPr>
        <w:pStyle w:val="NTUanumbering"/>
      </w:pPr>
      <w:r w:rsidRPr="00805855">
        <w:t>Sensor protection rating to IP68. </w:t>
      </w:r>
    </w:p>
    <w:p w14:paraId="6E03058D" w14:textId="77777777" w:rsidR="00D614BA" w:rsidRPr="00805855" w:rsidRDefault="00D614BA" w:rsidP="00BC70BB">
      <w:pPr>
        <w:pStyle w:val="NTUanumbering"/>
      </w:pPr>
      <w:r w:rsidRPr="00805855">
        <w:t>Signal converter protection rating to IP65  </w:t>
      </w:r>
    </w:p>
    <w:p w14:paraId="04F8DF8C" w14:textId="77777777" w:rsidR="00D614BA" w:rsidRPr="00805855" w:rsidRDefault="00D614BA" w:rsidP="00BC70BB">
      <w:pPr>
        <w:pStyle w:val="NTUanumbering"/>
      </w:pPr>
      <w:r w:rsidRPr="00805855">
        <w:t>Supply voltage 24 VDC or 230VAC</w:t>
      </w:r>
    </w:p>
    <w:p w14:paraId="5AA4B1EF" w14:textId="63EAE919" w:rsidR="00D614BA" w:rsidRPr="00805855" w:rsidRDefault="00D614BA" w:rsidP="00BC70BB">
      <w:pPr>
        <w:pStyle w:val="NTUanumbering"/>
      </w:pPr>
      <w:r>
        <w:t>I</w:t>
      </w:r>
      <w:r w:rsidRPr="00805855">
        <w:t>nstalled within a concrete chamber with adjacent mechanical fittings to allow for future removal of the meter for servicing</w:t>
      </w:r>
      <w:r w:rsidR="00E42B9A">
        <w:t>.</w:t>
      </w:r>
      <w:r w:rsidR="00E42B9A" w:rsidRPr="00E42B9A">
        <w:t xml:space="preserve"> </w:t>
      </w:r>
      <w:r w:rsidR="00E42B9A">
        <w:t xml:space="preserve">The flow meter element shall also be installed in such a way </w:t>
      </w:r>
      <w:proofErr w:type="gramStart"/>
      <w:r w:rsidR="00E42B9A">
        <w:t>so as to</w:t>
      </w:r>
      <w:proofErr w:type="gramEnd"/>
      <w:r w:rsidR="00E42B9A">
        <w:t xml:space="preserve"> allow the installation of spool piece in its place should this be required.  </w:t>
      </w:r>
    </w:p>
    <w:p w14:paraId="7B4B00E0" w14:textId="6A05756F" w:rsidR="00D614BA" w:rsidRPr="00805855" w:rsidRDefault="00D614BA" w:rsidP="00BC70BB">
      <w:pPr>
        <w:pStyle w:val="NTUanumbering"/>
      </w:pPr>
      <w:r w:rsidRPr="00805855">
        <w:lastRenderedPageBreak/>
        <w:t xml:space="preserve">Installation of an isolating valve in the same or a separate concrete chamber downstream of the meter. This valve allows isolation of the </w:t>
      </w:r>
      <w:r w:rsidR="00B83632">
        <w:t>rising main</w:t>
      </w:r>
      <w:r w:rsidRPr="00805855">
        <w:t xml:space="preserve"> if the meter </w:t>
      </w:r>
      <w:proofErr w:type="gramStart"/>
      <w:r w:rsidRPr="00805855">
        <w:t>has to</w:t>
      </w:r>
      <w:proofErr w:type="gramEnd"/>
      <w:r w:rsidRPr="00805855">
        <w:t xml:space="preserve"> be removed, eliminating the requirement to drain the whole </w:t>
      </w:r>
      <w:r w:rsidR="00B83632">
        <w:t>rising main</w:t>
      </w:r>
      <w:r w:rsidRPr="00805855">
        <w:t>. </w:t>
      </w:r>
    </w:p>
    <w:p w14:paraId="5C1911F4" w14:textId="77777777" w:rsidR="000933A1" w:rsidRDefault="000933A1" w:rsidP="00BC70BB">
      <w:pPr>
        <w:pStyle w:val="NTUanumbering"/>
      </w:pPr>
      <w:r>
        <w:t>Installation must also take into account the following:</w:t>
      </w:r>
    </w:p>
    <w:p w14:paraId="48D2ADF5" w14:textId="77777777" w:rsidR="000933A1" w:rsidRDefault="000933A1" w:rsidP="008E10FD">
      <w:pPr>
        <w:pStyle w:val="NTUanumbering"/>
        <w:numPr>
          <w:ilvl w:val="1"/>
          <w:numId w:val="46"/>
        </w:numPr>
      </w:pPr>
      <w:r>
        <w:t>C</w:t>
      </w:r>
      <w:r w:rsidRPr="00E059DF">
        <w:t>athodic protection</w:t>
      </w:r>
      <w:r>
        <w:t xml:space="preserve"> requirements of the WSE.</w:t>
      </w:r>
    </w:p>
    <w:p w14:paraId="09429E5B" w14:textId="4E492CD9" w:rsidR="001F02CD" w:rsidRPr="00805855" w:rsidRDefault="000933A1" w:rsidP="008E10FD">
      <w:pPr>
        <w:pStyle w:val="NTUanumbering"/>
        <w:numPr>
          <w:ilvl w:val="1"/>
          <w:numId w:val="46"/>
        </w:numPr>
      </w:pPr>
      <w:r>
        <w:t xml:space="preserve">Earthing and bonding requirements of the element to suit the selected flow meter and the pipe. </w:t>
      </w:r>
    </w:p>
    <w:p w14:paraId="076D9687" w14:textId="77777777" w:rsidR="00D614BA" w:rsidRPr="0034147D" w:rsidRDefault="00D614BA" w:rsidP="00484327">
      <w:pPr>
        <w:pStyle w:val="Heading4"/>
        <w:numPr>
          <w:ilvl w:val="3"/>
          <w:numId w:val="3"/>
        </w:numPr>
      </w:pPr>
      <w:bookmarkStart w:id="471" w:name="_Toc140763082"/>
      <w:r w:rsidRPr="0034147D">
        <w:t>Flowmeter cabling</w:t>
      </w:r>
      <w:bookmarkEnd w:id="471"/>
      <w:r w:rsidRPr="0034147D">
        <w:t> </w:t>
      </w:r>
    </w:p>
    <w:p w14:paraId="123463FB" w14:textId="77777777" w:rsidR="00D614BA" w:rsidRPr="00805855" w:rsidRDefault="00D614BA" w:rsidP="00171104">
      <w:pPr>
        <w:pStyle w:val="NTUMasterNormal"/>
      </w:pPr>
      <w:r w:rsidRPr="00805855">
        <w:t>The Specification and/or Design Drawings shall require all cabling (signal, reference and power supply etc.) to be provided in one continuous run between the flow-detector and the flow-transmitter. This shall be via an electrical duct from the meter chamber back to the pumping station electrical control panel to be connected to the control system. </w:t>
      </w:r>
    </w:p>
    <w:p w14:paraId="7EEC4ABA" w14:textId="77777777" w:rsidR="00D614BA" w:rsidRPr="008A7199" w:rsidRDefault="00D614BA" w:rsidP="00171104">
      <w:pPr>
        <w:pStyle w:val="NTUMasterNormal"/>
      </w:pPr>
      <w:r w:rsidRPr="008A7199">
        <w:t>Low voltage and extra low voltage cabling shall be separated to protected from electromagnetic interference. </w:t>
      </w:r>
    </w:p>
    <w:p w14:paraId="49FBCAC4" w14:textId="77777777" w:rsidR="00D614BA" w:rsidRPr="0034147D" w:rsidRDefault="00D614BA" w:rsidP="00484327">
      <w:pPr>
        <w:pStyle w:val="Heading4"/>
        <w:numPr>
          <w:ilvl w:val="3"/>
          <w:numId w:val="3"/>
        </w:numPr>
      </w:pPr>
      <w:bookmarkStart w:id="472" w:name="_Toc140763083"/>
      <w:r w:rsidRPr="0034147D">
        <w:t>Suction safety switch</w:t>
      </w:r>
      <w:bookmarkEnd w:id="472"/>
      <w:r w:rsidRPr="0034147D">
        <w:t> </w:t>
      </w:r>
    </w:p>
    <w:p w14:paraId="5B9E8B28" w14:textId="46F5C901" w:rsidR="00D614BA" w:rsidRPr="008A7199" w:rsidRDefault="00D614BA" w:rsidP="00171104">
      <w:pPr>
        <w:pStyle w:val="NTUMasterNormal"/>
      </w:pPr>
      <w:r w:rsidRPr="008A7199">
        <w:t xml:space="preserve">Where required by the </w:t>
      </w:r>
      <w:r w:rsidR="00936CE4">
        <w:t>Water Entity</w:t>
      </w:r>
      <w:r w:rsidRPr="008A7199">
        <w:t>, the selected pumping units shall be specified with a suction safety-switch that prevents the pump from further operation before the pump starts to draw in air. The suction safety-switch shall be capable of being reset remotely but shall not reset automatically. </w:t>
      </w:r>
    </w:p>
    <w:p w14:paraId="6C4D6215" w14:textId="77777777" w:rsidR="00D614BA" w:rsidRPr="0034147D" w:rsidRDefault="00D614BA" w:rsidP="00484327">
      <w:pPr>
        <w:pStyle w:val="Heading4"/>
        <w:numPr>
          <w:ilvl w:val="3"/>
          <w:numId w:val="3"/>
        </w:numPr>
      </w:pPr>
      <w:bookmarkStart w:id="473" w:name="_Toc140763084"/>
      <w:r w:rsidRPr="0034147D">
        <w:t>Level sensors</w:t>
      </w:r>
      <w:bookmarkEnd w:id="473"/>
      <w:r w:rsidRPr="0034147D">
        <w:t> </w:t>
      </w:r>
    </w:p>
    <w:p w14:paraId="6FB8B6B0" w14:textId="77777777" w:rsidR="00D614BA" w:rsidRPr="008A7199" w:rsidRDefault="00D614BA" w:rsidP="00171104">
      <w:pPr>
        <w:pStyle w:val="NTUMasterNormal"/>
      </w:pPr>
      <w:r w:rsidRPr="008A7199">
        <w:t>Each wet-well shall be designed with at least one analogue level sensor (e.g., pressure transducer, ultrasonic, radar, etc.) of a type acceptable to the Water Entity to monitor the wet well level.  </w:t>
      </w:r>
    </w:p>
    <w:p w14:paraId="1C456FE8" w14:textId="74230926" w:rsidR="00D614BA" w:rsidRPr="008A7199" w:rsidRDefault="00D614BA" w:rsidP="00171104">
      <w:pPr>
        <w:pStyle w:val="NTUMasterNormal"/>
      </w:pPr>
      <w:r w:rsidRPr="008A7199">
        <w:t>The level-sensing system shall supply a 4–20 mA analogue signal and its range shall cover the full range of measurement from at least pump snore-level to overflow. </w:t>
      </w:r>
      <w:r w:rsidR="009C2F78">
        <w:t xml:space="preserve">The way the level sensor will be displayed and stored will be defined by the WSE, this could be meters, RL or %. </w:t>
      </w:r>
    </w:p>
    <w:p w14:paraId="2EE2D566" w14:textId="77777777" w:rsidR="00D614BA" w:rsidRPr="008A7199" w:rsidRDefault="00D614BA" w:rsidP="00171104">
      <w:pPr>
        <w:pStyle w:val="NTUMasterNormal"/>
      </w:pPr>
      <w:r w:rsidRPr="008A7199">
        <w:t>The control system shall utilise these signals to generate status, control and alarm signals. In case of a split wet-well, a second level sensor (analogue) shall be fitted in each wet-well to provide the necessary level of redundancy for the level-sensing system. </w:t>
      </w:r>
    </w:p>
    <w:p w14:paraId="4F2173C9" w14:textId="77777777" w:rsidR="00D614BA" w:rsidRPr="008A7199" w:rsidRDefault="00D614BA" w:rsidP="00171104">
      <w:pPr>
        <w:pStyle w:val="NTUMasterNormal"/>
      </w:pPr>
      <w:r w:rsidRPr="008A7199">
        <w:t>A level sensor shall be selected which: </w:t>
      </w:r>
    </w:p>
    <w:p w14:paraId="5163B5AB" w14:textId="48FF6B98" w:rsidR="00D614BA" w:rsidRPr="008A7199" w:rsidRDefault="00D614BA" w:rsidP="008E10FD">
      <w:pPr>
        <w:pStyle w:val="NTUanumbering"/>
        <w:numPr>
          <w:ilvl w:val="0"/>
          <w:numId w:val="115"/>
        </w:numPr>
      </w:pPr>
      <w:r>
        <w:t>I</w:t>
      </w:r>
      <w:r w:rsidRPr="008A7199">
        <w:t xml:space="preserve">s of a type currently approved by the </w:t>
      </w:r>
      <w:r w:rsidR="00936CE4">
        <w:t>Water Entity</w:t>
      </w:r>
      <w:r w:rsidRPr="008A7199">
        <w:t> </w:t>
      </w:r>
    </w:p>
    <w:p w14:paraId="793D3E2E" w14:textId="77777777" w:rsidR="00D614BA" w:rsidRPr="008A7199" w:rsidRDefault="00D614BA" w:rsidP="008E10FD">
      <w:pPr>
        <w:pStyle w:val="NTUanumbering"/>
        <w:numPr>
          <w:ilvl w:val="1"/>
          <w:numId w:val="46"/>
        </w:numPr>
      </w:pPr>
      <w:r>
        <w:t>I</w:t>
      </w:r>
      <w:r w:rsidRPr="008A7199">
        <w:t>ncludes fixing and self-cleaning equipment </w:t>
      </w:r>
    </w:p>
    <w:p w14:paraId="3D875B7A" w14:textId="77777777" w:rsidR="00D614BA" w:rsidRPr="008A7199" w:rsidRDefault="00D614BA" w:rsidP="008E10FD">
      <w:pPr>
        <w:pStyle w:val="NTUanumbering"/>
        <w:numPr>
          <w:ilvl w:val="1"/>
          <w:numId w:val="46"/>
        </w:numPr>
      </w:pPr>
      <w:r>
        <w:t>I</w:t>
      </w:r>
      <w:r w:rsidRPr="008A7199">
        <w:t>s corrosion-resistant; and </w:t>
      </w:r>
    </w:p>
    <w:p w14:paraId="0CCD3F66" w14:textId="77777777" w:rsidR="00D614BA" w:rsidRPr="008A7199" w:rsidRDefault="00D614BA" w:rsidP="008E10FD">
      <w:pPr>
        <w:pStyle w:val="NTUanumbering"/>
        <w:numPr>
          <w:ilvl w:val="1"/>
          <w:numId w:val="46"/>
        </w:numPr>
      </w:pPr>
      <w:r w:rsidRPr="008A7199">
        <w:t>is provided with a multi-core cable of sufficient length to allow direct connection to the switchboard without an intermediate junction box. </w:t>
      </w:r>
    </w:p>
    <w:p w14:paraId="3905EAFF" w14:textId="77777777" w:rsidR="00D614BA" w:rsidRPr="008A7199" w:rsidRDefault="00D614BA" w:rsidP="00171104">
      <w:pPr>
        <w:pStyle w:val="NTUMasterNormal"/>
      </w:pPr>
      <w:r w:rsidRPr="008A7199">
        <w:t xml:space="preserve">Where a hydrostatic level sensor is selected, the assembly shall </w:t>
      </w:r>
      <w:proofErr w:type="gramStart"/>
      <w:r w:rsidRPr="008A7199">
        <w:t>be located in</w:t>
      </w:r>
      <w:proofErr w:type="gramEnd"/>
      <w:r w:rsidRPr="008A7199">
        <w:t xml:space="preserve"> the wet</w:t>
      </w:r>
      <w:r>
        <w:t xml:space="preserve"> </w:t>
      </w:r>
      <w:r w:rsidRPr="008A7199">
        <w:t>well: </w:t>
      </w:r>
    </w:p>
    <w:p w14:paraId="3315024B" w14:textId="77777777" w:rsidR="00D614BA" w:rsidRPr="008A7199" w:rsidRDefault="00D614BA" w:rsidP="008E10FD">
      <w:pPr>
        <w:pStyle w:val="NTUanumbering"/>
        <w:numPr>
          <w:ilvl w:val="0"/>
          <w:numId w:val="116"/>
        </w:numPr>
      </w:pPr>
      <w:r>
        <w:t>I</w:t>
      </w:r>
      <w:r w:rsidRPr="008A7199">
        <w:t>n an accessible position for easy removal of the sensor without the need to enter the wet</w:t>
      </w:r>
      <w:r>
        <w:t xml:space="preserve"> </w:t>
      </w:r>
      <w:r w:rsidRPr="008A7199">
        <w:t>well </w:t>
      </w:r>
    </w:p>
    <w:p w14:paraId="4805BFED" w14:textId="77777777" w:rsidR="00D614BA" w:rsidRPr="008A7199" w:rsidRDefault="00D614BA" w:rsidP="008E10FD">
      <w:pPr>
        <w:pStyle w:val="NTUanumbering"/>
        <w:numPr>
          <w:ilvl w:val="1"/>
          <w:numId w:val="46"/>
        </w:numPr>
      </w:pPr>
      <w:r>
        <w:t>R</w:t>
      </w:r>
      <w:r w:rsidRPr="008A7199">
        <w:t>emote from any excessively turbulent conditions </w:t>
      </w:r>
    </w:p>
    <w:p w14:paraId="1FA0C848" w14:textId="77777777" w:rsidR="00D614BA" w:rsidRPr="008A7199" w:rsidRDefault="00D614BA" w:rsidP="008E10FD">
      <w:pPr>
        <w:pStyle w:val="NTUanumbering"/>
        <w:numPr>
          <w:ilvl w:val="1"/>
          <w:numId w:val="46"/>
        </w:numPr>
      </w:pPr>
      <w:r>
        <w:t>H</w:t>
      </w:r>
      <w:r w:rsidRPr="008A7199">
        <w:t>aving the lower end below pump snore-level to provide a barrier against fat build-up  </w:t>
      </w:r>
    </w:p>
    <w:p w14:paraId="76303C2F" w14:textId="77777777" w:rsidR="00D614BA" w:rsidRPr="008A7199" w:rsidRDefault="00D614BA" w:rsidP="008E10FD">
      <w:pPr>
        <w:pStyle w:val="NTUanumbering"/>
        <w:numPr>
          <w:ilvl w:val="1"/>
          <w:numId w:val="46"/>
        </w:numPr>
      </w:pPr>
      <w:r>
        <w:t>E</w:t>
      </w:r>
      <w:r w:rsidRPr="008A7199">
        <w:t>nclosed in a self-supporting DN 100 PVC pipe; and </w:t>
      </w:r>
    </w:p>
    <w:p w14:paraId="3381C299" w14:textId="77777777" w:rsidR="00D614BA" w:rsidRPr="008A7199" w:rsidRDefault="00D614BA" w:rsidP="008E10FD">
      <w:pPr>
        <w:pStyle w:val="NTUanumbering"/>
        <w:numPr>
          <w:ilvl w:val="1"/>
          <w:numId w:val="46"/>
        </w:numPr>
      </w:pPr>
      <w:r w:rsidRPr="008A7199">
        <w:t>have a compensation breathing tube which is open to atmosphere within the switchboard. </w:t>
      </w:r>
    </w:p>
    <w:p w14:paraId="1413343D" w14:textId="77777777" w:rsidR="00D614BA" w:rsidRPr="008A7199" w:rsidRDefault="00D614BA" w:rsidP="00171104">
      <w:pPr>
        <w:pStyle w:val="NTUMasterNormal"/>
      </w:pPr>
      <w:r w:rsidRPr="008A7199">
        <w:t xml:space="preserve">Where an ultrasonic or radar level transducer is selected, an analogue level sensor shall </w:t>
      </w:r>
      <w:proofErr w:type="gramStart"/>
      <w:r w:rsidRPr="008A7199">
        <w:t>be located in</w:t>
      </w:r>
      <w:proofErr w:type="gramEnd"/>
      <w:r w:rsidRPr="008A7199">
        <w:t xml:space="preserve"> the wet</w:t>
      </w:r>
      <w:r>
        <w:t xml:space="preserve"> </w:t>
      </w:r>
      <w:r w:rsidRPr="008A7199">
        <w:t>well in such a position: </w:t>
      </w:r>
    </w:p>
    <w:p w14:paraId="3FC7B4AB" w14:textId="77777777" w:rsidR="00D614BA" w:rsidRPr="008A7199" w:rsidRDefault="00D614BA" w:rsidP="008E10FD">
      <w:pPr>
        <w:pStyle w:val="NTUanumbering"/>
        <w:numPr>
          <w:ilvl w:val="0"/>
          <w:numId w:val="117"/>
        </w:numPr>
      </w:pPr>
      <w:r>
        <w:t>A</w:t>
      </w:r>
      <w:r w:rsidRPr="008A7199">
        <w:t>s to permit measurement of the full range of the wet-well levels; (i.e., away from equipment and structures which could provide false signals)  </w:t>
      </w:r>
    </w:p>
    <w:p w14:paraId="6B6AD9E9" w14:textId="77777777" w:rsidR="00D614BA" w:rsidRPr="008A7199" w:rsidRDefault="00D614BA" w:rsidP="008E10FD">
      <w:pPr>
        <w:pStyle w:val="NTUanumbering"/>
        <w:numPr>
          <w:ilvl w:val="1"/>
          <w:numId w:val="46"/>
        </w:numPr>
      </w:pPr>
      <w:r>
        <w:t>H</w:t>
      </w:r>
      <w:r w:rsidRPr="008A7199">
        <w:t>ave an appropriate cable support mechanism to support and allow easy height adjustment of the level transmitter </w:t>
      </w:r>
    </w:p>
    <w:p w14:paraId="7D36BF05" w14:textId="77777777" w:rsidR="00D614BA" w:rsidRPr="008A7199" w:rsidRDefault="00D614BA" w:rsidP="008E10FD">
      <w:pPr>
        <w:pStyle w:val="NTUanumbering"/>
        <w:numPr>
          <w:ilvl w:val="1"/>
          <w:numId w:val="46"/>
        </w:numPr>
      </w:pPr>
      <w:r>
        <w:t>T</w:t>
      </w:r>
      <w:r w:rsidRPr="008A7199">
        <w:t>hat it will not be subject to excessive turbulence; and </w:t>
      </w:r>
    </w:p>
    <w:p w14:paraId="384B1AED" w14:textId="77777777" w:rsidR="00D614BA" w:rsidRPr="008A7199" w:rsidRDefault="00D614BA" w:rsidP="008E10FD">
      <w:pPr>
        <w:pStyle w:val="NTUanumbering"/>
        <w:numPr>
          <w:ilvl w:val="1"/>
          <w:numId w:val="46"/>
        </w:numPr>
      </w:pPr>
      <w:r w:rsidRPr="008A7199">
        <w:t>that the dead band is above the level of the overflow. </w:t>
      </w:r>
    </w:p>
    <w:p w14:paraId="3454D688" w14:textId="77777777" w:rsidR="00D614BA" w:rsidRPr="0034147D" w:rsidRDefault="00D614BA" w:rsidP="00484327">
      <w:pPr>
        <w:pStyle w:val="Heading4"/>
        <w:numPr>
          <w:ilvl w:val="3"/>
          <w:numId w:val="3"/>
        </w:numPr>
      </w:pPr>
      <w:bookmarkStart w:id="474" w:name="_Toc140763085"/>
      <w:r w:rsidRPr="0034147D">
        <w:lastRenderedPageBreak/>
        <w:t>Float-switch or fail-safe level probe</w:t>
      </w:r>
      <w:bookmarkEnd w:id="474"/>
      <w:r w:rsidRPr="0034147D">
        <w:t> </w:t>
      </w:r>
    </w:p>
    <w:p w14:paraId="35B6F07B" w14:textId="6F8BED15" w:rsidR="00D614BA" w:rsidRPr="00752368" w:rsidRDefault="00D614BA" w:rsidP="00171104">
      <w:pPr>
        <w:pStyle w:val="NTUMasterNormal"/>
      </w:pPr>
      <w:r w:rsidRPr="00752368">
        <w:t>An independent discrete float switch or fail-safe level probe shall be provided within the wet</w:t>
      </w:r>
      <w:r>
        <w:t xml:space="preserve"> </w:t>
      </w:r>
      <w:r w:rsidRPr="00752368">
        <w:t xml:space="preserve">well for automatic alarm and implementation of emergency control strategies when the </w:t>
      </w:r>
      <w:r w:rsidR="00B40933">
        <w:t>wastewater</w:t>
      </w:r>
      <w:r w:rsidRPr="00752368">
        <w:t xml:space="preserve"> level reaches the high-level alarm level.  </w:t>
      </w:r>
    </w:p>
    <w:p w14:paraId="463466B1" w14:textId="77777777" w:rsidR="00D614BA" w:rsidRPr="00752368" w:rsidRDefault="00D614BA" w:rsidP="00171104">
      <w:pPr>
        <w:pStyle w:val="NTUMasterNormal"/>
      </w:pPr>
      <w:r w:rsidRPr="00752368">
        <w:t>The discrete float switch or fail-safe level probe shall be provided with sufficient length of heavy-duty flexible waterproof cabling to connect to the switchboard, including slack allowance for operating-level adjustment.  </w:t>
      </w:r>
    </w:p>
    <w:p w14:paraId="59A90FE7" w14:textId="77777777" w:rsidR="00883F2E" w:rsidRDefault="00883F2E" w:rsidP="00883F2E">
      <w:pPr>
        <w:pStyle w:val="NTUMasterNormal"/>
      </w:pPr>
      <w:r>
        <w:t xml:space="preserve">All float switches shall be wired in a fail-safe manner. So based on the float’s normal mode of operation, a cut cable will produce the same signal as the floats operation. This is to protect the </w:t>
      </w:r>
      <w:r w:rsidRPr="00752368">
        <w:t>emergency control s</w:t>
      </w:r>
      <w:r>
        <w:t xml:space="preserve">ystem is operation by confirming both high level </w:t>
      </w:r>
      <w:proofErr w:type="gramStart"/>
      <w:r>
        <w:t>or</w:t>
      </w:r>
      <w:proofErr w:type="gramEnd"/>
      <w:r>
        <w:t xml:space="preserve"> low level floats are not damaged. </w:t>
      </w:r>
    </w:p>
    <w:p w14:paraId="63545D21" w14:textId="77777777" w:rsidR="00D614BA" w:rsidRPr="00752368" w:rsidRDefault="00D614BA" w:rsidP="00171104">
      <w:pPr>
        <w:pStyle w:val="NTUMasterNormal"/>
      </w:pPr>
      <w:r w:rsidRPr="00752368">
        <w:t>Switches containing mercury shall not be used. </w:t>
      </w:r>
    </w:p>
    <w:p w14:paraId="3685AA1C" w14:textId="77777777" w:rsidR="00D614BA" w:rsidRPr="00F6284D" w:rsidRDefault="00D614BA" w:rsidP="00484327">
      <w:pPr>
        <w:pStyle w:val="Heading4"/>
        <w:numPr>
          <w:ilvl w:val="3"/>
          <w:numId w:val="3"/>
        </w:numPr>
      </w:pPr>
      <w:bookmarkStart w:id="475" w:name="_Toc140763086"/>
      <w:r w:rsidRPr="00F6284D">
        <w:t>Site access monitoring</w:t>
      </w:r>
      <w:bookmarkEnd w:id="475"/>
      <w:r w:rsidRPr="00F6284D">
        <w:t> </w:t>
      </w:r>
    </w:p>
    <w:p w14:paraId="40DBB5F6" w14:textId="77777777" w:rsidR="00D614BA" w:rsidRPr="00752368" w:rsidRDefault="00D614BA" w:rsidP="00171104">
      <w:pPr>
        <w:pStyle w:val="NTUMasterNormal"/>
      </w:pPr>
      <w:r w:rsidRPr="00752368">
        <w:t>A door switch shall be provided on the access door of the switchboard or the building (if provided) to indicate intruder or manned-station status. The switch shall be set to send a “manned station” status signal via the telemetry system to the central monitoring system when the door is opened. </w:t>
      </w:r>
    </w:p>
    <w:p w14:paraId="47E06446" w14:textId="77777777" w:rsidR="00D614BA" w:rsidRPr="005B2B66" w:rsidRDefault="00D614BA" w:rsidP="00484327">
      <w:pPr>
        <w:pStyle w:val="Heading4"/>
        <w:numPr>
          <w:ilvl w:val="3"/>
          <w:numId w:val="3"/>
        </w:numPr>
      </w:pPr>
      <w:bookmarkStart w:id="476" w:name="_Toc140763087"/>
      <w:r w:rsidRPr="005B2B66">
        <w:t>Protection devices</w:t>
      </w:r>
      <w:bookmarkEnd w:id="476"/>
      <w:r w:rsidRPr="005B2B66">
        <w:t> </w:t>
      </w:r>
    </w:p>
    <w:p w14:paraId="0673BD55" w14:textId="77777777" w:rsidR="00D614BA" w:rsidRPr="00752368" w:rsidRDefault="00D614BA" w:rsidP="00991BE1">
      <w:pPr>
        <w:pStyle w:val="Heading5"/>
        <w:ind w:left="851"/>
      </w:pPr>
      <w:bookmarkStart w:id="477" w:name="_Toc140763088"/>
      <w:r w:rsidRPr="00752368">
        <w:t>Fuse and fuse-links</w:t>
      </w:r>
      <w:bookmarkEnd w:id="477"/>
      <w:r w:rsidRPr="00752368">
        <w:t> </w:t>
      </w:r>
    </w:p>
    <w:p w14:paraId="21330893" w14:textId="77777777" w:rsidR="00D614BA" w:rsidRPr="00752368" w:rsidRDefault="00D614BA" w:rsidP="00171104">
      <w:pPr>
        <w:pStyle w:val="NTUMasterNormal"/>
      </w:pPr>
      <w:r w:rsidRPr="00752368">
        <w:t>All 230/400Vac fuses shall be HRC cartridge type and complying with AS 60269.1 providing excess current protection. All fuse carriers shall be fully enclosed preventing the touching of any live parts when the fuse is installed.  </w:t>
      </w:r>
    </w:p>
    <w:p w14:paraId="3DDCA6B3" w14:textId="4F919A89" w:rsidR="00D614BA" w:rsidRPr="00752368" w:rsidRDefault="00D614BA" w:rsidP="00171104">
      <w:pPr>
        <w:pStyle w:val="NTUMasterNormal"/>
      </w:pPr>
      <w:r w:rsidRPr="00752368">
        <w:t xml:space="preserve">Generally, fuses shall not be used in new switchboards. However, with </w:t>
      </w:r>
      <w:r w:rsidR="00936CE4">
        <w:t>Water Entity</w:t>
      </w:r>
      <w:r w:rsidRPr="00752368">
        <w:t xml:space="preserve"> approval, fuses may be used to limit fault current for small loads connected directly to the switchboard busbars e.g., phase indication lamps, phase failure relay. Where fuses are used, they shall directly supply one or more circuit breakers. These circuit breakers shall provide isolation and tripping of the device(s). </w:t>
      </w:r>
    </w:p>
    <w:p w14:paraId="54F3FCD0" w14:textId="77777777" w:rsidR="00D614BA" w:rsidRPr="00752368" w:rsidRDefault="00D614BA" w:rsidP="00171104">
      <w:pPr>
        <w:pStyle w:val="NTUMasterNormal"/>
      </w:pPr>
      <w:r w:rsidRPr="00752368">
        <w:t>Fuses used for protecting motor circuits shall be sized to allow for normal starting duty of the motor with respect to the type of starter used. </w:t>
      </w:r>
    </w:p>
    <w:p w14:paraId="2F36A4F6" w14:textId="77777777" w:rsidR="00D614BA" w:rsidRPr="00752368" w:rsidRDefault="00D614BA" w:rsidP="00555519">
      <w:pPr>
        <w:pStyle w:val="Heading5"/>
        <w:ind w:left="851"/>
      </w:pPr>
      <w:bookmarkStart w:id="478" w:name="_Toc140763089"/>
      <w:r w:rsidRPr="00752368">
        <w:t>Moulded-case circuit-breakers</w:t>
      </w:r>
      <w:bookmarkEnd w:id="478"/>
      <w:r w:rsidRPr="00752368">
        <w:t> </w:t>
      </w:r>
    </w:p>
    <w:p w14:paraId="5E632C56" w14:textId="77777777" w:rsidR="00D614BA" w:rsidRPr="00752368" w:rsidRDefault="00D614BA" w:rsidP="00171104">
      <w:pPr>
        <w:pStyle w:val="NTUMasterNormal"/>
      </w:pPr>
      <w:r w:rsidRPr="00752368">
        <w:t>All MCCBs shall have: </w:t>
      </w:r>
    </w:p>
    <w:p w14:paraId="1DA8B736" w14:textId="77777777" w:rsidR="00D614BA" w:rsidRPr="00752368" w:rsidRDefault="00D614BA" w:rsidP="008E10FD">
      <w:pPr>
        <w:pStyle w:val="NTUanumbering"/>
        <w:numPr>
          <w:ilvl w:val="0"/>
          <w:numId w:val="118"/>
        </w:numPr>
      </w:pPr>
      <w:r w:rsidRPr="00752368">
        <w:t>Standards to AS 60947.1, AS 2184 and AS 60947.2 </w:t>
      </w:r>
    </w:p>
    <w:p w14:paraId="6C894F88" w14:textId="77777777" w:rsidR="00D614BA" w:rsidRPr="00752368" w:rsidRDefault="00D614BA" w:rsidP="008E10FD">
      <w:pPr>
        <w:pStyle w:val="NTUanumbering"/>
        <w:numPr>
          <w:ilvl w:val="1"/>
          <w:numId w:val="46"/>
        </w:numPr>
      </w:pPr>
      <w:r w:rsidRPr="00752368">
        <w:t>Free handle operation on closure </w:t>
      </w:r>
    </w:p>
    <w:p w14:paraId="6ABD0818" w14:textId="77777777" w:rsidR="00D614BA" w:rsidRPr="00752368" w:rsidRDefault="00D614BA" w:rsidP="008E10FD">
      <w:pPr>
        <w:pStyle w:val="NTUanumbering"/>
        <w:numPr>
          <w:ilvl w:val="1"/>
          <w:numId w:val="46"/>
        </w:numPr>
      </w:pPr>
      <w:r w:rsidRPr="00752368">
        <w:t>The ability to be padlocked in the open position </w:t>
      </w:r>
    </w:p>
    <w:p w14:paraId="70EC6BF0" w14:textId="77777777" w:rsidR="00D614BA" w:rsidRPr="00752368" w:rsidRDefault="00D614BA" w:rsidP="008E10FD">
      <w:pPr>
        <w:pStyle w:val="NTUanumbering"/>
        <w:numPr>
          <w:ilvl w:val="1"/>
          <w:numId w:val="46"/>
        </w:numPr>
      </w:pPr>
      <w:r w:rsidRPr="00752368">
        <w:t>An adjustable over current release for long- and short-time characteristics with calibrated adjustable current and time settings</w:t>
      </w:r>
    </w:p>
    <w:p w14:paraId="38F5D39E" w14:textId="77777777" w:rsidR="00D614BA" w:rsidRPr="00752368" w:rsidRDefault="00D614BA" w:rsidP="008E10FD">
      <w:pPr>
        <w:pStyle w:val="NTUanumbering"/>
        <w:numPr>
          <w:ilvl w:val="1"/>
          <w:numId w:val="46"/>
        </w:numPr>
      </w:pPr>
      <w:r w:rsidRPr="00752368">
        <w:t>An instantaneous short circuit release with adjustable time and current settings </w:t>
      </w:r>
    </w:p>
    <w:p w14:paraId="49C430EF" w14:textId="77777777" w:rsidR="00D614BA" w:rsidRPr="00752368" w:rsidRDefault="00D614BA" w:rsidP="008E10FD">
      <w:pPr>
        <w:pStyle w:val="NTUanumbering"/>
        <w:numPr>
          <w:ilvl w:val="1"/>
          <w:numId w:val="46"/>
        </w:numPr>
      </w:pPr>
      <w:r w:rsidRPr="00752368">
        <w:t>Be sized to incorporate starting loads, running loads and the prospective short circuit rating of the site</w:t>
      </w:r>
    </w:p>
    <w:p w14:paraId="0696272E" w14:textId="77777777" w:rsidR="00D614BA" w:rsidRPr="00752368" w:rsidRDefault="00D614BA" w:rsidP="008E10FD">
      <w:pPr>
        <w:pStyle w:val="NTUanumbering"/>
        <w:numPr>
          <w:ilvl w:val="1"/>
          <w:numId w:val="46"/>
        </w:numPr>
      </w:pPr>
      <w:r w:rsidRPr="00752368">
        <w:t>Indication of the breaker “open”, “closed”, and “tripped” conditions</w:t>
      </w:r>
    </w:p>
    <w:p w14:paraId="4969C7D5" w14:textId="77777777" w:rsidR="00D614BA" w:rsidRPr="00752368" w:rsidRDefault="00D614BA" w:rsidP="008E10FD">
      <w:pPr>
        <w:pStyle w:val="NTUanumbering"/>
        <w:numPr>
          <w:ilvl w:val="1"/>
          <w:numId w:val="46"/>
        </w:numPr>
      </w:pPr>
      <w:r w:rsidRPr="00752368">
        <w:t>Auxiliary contacts for “open/closed” and “tripped” rated at minimum 2A 24Vdc</w:t>
      </w:r>
    </w:p>
    <w:p w14:paraId="7A241217" w14:textId="77777777" w:rsidR="00D614BA" w:rsidRPr="00B46CB6" w:rsidRDefault="00D614BA" w:rsidP="00555519">
      <w:pPr>
        <w:pStyle w:val="Heading5"/>
        <w:ind w:left="851"/>
      </w:pPr>
      <w:bookmarkStart w:id="479" w:name="_Toc140763090"/>
      <w:r w:rsidRPr="00D660F1">
        <w:t>Miniature</w:t>
      </w:r>
      <w:r w:rsidRPr="00B46CB6">
        <w:t xml:space="preserve"> circuit-breakers</w:t>
      </w:r>
      <w:bookmarkEnd w:id="479"/>
      <w:r w:rsidRPr="00B46CB6">
        <w:t> </w:t>
      </w:r>
    </w:p>
    <w:p w14:paraId="54D6E2C8" w14:textId="77777777" w:rsidR="00D614BA" w:rsidRPr="00752368" w:rsidRDefault="00D614BA" w:rsidP="00171104">
      <w:pPr>
        <w:pStyle w:val="NTUMasterNormal"/>
        <w:rPr>
          <w:lang w:eastAsia="en-NZ"/>
        </w:rPr>
      </w:pPr>
      <w:r w:rsidRPr="00752368">
        <w:rPr>
          <w:lang w:eastAsia="en-NZ"/>
        </w:rPr>
        <w:t>Miniature circuit-breakers shall comply with AS/NZS 60898.1 or AS/NZS 3111 and be backed by suitable fault current-limiting fuses if required by the sites prospective short circuit rating.  </w:t>
      </w:r>
    </w:p>
    <w:p w14:paraId="52C6F82F" w14:textId="77777777" w:rsidR="00D614BA" w:rsidRPr="00752368" w:rsidRDefault="00D614BA" w:rsidP="008E10FD">
      <w:pPr>
        <w:pStyle w:val="NTUanumbering"/>
        <w:numPr>
          <w:ilvl w:val="0"/>
          <w:numId w:val="119"/>
        </w:numPr>
        <w:rPr>
          <w:lang w:eastAsia="en-NZ"/>
        </w:rPr>
      </w:pPr>
      <w:r w:rsidRPr="00752368">
        <w:rPr>
          <w:lang w:eastAsia="en-NZ"/>
        </w:rPr>
        <w:t>The miniature circuit-breakers specified shall be capable of reverse connection and shall be suitable for vertical and horizontal mountin</w:t>
      </w:r>
      <w:r>
        <w:rPr>
          <w:lang w:eastAsia="en-NZ"/>
        </w:rPr>
        <w:t>g</w:t>
      </w:r>
      <w:r w:rsidRPr="00752368">
        <w:rPr>
          <w:lang w:eastAsia="en-NZ"/>
        </w:rPr>
        <w:t>. </w:t>
      </w:r>
    </w:p>
    <w:p w14:paraId="362C01A2" w14:textId="77777777" w:rsidR="00D614BA" w:rsidRPr="00752368" w:rsidRDefault="00D614BA" w:rsidP="008E10FD">
      <w:pPr>
        <w:pStyle w:val="NTUanumbering"/>
        <w:numPr>
          <w:ilvl w:val="1"/>
          <w:numId w:val="46"/>
        </w:numPr>
        <w:rPr>
          <w:lang w:eastAsia="en-NZ"/>
        </w:rPr>
      </w:pPr>
      <w:r w:rsidRPr="00752368">
        <w:rPr>
          <w:lang w:eastAsia="en-NZ"/>
        </w:rPr>
        <w:t>The dimensions of the circuit-breakers shall allow three single-pole circuit-breakers to be replaced by a single three-pole circuit-breaker and vice-versa</w:t>
      </w:r>
    </w:p>
    <w:p w14:paraId="51478688" w14:textId="77777777" w:rsidR="00D614BA" w:rsidRPr="00752368" w:rsidRDefault="00D614BA" w:rsidP="008E10FD">
      <w:pPr>
        <w:pStyle w:val="NTUanumbering"/>
        <w:numPr>
          <w:ilvl w:val="1"/>
          <w:numId w:val="46"/>
        </w:numPr>
        <w:rPr>
          <w:lang w:eastAsia="en-NZ"/>
        </w:rPr>
      </w:pPr>
      <w:r w:rsidRPr="00752368">
        <w:rPr>
          <w:lang w:eastAsia="en-NZ"/>
        </w:rPr>
        <w:lastRenderedPageBreak/>
        <w:t xml:space="preserve">All multiple pole circuit-breakers shall be arranged to trip all the poles simultaneously </w:t>
      </w:r>
      <w:proofErr w:type="gramStart"/>
      <w:r w:rsidRPr="00752368">
        <w:rPr>
          <w:lang w:eastAsia="en-NZ"/>
        </w:rPr>
        <w:t>as a result of</w:t>
      </w:r>
      <w:proofErr w:type="gramEnd"/>
      <w:r w:rsidRPr="00752368">
        <w:rPr>
          <w:lang w:eastAsia="en-NZ"/>
        </w:rPr>
        <w:t xml:space="preserve"> any fault </w:t>
      </w:r>
    </w:p>
    <w:p w14:paraId="4000F1B6" w14:textId="77777777" w:rsidR="00D614BA" w:rsidRPr="00B46CB6" w:rsidRDefault="00D614BA" w:rsidP="00555519">
      <w:pPr>
        <w:pStyle w:val="Heading5"/>
        <w:ind w:left="851"/>
      </w:pPr>
      <w:bookmarkStart w:id="480" w:name="_Toc140763091"/>
      <w:r w:rsidRPr="00B46CB6">
        <w:t>Residual current devices</w:t>
      </w:r>
      <w:bookmarkEnd w:id="480"/>
      <w:r w:rsidRPr="00B46CB6">
        <w:t> </w:t>
      </w:r>
      <w:r>
        <w:t>(RCDs)</w:t>
      </w:r>
    </w:p>
    <w:p w14:paraId="7F45B8F1" w14:textId="77777777" w:rsidR="00D614BA" w:rsidRDefault="00D614BA" w:rsidP="00171104">
      <w:pPr>
        <w:pStyle w:val="NTUMasterNormal"/>
        <w:rPr>
          <w:rFonts w:ascii="Times New Roman" w:hAnsi="Times New Roman" w:cs="Times New Roman"/>
          <w:sz w:val="24"/>
          <w:szCs w:val="24"/>
          <w:lang w:eastAsia="en-NZ"/>
        </w:rPr>
      </w:pPr>
      <w:r>
        <w:rPr>
          <w:lang w:eastAsia="en-NZ"/>
        </w:rPr>
        <w:t>RCDs shall: </w:t>
      </w:r>
    </w:p>
    <w:p w14:paraId="30D4EFFC" w14:textId="77777777" w:rsidR="00D614BA" w:rsidRPr="00DE6700" w:rsidRDefault="00D614BA" w:rsidP="008E10FD">
      <w:pPr>
        <w:pStyle w:val="NTUanumbering"/>
        <w:numPr>
          <w:ilvl w:val="0"/>
          <w:numId w:val="120"/>
        </w:numPr>
        <w:rPr>
          <w:lang w:eastAsia="en-NZ"/>
        </w:rPr>
      </w:pPr>
      <w:r w:rsidRPr="00DE6700">
        <w:rPr>
          <w:lang w:eastAsia="en-NZ"/>
        </w:rPr>
        <w:t>Be installed in strict compliance with the manufacturer’s instructions </w:t>
      </w:r>
    </w:p>
    <w:p w14:paraId="740768E4" w14:textId="77777777" w:rsidR="00D614BA" w:rsidRPr="00DE6700" w:rsidRDefault="00D614BA" w:rsidP="008E10FD">
      <w:pPr>
        <w:pStyle w:val="NTUanumbering"/>
        <w:numPr>
          <w:ilvl w:val="1"/>
          <w:numId w:val="46"/>
        </w:numPr>
        <w:rPr>
          <w:lang w:eastAsia="en-NZ"/>
        </w:rPr>
      </w:pPr>
      <w:r w:rsidRPr="00DE6700">
        <w:rPr>
          <w:lang w:eastAsia="en-NZ"/>
        </w:rPr>
        <w:t>Have an interrupting capacity of minimum 6kA </w:t>
      </w:r>
    </w:p>
    <w:p w14:paraId="5B4FE491" w14:textId="77777777" w:rsidR="00D614BA" w:rsidRPr="00DE6700" w:rsidRDefault="00D614BA" w:rsidP="008E10FD">
      <w:pPr>
        <w:pStyle w:val="NTUanumbering"/>
        <w:numPr>
          <w:ilvl w:val="1"/>
          <w:numId w:val="46"/>
        </w:numPr>
        <w:rPr>
          <w:lang w:eastAsia="en-NZ"/>
        </w:rPr>
      </w:pPr>
      <w:r w:rsidRPr="00DE6700">
        <w:rPr>
          <w:lang w:eastAsia="en-NZ"/>
        </w:rPr>
        <w:t>Be rated for 30mA earth fault trip operation unless otherwise specified </w:t>
      </w:r>
    </w:p>
    <w:p w14:paraId="230084B1" w14:textId="77777777" w:rsidR="00D614BA" w:rsidRPr="00DE6700" w:rsidRDefault="00D614BA" w:rsidP="00171104">
      <w:pPr>
        <w:pStyle w:val="NTUMasterNormal"/>
        <w:rPr>
          <w:lang w:eastAsia="en-NZ"/>
        </w:rPr>
      </w:pPr>
      <w:r w:rsidRPr="00DE6700">
        <w:rPr>
          <w:lang w:eastAsia="en-NZ"/>
        </w:rPr>
        <w:t>A transparent pocket shall be mounted within the distribution board containing the RCDs/RCBOs complete with an A4 size RCD/RCBO test card. </w:t>
      </w:r>
    </w:p>
    <w:p w14:paraId="65EF30FF" w14:textId="77777777" w:rsidR="00D614BA" w:rsidRPr="00B46CB6" w:rsidRDefault="00D614BA" w:rsidP="00555519">
      <w:pPr>
        <w:pStyle w:val="Heading5"/>
        <w:ind w:left="851"/>
      </w:pPr>
      <w:bookmarkStart w:id="481" w:name="_Toc140763092"/>
      <w:r w:rsidRPr="00B46CB6">
        <w:t>Thermal-overload relays</w:t>
      </w:r>
      <w:bookmarkEnd w:id="481"/>
      <w:r w:rsidRPr="00B46CB6">
        <w:t> </w:t>
      </w:r>
    </w:p>
    <w:p w14:paraId="24379768" w14:textId="77777777" w:rsidR="00D614BA" w:rsidRPr="00DE6700" w:rsidRDefault="00D614BA" w:rsidP="00171104">
      <w:pPr>
        <w:pStyle w:val="NTUMasterNormal"/>
        <w:rPr>
          <w:lang w:eastAsia="en-NZ"/>
        </w:rPr>
      </w:pPr>
      <w:r w:rsidRPr="00DE6700">
        <w:rPr>
          <w:lang w:eastAsia="en-NZ"/>
        </w:rPr>
        <w:t>Three-element bi-metallic type thermal-overload relays shall be provided in all motor starting circuits for three-phase electric motor protection. The thermal-overload relays specified shall comply with AS/NZS IEC 60947.4.1.  </w:t>
      </w:r>
    </w:p>
    <w:p w14:paraId="03B8326C" w14:textId="77777777" w:rsidR="00D614BA" w:rsidRPr="00DE6700" w:rsidRDefault="00D614BA" w:rsidP="00171104">
      <w:pPr>
        <w:pStyle w:val="NTUMasterNormal"/>
        <w:rPr>
          <w:lang w:eastAsia="en-NZ"/>
        </w:rPr>
      </w:pPr>
      <w:r w:rsidRPr="00DE6700">
        <w:rPr>
          <w:lang w:eastAsia="en-NZ"/>
        </w:rPr>
        <w:t>The current setting shall be adjustable to suit the full-load current of the protected motor. Thermal-overload relays shall be of the auto reset and manual-reset type with ambient-temperature compensation. </w:t>
      </w:r>
    </w:p>
    <w:p w14:paraId="4C731135" w14:textId="3BD31FFF" w:rsidR="00D614BA" w:rsidRPr="00DE6700" w:rsidRDefault="00D614BA" w:rsidP="00171104">
      <w:pPr>
        <w:pStyle w:val="NTUMasterNormal"/>
        <w:rPr>
          <w:lang w:eastAsia="en-NZ"/>
        </w:rPr>
      </w:pPr>
      <w:r w:rsidRPr="00DE6700">
        <w:rPr>
          <w:lang w:eastAsia="en-NZ"/>
        </w:rPr>
        <w:t xml:space="preserve">The use of motor circuit breakers with inbuild short-circuit and thermal overloads maybe used instead of two discrete devices. This shall be confirmed with the </w:t>
      </w:r>
      <w:r w:rsidR="00936CE4">
        <w:rPr>
          <w:lang w:eastAsia="en-NZ"/>
        </w:rPr>
        <w:t>Water Entity</w:t>
      </w:r>
      <w:r w:rsidRPr="00DE6700">
        <w:rPr>
          <w:lang w:eastAsia="en-NZ"/>
        </w:rPr>
        <w:t xml:space="preserve"> prior to installation. </w:t>
      </w:r>
    </w:p>
    <w:p w14:paraId="7567EC07" w14:textId="77777777" w:rsidR="00D614BA" w:rsidRPr="00B46CB6" w:rsidRDefault="00D614BA" w:rsidP="00555519">
      <w:pPr>
        <w:pStyle w:val="Heading5"/>
        <w:ind w:left="851"/>
      </w:pPr>
      <w:bookmarkStart w:id="482" w:name="_Toc140763093"/>
      <w:r w:rsidRPr="00B46CB6">
        <w:t>Electronic motor protection relays</w:t>
      </w:r>
      <w:bookmarkEnd w:id="482"/>
      <w:r w:rsidRPr="00B46CB6">
        <w:t> </w:t>
      </w:r>
    </w:p>
    <w:p w14:paraId="2ED6B737" w14:textId="77777777" w:rsidR="00D614BA" w:rsidRPr="00DE6700" w:rsidRDefault="00D614BA" w:rsidP="00171104">
      <w:pPr>
        <w:pStyle w:val="NTUMasterNormal"/>
        <w:rPr>
          <w:lang w:eastAsia="en-NZ"/>
        </w:rPr>
      </w:pPr>
      <w:r w:rsidRPr="00DE6700">
        <w:rPr>
          <w:lang w:eastAsia="en-NZ"/>
        </w:rPr>
        <w:t>Overload relays shall: </w:t>
      </w:r>
    </w:p>
    <w:p w14:paraId="7E3F7764" w14:textId="77777777" w:rsidR="00D614BA" w:rsidRPr="00650DA5" w:rsidRDefault="00D614BA" w:rsidP="008E10FD">
      <w:pPr>
        <w:pStyle w:val="NTUanumbering"/>
        <w:numPr>
          <w:ilvl w:val="0"/>
          <w:numId w:val="121"/>
        </w:numPr>
        <w:rPr>
          <w:lang w:eastAsia="en-NZ"/>
        </w:rPr>
      </w:pPr>
      <w:r w:rsidRPr="00650DA5">
        <w:rPr>
          <w:lang w:eastAsia="en-NZ"/>
        </w:rPr>
        <w:t>Be used for direct on-line motor starters </w:t>
      </w:r>
    </w:p>
    <w:p w14:paraId="63D4434B" w14:textId="77777777" w:rsidR="00D614BA" w:rsidRPr="00650DA5" w:rsidRDefault="00D614BA" w:rsidP="008E10FD">
      <w:pPr>
        <w:pStyle w:val="NTUanumbering"/>
        <w:numPr>
          <w:ilvl w:val="1"/>
          <w:numId w:val="46"/>
        </w:numPr>
        <w:rPr>
          <w:lang w:eastAsia="en-NZ"/>
        </w:rPr>
      </w:pPr>
      <w:r w:rsidRPr="00650DA5">
        <w:rPr>
          <w:lang w:eastAsia="en-NZ"/>
        </w:rPr>
        <w:t>Have phase imbalance tripping </w:t>
      </w:r>
    </w:p>
    <w:p w14:paraId="612679C6" w14:textId="77777777" w:rsidR="00D614BA" w:rsidRPr="00650DA5" w:rsidRDefault="00D614BA" w:rsidP="008E10FD">
      <w:pPr>
        <w:pStyle w:val="NTUanumbering"/>
        <w:numPr>
          <w:ilvl w:val="1"/>
          <w:numId w:val="46"/>
        </w:numPr>
        <w:rPr>
          <w:lang w:eastAsia="en-NZ"/>
        </w:rPr>
      </w:pPr>
      <w:r w:rsidRPr="00650DA5">
        <w:rPr>
          <w:lang w:eastAsia="en-NZ"/>
        </w:rPr>
        <w:t>Be capable of both hand and remote resetting </w:t>
      </w:r>
    </w:p>
    <w:p w14:paraId="1C1A7F7E" w14:textId="77777777" w:rsidR="00D614BA" w:rsidRPr="00650DA5" w:rsidRDefault="00D614BA" w:rsidP="008E10FD">
      <w:pPr>
        <w:pStyle w:val="NTUanumbering"/>
        <w:numPr>
          <w:ilvl w:val="1"/>
          <w:numId w:val="46"/>
        </w:numPr>
        <w:rPr>
          <w:lang w:eastAsia="en-NZ"/>
        </w:rPr>
      </w:pPr>
      <w:r w:rsidRPr="00650DA5">
        <w:rPr>
          <w:lang w:eastAsia="en-NZ"/>
        </w:rPr>
        <w:t>Be provided with a door mounted reset button unless otherwise specified </w:t>
      </w:r>
    </w:p>
    <w:p w14:paraId="3F99C117" w14:textId="77777777" w:rsidR="00D614BA" w:rsidRPr="00650DA5" w:rsidRDefault="00D614BA" w:rsidP="008E10FD">
      <w:pPr>
        <w:pStyle w:val="NTUanumbering"/>
        <w:numPr>
          <w:ilvl w:val="1"/>
          <w:numId w:val="46"/>
        </w:numPr>
        <w:rPr>
          <w:lang w:eastAsia="en-NZ"/>
        </w:rPr>
      </w:pPr>
      <w:r w:rsidRPr="00650DA5">
        <w:rPr>
          <w:lang w:eastAsia="en-NZ"/>
        </w:rPr>
        <w:t>Be supplied with one pair of auxiliary contacts </w:t>
      </w:r>
    </w:p>
    <w:p w14:paraId="089171AA" w14:textId="77777777" w:rsidR="00D614BA" w:rsidRPr="00650DA5" w:rsidRDefault="00D614BA" w:rsidP="008E10FD">
      <w:pPr>
        <w:pStyle w:val="NTUanumbering"/>
        <w:numPr>
          <w:ilvl w:val="1"/>
          <w:numId w:val="46"/>
        </w:numPr>
        <w:rPr>
          <w:lang w:eastAsia="en-NZ"/>
        </w:rPr>
      </w:pPr>
      <w:r w:rsidRPr="00650DA5">
        <w:rPr>
          <w:lang w:eastAsia="en-NZ"/>
        </w:rPr>
        <w:t>Have type 2 protection co-ordination with associated short circuit protection devices</w:t>
      </w:r>
    </w:p>
    <w:p w14:paraId="4EC24639" w14:textId="77777777" w:rsidR="00D614BA" w:rsidRPr="00650DA5" w:rsidRDefault="00D614BA" w:rsidP="00555519">
      <w:pPr>
        <w:pStyle w:val="Heading5"/>
        <w:ind w:left="851"/>
        <w:rPr>
          <w:lang w:eastAsia="en-NZ"/>
        </w:rPr>
      </w:pPr>
      <w:bookmarkStart w:id="483" w:name="_Toc140763094"/>
      <w:r>
        <w:t>Thermistor</w:t>
      </w:r>
      <w:r>
        <w:rPr>
          <w:lang w:eastAsia="en-NZ"/>
        </w:rPr>
        <w:t xml:space="preserve"> and RTD motor protection devices</w:t>
      </w:r>
      <w:bookmarkEnd w:id="483"/>
      <w:r>
        <w:rPr>
          <w:lang w:eastAsia="en-NZ"/>
        </w:rPr>
        <w:t> </w:t>
      </w:r>
    </w:p>
    <w:p w14:paraId="0E0CCCC8" w14:textId="77777777" w:rsidR="00D614BA" w:rsidRPr="00650DA5" w:rsidRDefault="00D614BA" w:rsidP="00171104">
      <w:pPr>
        <w:pStyle w:val="NTUMasterNormal"/>
        <w:rPr>
          <w:lang w:eastAsia="en-NZ"/>
        </w:rPr>
      </w:pPr>
      <w:r w:rsidRPr="00650DA5">
        <w:rPr>
          <w:lang w:eastAsia="en-NZ"/>
        </w:rPr>
        <w:t>Motors shall be fitted with thermistor devices for protection of the insulation from excessive thermal degradation, whilst permitting maximum utilisation of the motor's capability. The thermistor or RTD relay or control unit associated with thermistor devices shall be in accordance with AS/NZS IEC 60947.8 for positive temperature coefficient thermistors. </w:t>
      </w:r>
    </w:p>
    <w:p w14:paraId="1C18C07E" w14:textId="44CB719E" w:rsidR="00D614BA" w:rsidRPr="00650DA5" w:rsidRDefault="00D614BA" w:rsidP="00171104">
      <w:pPr>
        <w:pStyle w:val="NTUMasterNormal"/>
        <w:rPr>
          <w:lang w:eastAsia="en-NZ"/>
        </w:rPr>
      </w:pPr>
      <w:r w:rsidRPr="00650DA5">
        <w:rPr>
          <w:lang w:eastAsia="en-NZ"/>
        </w:rPr>
        <w:t xml:space="preserve">Depending upon the requirements of the </w:t>
      </w:r>
      <w:r w:rsidR="00936CE4">
        <w:rPr>
          <w:lang w:eastAsia="en-NZ"/>
        </w:rPr>
        <w:t>Water Entity</w:t>
      </w:r>
      <w:r w:rsidRPr="00650DA5">
        <w:rPr>
          <w:lang w:eastAsia="en-NZ"/>
        </w:rPr>
        <w:t>, the thermistor relay shall be either an automatic or a nonautomatic resetting type. </w:t>
      </w:r>
    </w:p>
    <w:p w14:paraId="7C9D5F36" w14:textId="77777777" w:rsidR="00D614BA" w:rsidRPr="00650DA5" w:rsidRDefault="00D614BA" w:rsidP="00171104">
      <w:pPr>
        <w:pStyle w:val="NTUMasterNormal"/>
        <w:rPr>
          <w:lang w:eastAsia="en-NZ"/>
        </w:rPr>
      </w:pPr>
      <w:r w:rsidRPr="00650DA5">
        <w:rPr>
          <w:lang w:eastAsia="en-NZ"/>
        </w:rPr>
        <w:t>The thermistor sensor shall operate the trip-relay at the over-temperature set point based on the manufacturer’s specification and the class of insulation of the motor winding. When activated, the trip-relay shall be capable of setting off an alarm to the control system and disconnecting power supply to the motor. The trip-relay shall be capable of being both automatically and manually reset by a pushbutton after an over-temperature trip condition. </w:t>
      </w:r>
    </w:p>
    <w:p w14:paraId="3C5A98B9" w14:textId="77777777" w:rsidR="00D614BA" w:rsidRPr="00650DA5" w:rsidRDefault="00D614BA" w:rsidP="00171104">
      <w:pPr>
        <w:pStyle w:val="NTUMasterNormal"/>
        <w:rPr>
          <w:lang w:eastAsia="en-NZ"/>
        </w:rPr>
      </w:pPr>
      <w:r w:rsidRPr="00650DA5">
        <w:rPr>
          <w:lang w:eastAsia="en-NZ"/>
        </w:rPr>
        <w:t>A complete power failure shall not cause the trip-relay to latch out and prevent the starter from restarting when power is restored. </w:t>
      </w:r>
    </w:p>
    <w:p w14:paraId="7AA1BFA7" w14:textId="77777777" w:rsidR="00D614BA" w:rsidRPr="005B2B66" w:rsidRDefault="00D614BA" w:rsidP="00484327">
      <w:pPr>
        <w:pStyle w:val="Heading4"/>
        <w:numPr>
          <w:ilvl w:val="3"/>
          <w:numId w:val="3"/>
        </w:numPr>
      </w:pPr>
      <w:bookmarkStart w:id="484" w:name="_Toc140763095"/>
      <w:r w:rsidRPr="00B46CB6">
        <w:t>Switching</w:t>
      </w:r>
      <w:r w:rsidRPr="005B2B66">
        <w:t xml:space="preserve"> devices</w:t>
      </w:r>
      <w:bookmarkEnd w:id="484"/>
      <w:r w:rsidRPr="005B2B66">
        <w:t> </w:t>
      </w:r>
    </w:p>
    <w:p w14:paraId="2A4270B1" w14:textId="77777777" w:rsidR="00D614BA" w:rsidRPr="00B46CB6" w:rsidRDefault="00D614BA" w:rsidP="00555519">
      <w:pPr>
        <w:pStyle w:val="Heading5"/>
        <w:ind w:left="851"/>
      </w:pPr>
      <w:bookmarkStart w:id="485" w:name="_Toc140763096"/>
      <w:r w:rsidRPr="00B46CB6">
        <w:t>Switches</w:t>
      </w:r>
      <w:bookmarkEnd w:id="485"/>
    </w:p>
    <w:p w14:paraId="51E9F610" w14:textId="77777777" w:rsidR="00D614BA" w:rsidRDefault="00D614BA" w:rsidP="00171104">
      <w:pPr>
        <w:pStyle w:val="NTUMasterNormal"/>
        <w:rPr>
          <w:rFonts w:ascii="Times New Roman" w:hAnsi="Times New Roman" w:cs="Times New Roman"/>
          <w:sz w:val="24"/>
          <w:szCs w:val="24"/>
          <w:lang w:eastAsia="en-NZ"/>
        </w:rPr>
      </w:pPr>
      <w:r>
        <w:rPr>
          <w:lang w:eastAsia="en-NZ"/>
        </w:rPr>
        <w:t>All isolation switches shall: </w:t>
      </w:r>
    </w:p>
    <w:p w14:paraId="1791B3C2" w14:textId="77777777" w:rsidR="00D614BA" w:rsidRPr="00BC70BB" w:rsidRDefault="00D614BA" w:rsidP="008E10FD">
      <w:pPr>
        <w:pStyle w:val="NTUanumbering"/>
        <w:numPr>
          <w:ilvl w:val="0"/>
          <w:numId w:val="122"/>
        </w:numPr>
        <w:rPr>
          <w:sz w:val="22"/>
          <w:szCs w:val="22"/>
          <w:lang w:eastAsia="en-NZ"/>
        </w:rPr>
      </w:pPr>
      <w:r>
        <w:rPr>
          <w:lang w:eastAsia="en-NZ"/>
        </w:rPr>
        <w:lastRenderedPageBreak/>
        <w:t>Have contacts suitable for on load operation </w:t>
      </w:r>
    </w:p>
    <w:p w14:paraId="4BA9DB30" w14:textId="77777777" w:rsidR="00D614BA" w:rsidRDefault="00D614BA" w:rsidP="008E10FD">
      <w:pPr>
        <w:pStyle w:val="NTUanumbering"/>
        <w:numPr>
          <w:ilvl w:val="1"/>
          <w:numId w:val="46"/>
        </w:numPr>
        <w:rPr>
          <w:lang w:eastAsia="en-NZ"/>
        </w:rPr>
      </w:pPr>
      <w:r>
        <w:rPr>
          <w:lang w:eastAsia="en-NZ"/>
        </w:rPr>
        <w:t>Be rated for Utilisation Category AC-22 minimum or an approved equivalent standard for general use </w:t>
      </w:r>
    </w:p>
    <w:p w14:paraId="4E4AA5BD" w14:textId="77777777" w:rsidR="00D614BA" w:rsidRDefault="00D614BA" w:rsidP="008E10FD">
      <w:pPr>
        <w:pStyle w:val="NTUanumbering"/>
        <w:numPr>
          <w:ilvl w:val="1"/>
          <w:numId w:val="46"/>
        </w:numPr>
        <w:rPr>
          <w:lang w:eastAsia="en-NZ"/>
        </w:rPr>
      </w:pPr>
      <w:r>
        <w:rPr>
          <w:lang w:eastAsia="en-NZ"/>
        </w:rPr>
        <w:t>Be rated for Utilisation Category AC-23, uninterrupted duty, or an approved equivalent standard for use with motor circuits </w:t>
      </w:r>
    </w:p>
    <w:p w14:paraId="20C533AE" w14:textId="77777777" w:rsidR="00D614BA" w:rsidRDefault="00D614BA" w:rsidP="008E10FD">
      <w:pPr>
        <w:pStyle w:val="NTUanumbering"/>
        <w:numPr>
          <w:ilvl w:val="1"/>
          <w:numId w:val="46"/>
        </w:numPr>
        <w:rPr>
          <w:lang w:eastAsia="en-NZ"/>
        </w:rPr>
      </w:pPr>
      <w:r>
        <w:rPr>
          <w:lang w:eastAsia="en-NZ"/>
        </w:rPr>
        <w:t>Provide independent manual operation including positive 'ON/OFF' indicator or 'I/O/II' indicator as appropriate </w:t>
      </w:r>
    </w:p>
    <w:p w14:paraId="485C62E4" w14:textId="77777777" w:rsidR="00D614BA" w:rsidRDefault="00D614BA" w:rsidP="008E10FD">
      <w:pPr>
        <w:pStyle w:val="NTUanumbering"/>
        <w:numPr>
          <w:ilvl w:val="1"/>
          <w:numId w:val="46"/>
        </w:numPr>
        <w:rPr>
          <w:lang w:eastAsia="en-NZ"/>
        </w:rPr>
      </w:pPr>
      <w:r>
        <w:rPr>
          <w:lang w:eastAsia="en-NZ"/>
        </w:rPr>
        <w:t>Have their contact position clearly indicated whether cover is in place or not </w:t>
      </w:r>
    </w:p>
    <w:p w14:paraId="1B4AA603" w14:textId="77777777" w:rsidR="00D614BA" w:rsidRDefault="00D614BA" w:rsidP="008E10FD">
      <w:pPr>
        <w:pStyle w:val="NTUanumbering"/>
        <w:numPr>
          <w:ilvl w:val="1"/>
          <w:numId w:val="46"/>
        </w:numPr>
        <w:rPr>
          <w:lang w:eastAsia="en-NZ"/>
        </w:rPr>
      </w:pPr>
      <w:r>
        <w:rPr>
          <w:lang w:eastAsia="en-NZ"/>
        </w:rPr>
        <w:t>Have terminals and contacts which are fully shrouded </w:t>
      </w:r>
    </w:p>
    <w:p w14:paraId="19CF8B1F" w14:textId="77777777" w:rsidR="00D614BA" w:rsidRDefault="00D614BA" w:rsidP="008E10FD">
      <w:pPr>
        <w:pStyle w:val="NTUanumbering"/>
        <w:numPr>
          <w:ilvl w:val="1"/>
          <w:numId w:val="46"/>
        </w:numPr>
        <w:rPr>
          <w:lang w:eastAsia="en-NZ"/>
        </w:rPr>
      </w:pPr>
      <w:r>
        <w:rPr>
          <w:lang w:eastAsia="en-NZ"/>
        </w:rPr>
        <w:t>Be of the rotary type </w:t>
      </w:r>
    </w:p>
    <w:p w14:paraId="4A18E96C" w14:textId="77777777" w:rsidR="00D614BA" w:rsidRDefault="00D614BA" w:rsidP="008E10FD">
      <w:pPr>
        <w:pStyle w:val="NTUanumbering"/>
        <w:numPr>
          <w:ilvl w:val="1"/>
          <w:numId w:val="46"/>
        </w:numPr>
        <w:rPr>
          <w:lang w:eastAsia="en-NZ"/>
        </w:rPr>
      </w:pPr>
      <w:r>
        <w:rPr>
          <w:lang w:eastAsia="en-NZ"/>
        </w:rPr>
        <w:t>Have a speed of operation which is independent of the operator </w:t>
      </w:r>
    </w:p>
    <w:p w14:paraId="38BFA0D0" w14:textId="77777777" w:rsidR="00D614BA" w:rsidRDefault="00D614BA" w:rsidP="008E10FD">
      <w:pPr>
        <w:pStyle w:val="NTUanumbering"/>
        <w:numPr>
          <w:ilvl w:val="1"/>
          <w:numId w:val="46"/>
        </w:numPr>
        <w:rPr>
          <w:lang w:eastAsia="en-NZ"/>
        </w:rPr>
      </w:pPr>
      <w:r>
        <w:rPr>
          <w:lang w:eastAsia="en-NZ"/>
        </w:rPr>
        <w:t>Have facility for padlocking in the open position </w:t>
      </w:r>
    </w:p>
    <w:p w14:paraId="2A891777" w14:textId="77777777" w:rsidR="00D614BA" w:rsidRDefault="00D614BA" w:rsidP="008E10FD">
      <w:pPr>
        <w:pStyle w:val="NTUanumbering"/>
        <w:numPr>
          <w:ilvl w:val="1"/>
          <w:numId w:val="46"/>
        </w:numPr>
        <w:rPr>
          <w:lang w:eastAsia="en-NZ"/>
        </w:rPr>
      </w:pPr>
      <w:r>
        <w:rPr>
          <w:lang w:eastAsia="en-NZ"/>
        </w:rPr>
        <w:t>Allow handle removable only when switch is in open position </w:t>
      </w:r>
    </w:p>
    <w:p w14:paraId="68560A24" w14:textId="77777777" w:rsidR="00D614BA" w:rsidRDefault="00D614BA" w:rsidP="008E10FD">
      <w:pPr>
        <w:pStyle w:val="NTUanumbering"/>
        <w:numPr>
          <w:ilvl w:val="1"/>
          <w:numId w:val="46"/>
        </w:numPr>
        <w:rPr>
          <w:lang w:eastAsia="en-NZ"/>
        </w:rPr>
      </w:pPr>
      <w:r>
        <w:rPr>
          <w:lang w:eastAsia="en-NZ"/>
        </w:rPr>
        <w:t>Be flush mounted through the door and surface mounted inside </w:t>
      </w:r>
    </w:p>
    <w:p w14:paraId="47D00615" w14:textId="77777777" w:rsidR="00D614BA" w:rsidRDefault="00D614BA" w:rsidP="008E10FD">
      <w:pPr>
        <w:pStyle w:val="NTUanumbering"/>
        <w:numPr>
          <w:ilvl w:val="1"/>
          <w:numId w:val="46"/>
        </w:numPr>
        <w:rPr>
          <w:lang w:eastAsia="en-NZ"/>
        </w:rPr>
      </w:pPr>
      <w:r>
        <w:rPr>
          <w:lang w:eastAsia="en-NZ"/>
        </w:rPr>
        <w:t>Not be mounted on a door when rated above 63A </w:t>
      </w:r>
    </w:p>
    <w:p w14:paraId="128628E7" w14:textId="77777777" w:rsidR="00D614BA" w:rsidRDefault="00D614BA" w:rsidP="00171104">
      <w:pPr>
        <w:pStyle w:val="NTUMasterNormal"/>
        <w:rPr>
          <w:rFonts w:ascii="Times New Roman" w:hAnsi="Times New Roman" w:cs="Times New Roman"/>
          <w:sz w:val="24"/>
          <w:szCs w:val="24"/>
          <w:lang w:eastAsia="en-NZ"/>
        </w:rPr>
      </w:pPr>
      <w:r>
        <w:rPr>
          <w:lang w:eastAsia="en-NZ"/>
        </w:rPr>
        <w:t>Additionally, manual changeover switches shall: </w:t>
      </w:r>
    </w:p>
    <w:p w14:paraId="3FDBCE28" w14:textId="77777777" w:rsidR="00D614BA" w:rsidRPr="00B46CB6" w:rsidRDefault="00D614BA" w:rsidP="008E10FD">
      <w:pPr>
        <w:pStyle w:val="NTUanumbering"/>
        <w:numPr>
          <w:ilvl w:val="1"/>
          <w:numId w:val="46"/>
        </w:numPr>
      </w:pPr>
      <w:r w:rsidRPr="00B46CB6">
        <w:t>Be complete with mechanical interlocking</w:t>
      </w:r>
    </w:p>
    <w:p w14:paraId="6E809CC2" w14:textId="77777777" w:rsidR="00D614BA" w:rsidRPr="00B46CB6" w:rsidRDefault="00D614BA" w:rsidP="008E10FD">
      <w:pPr>
        <w:pStyle w:val="NTUanumbering"/>
        <w:numPr>
          <w:ilvl w:val="1"/>
          <w:numId w:val="46"/>
        </w:numPr>
      </w:pPr>
      <w:r w:rsidRPr="00B46CB6">
        <w:t>Pass through the off position when changing between source 1 and source 2</w:t>
      </w:r>
    </w:p>
    <w:p w14:paraId="570AC293" w14:textId="77777777" w:rsidR="00D614BA" w:rsidRPr="00B46CB6" w:rsidRDefault="00D614BA" w:rsidP="00555519">
      <w:pPr>
        <w:pStyle w:val="Heading5"/>
        <w:ind w:left="851"/>
      </w:pPr>
      <w:bookmarkStart w:id="486" w:name="_Toc140763097"/>
      <w:r w:rsidRPr="00B46CB6">
        <w:t>Selector switches</w:t>
      </w:r>
      <w:bookmarkEnd w:id="486"/>
      <w:r w:rsidRPr="00B46CB6">
        <w:t> </w:t>
      </w:r>
    </w:p>
    <w:p w14:paraId="52D7643B" w14:textId="77777777" w:rsidR="00D614BA" w:rsidRDefault="00D614BA" w:rsidP="00171104">
      <w:pPr>
        <w:pStyle w:val="NTUMasterNormal"/>
        <w:rPr>
          <w:sz w:val="22"/>
          <w:szCs w:val="22"/>
          <w:lang w:eastAsia="en-NZ"/>
        </w:rPr>
      </w:pPr>
      <w:r>
        <w:rPr>
          <w:lang w:eastAsia="en-NZ"/>
        </w:rPr>
        <w:t>Selector switches shall be of the rotary type complying with AS/NZS IEC 60947.5.1 and shall:</w:t>
      </w:r>
    </w:p>
    <w:p w14:paraId="2C2D1BAD" w14:textId="77777777" w:rsidR="00D614BA" w:rsidRPr="007473D8" w:rsidRDefault="00D614BA" w:rsidP="008E10FD">
      <w:pPr>
        <w:pStyle w:val="NTUanumbering"/>
        <w:numPr>
          <w:ilvl w:val="0"/>
          <w:numId w:val="123"/>
        </w:numPr>
        <w:rPr>
          <w:lang w:eastAsia="en-NZ"/>
        </w:rPr>
      </w:pPr>
      <w:r w:rsidRPr="007473D8">
        <w:rPr>
          <w:lang w:eastAsia="en-NZ"/>
        </w:rPr>
        <w:t>Be of same manufacturer and style as signal lamps </w:t>
      </w:r>
    </w:p>
    <w:p w14:paraId="598B996F" w14:textId="77777777" w:rsidR="00D614BA" w:rsidRPr="007473D8" w:rsidRDefault="00D614BA" w:rsidP="008E10FD">
      <w:pPr>
        <w:pStyle w:val="NTUanumbering"/>
        <w:numPr>
          <w:ilvl w:val="1"/>
          <w:numId w:val="46"/>
        </w:numPr>
        <w:rPr>
          <w:lang w:eastAsia="en-NZ"/>
        </w:rPr>
      </w:pPr>
      <w:r w:rsidRPr="007473D8">
        <w:rPr>
          <w:lang w:eastAsia="en-NZ"/>
        </w:rPr>
        <w:t>Be 22mm diameter </w:t>
      </w:r>
    </w:p>
    <w:p w14:paraId="5B8A0C24" w14:textId="77777777" w:rsidR="00D614BA" w:rsidRPr="007473D8" w:rsidRDefault="00D614BA" w:rsidP="008E10FD">
      <w:pPr>
        <w:pStyle w:val="NTUanumbering"/>
        <w:numPr>
          <w:ilvl w:val="1"/>
          <w:numId w:val="46"/>
        </w:numPr>
        <w:rPr>
          <w:lang w:eastAsia="en-NZ"/>
        </w:rPr>
      </w:pPr>
      <w:r w:rsidRPr="007473D8">
        <w:rPr>
          <w:lang w:eastAsia="en-NZ"/>
        </w:rPr>
        <w:t>Be cam-operated oil-tight design suitable for flush-mounting on the panel</w:t>
      </w:r>
    </w:p>
    <w:p w14:paraId="5A00B298" w14:textId="77777777" w:rsidR="00D614BA" w:rsidRPr="007473D8" w:rsidRDefault="00D614BA" w:rsidP="008E10FD">
      <w:pPr>
        <w:pStyle w:val="NTUanumbering"/>
        <w:numPr>
          <w:ilvl w:val="1"/>
          <w:numId w:val="46"/>
        </w:numPr>
        <w:rPr>
          <w:lang w:eastAsia="en-NZ"/>
        </w:rPr>
      </w:pPr>
      <w:r w:rsidRPr="007473D8">
        <w:rPr>
          <w:lang w:eastAsia="en-NZ"/>
        </w:rPr>
        <w:t xml:space="preserve">Have contacts rated at not less than 6 </w:t>
      </w:r>
      <w:proofErr w:type="gramStart"/>
      <w:r w:rsidRPr="007473D8">
        <w:rPr>
          <w:lang w:eastAsia="en-NZ"/>
        </w:rPr>
        <w:t>A</w:t>
      </w:r>
      <w:proofErr w:type="gramEnd"/>
      <w:r w:rsidRPr="007473D8">
        <w:rPr>
          <w:lang w:eastAsia="en-NZ"/>
        </w:rPr>
        <w:t xml:space="preserve"> AC </w:t>
      </w:r>
    </w:p>
    <w:p w14:paraId="67D0522D" w14:textId="77777777" w:rsidR="00D614BA" w:rsidRPr="007473D8" w:rsidRDefault="00D614BA" w:rsidP="008E10FD">
      <w:pPr>
        <w:pStyle w:val="NTUanumbering"/>
        <w:numPr>
          <w:ilvl w:val="1"/>
          <w:numId w:val="46"/>
        </w:numPr>
        <w:rPr>
          <w:lang w:eastAsia="en-NZ"/>
        </w:rPr>
      </w:pPr>
      <w:r w:rsidRPr="007473D8">
        <w:rPr>
          <w:lang w:eastAsia="en-NZ"/>
        </w:rPr>
        <w:t>Have accessible standard terminations</w:t>
      </w:r>
    </w:p>
    <w:p w14:paraId="3DED63D6" w14:textId="77777777" w:rsidR="00D614BA" w:rsidRPr="005B2B66" w:rsidRDefault="00D614BA" w:rsidP="00484327">
      <w:pPr>
        <w:pStyle w:val="Heading4"/>
        <w:numPr>
          <w:ilvl w:val="3"/>
          <w:numId w:val="3"/>
        </w:numPr>
      </w:pPr>
      <w:bookmarkStart w:id="487" w:name="_Toc140763098"/>
      <w:r w:rsidRPr="005B2B66">
        <w:t>Contactors</w:t>
      </w:r>
      <w:bookmarkEnd w:id="487"/>
      <w:r w:rsidRPr="005B2B66">
        <w:t> </w:t>
      </w:r>
    </w:p>
    <w:p w14:paraId="571BDA43" w14:textId="77777777" w:rsidR="00D614BA" w:rsidRDefault="00D614BA" w:rsidP="00171104">
      <w:pPr>
        <w:pStyle w:val="NTUMasterNormal"/>
        <w:rPr>
          <w:rFonts w:ascii="Times New Roman" w:hAnsi="Times New Roman" w:cs="Times New Roman"/>
          <w:sz w:val="24"/>
          <w:szCs w:val="24"/>
          <w:lang w:eastAsia="en-NZ"/>
        </w:rPr>
      </w:pPr>
      <w:r>
        <w:rPr>
          <w:lang w:eastAsia="en-NZ"/>
        </w:rPr>
        <w:t>All contactors shall be rated for continuous operation and shall comply with AS/NZS IEC 60947.4.1. </w:t>
      </w:r>
    </w:p>
    <w:p w14:paraId="62912E27" w14:textId="77777777" w:rsidR="00D614BA" w:rsidRDefault="00D614BA" w:rsidP="00171104">
      <w:pPr>
        <w:pStyle w:val="NTUMasterNormal"/>
        <w:rPr>
          <w:rFonts w:ascii="Times New Roman" w:hAnsi="Times New Roman" w:cs="Times New Roman"/>
          <w:sz w:val="24"/>
          <w:szCs w:val="24"/>
          <w:lang w:eastAsia="en-NZ"/>
        </w:rPr>
      </w:pPr>
      <w:r>
        <w:rPr>
          <w:lang w:eastAsia="en-NZ"/>
        </w:rPr>
        <w:t>Contactor utilisation category ratings shall be as follows:  </w:t>
      </w:r>
    </w:p>
    <w:p w14:paraId="76A48AFF" w14:textId="77777777" w:rsidR="00D614BA" w:rsidRPr="007473D8" w:rsidRDefault="00D614BA" w:rsidP="008E10FD">
      <w:pPr>
        <w:pStyle w:val="NTUanumbering"/>
        <w:numPr>
          <w:ilvl w:val="0"/>
          <w:numId w:val="124"/>
        </w:numPr>
        <w:rPr>
          <w:lang w:eastAsia="en-NZ"/>
        </w:rPr>
      </w:pPr>
      <w:r w:rsidRPr="007473D8">
        <w:rPr>
          <w:lang w:eastAsia="en-NZ"/>
        </w:rPr>
        <w:t>AC1 for resistive heating loads </w:t>
      </w:r>
    </w:p>
    <w:p w14:paraId="21754A01" w14:textId="77777777" w:rsidR="00D614BA" w:rsidRPr="007473D8" w:rsidRDefault="00D614BA" w:rsidP="008E10FD">
      <w:pPr>
        <w:pStyle w:val="NTUanumbering"/>
        <w:numPr>
          <w:ilvl w:val="1"/>
          <w:numId w:val="46"/>
        </w:numPr>
        <w:rPr>
          <w:lang w:eastAsia="en-NZ"/>
        </w:rPr>
      </w:pPr>
      <w:r w:rsidRPr="007473D8">
        <w:rPr>
          <w:lang w:eastAsia="en-NZ"/>
        </w:rPr>
        <w:t>AC3 for motors </w:t>
      </w:r>
    </w:p>
    <w:p w14:paraId="2BA4DB76" w14:textId="77777777" w:rsidR="00D614BA" w:rsidRPr="007473D8" w:rsidRDefault="00D614BA" w:rsidP="008E10FD">
      <w:pPr>
        <w:pStyle w:val="NTUanumbering"/>
        <w:numPr>
          <w:ilvl w:val="1"/>
          <w:numId w:val="46"/>
        </w:numPr>
        <w:rPr>
          <w:lang w:eastAsia="en-NZ"/>
        </w:rPr>
      </w:pPr>
      <w:r w:rsidRPr="007473D8">
        <w:rPr>
          <w:lang w:eastAsia="en-NZ"/>
        </w:rPr>
        <w:t>AC 6b for capacitor banks </w:t>
      </w:r>
    </w:p>
    <w:p w14:paraId="6E840233" w14:textId="77777777" w:rsidR="00D614BA" w:rsidRPr="007473D8" w:rsidRDefault="00D614BA" w:rsidP="00171104">
      <w:pPr>
        <w:pStyle w:val="NTUMasterNormal"/>
        <w:rPr>
          <w:lang w:eastAsia="en-NZ"/>
        </w:rPr>
      </w:pPr>
      <w:r w:rsidRPr="007473D8">
        <w:rPr>
          <w:lang w:eastAsia="en-NZ"/>
        </w:rPr>
        <w:t>C</w:t>
      </w:r>
      <w:r>
        <w:rPr>
          <w:lang w:eastAsia="en-NZ"/>
        </w:rPr>
        <w:t>ontactors shall have a continuous current rating not less than that required for the motor rating indicated on the design drawing for the starter. An appropriate rating shall be allowed for secondary contactors in reduced-current starters. </w:t>
      </w:r>
    </w:p>
    <w:p w14:paraId="5955518B" w14:textId="77777777" w:rsidR="00D614BA" w:rsidRPr="007473D8" w:rsidRDefault="00D614BA" w:rsidP="00171104">
      <w:pPr>
        <w:pStyle w:val="NTUMasterNormal"/>
        <w:rPr>
          <w:lang w:eastAsia="en-NZ"/>
        </w:rPr>
      </w:pPr>
      <w:r w:rsidRPr="007473D8">
        <w:rPr>
          <w:lang w:eastAsia="en-NZ"/>
        </w:rPr>
        <w:t>C</w:t>
      </w:r>
      <w:r>
        <w:rPr>
          <w:lang w:eastAsia="en-NZ"/>
        </w:rPr>
        <w:t xml:space="preserve">ontactors shall be fitted with a minimum of one set of changeover auxiliary contacts rated at minimum 2A 24Vdc. They shall incorporate visual external indication of the open and closed condition. </w:t>
      </w:r>
    </w:p>
    <w:p w14:paraId="39261471" w14:textId="77777777" w:rsidR="00D614BA" w:rsidRPr="007473D8" w:rsidRDefault="00D614BA" w:rsidP="00171104">
      <w:pPr>
        <w:pStyle w:val="NTUMasterNormal"/>
        <w:rPr>
          <w:lang w:eastAsia="en-NZ"/>
        </w:rPr>
      </w:pPr>
      <w:r>
        <w:rPr>
          <w:lang w:eastAsia="en-NZ"/>
        </w:rPr>
        <w:t>The contactors shall be rated for making and breaking short-circuit current in coordination with their associated short-circuit protection devices. </w:t>
      </w:r>
    </w:p>
    <w:p w14:paraId="04EB0FD1" w14:textId="77777777" w:rsidR="00D614BA" w:rsidRPr="005B2B66" w:rsidRDefault="00D614BA" w:rsidP="00484327">
      <w:pPr>
        <w:pStyle w:val="Heading4"/>
        <w:numPr>
          <w:ilvl w:val="3"/>
          <w:numId w:val="3"/>
        </w:numPr>
      </w:pPr>
      <w:bookmarkStart w:id="488" w:name="_Toc140763099"/>
      <w:r w:rsidRPr="005B2B66">
        <w:t>Pushbuttons</w:t>
      </w:r>
      <w:bookmarkEnd w:id="488"/>
      <w:r w:rsidRPr="005B2B66">
        <w:t> </w:t>
      </w:r>
    </w:p>
    <w:p w14:paraId="48CA7375" w14:textId="77777777" w:rsidR="00D614BA" w:rsidRPr="007473D8" w:rsidRDefault="00D614BA" w:rsidP="00171104">
      <w:pPr>
        <w:pStyle w:val="NTUMasterNormal"/>
        <w:rPr>
          <w:lang w:eastAsia="en-NZ"/>
        </w:rPr>
      </w:pPr>
      <w:r>
        <w:rPr>
          <w:lang w:eastAsia="en-NZ"/>
        </w:rPr>
        <w:t>Pushbuttons shall: </w:t>
      </w:r>
    </w:p>
    <w:p w14:paraId="19BC21A1" w14:textId="77777777" w:rsidR="00D614BA" w:rsidRPr="00696053" w:rsidRDefault="00D614BA" w:rsidP="008E10FD">
      <w:pPr>
        <w:pStyle w:val="NTUanumbering"/>
        <w:numPr>
          <w:ilvl w:val="0"/>
          <w:numId w:val="125"/>
        </w:numPr>
        <w:rPr>
          <w:lang w:eastAsia="en-NZ"/>
        </w:rPr>
      </w:pPr>
      <w:r w:rsidRPr="00696053">
        <w:rPr>
          <w:lang w:eastAsia="en-NZ"/>
        </w:rPr>
        <w:t>Be of same manufacturer and style as signal lamps </w:t>
      </w:r>
    </w:p>
    <w:p w14:paraId="6162D3F6" w14:textId="77777777" w:rsidR="00D614BA" w:rsidRPr="00696053" w:rsidRDefault="00D614BA" w:rsidP="008E10FD">
      <w:pPr>
        <w:pStyle w:val="NTUanumbering"/>
        <w:numPr>
          <w:ilvl w:val="1"/>
          <w:numId w:val="46"/>
        </w:numPr>
        <w:rPr>
          <w:lang w:eastAsia="en-NZ"/>
        </w:rPr>
      </w:pPr>
      <w:r w:rsidRPr="00696053">
        <w:rPr>
          <w:lang w:eastAsia="en-NZ"/>
        </w:rPr>
        <w:t>Be 22mm diameter </w:t>
      </w:r>
    </w:p>
    <w:p w14:paraId="276A603B" w14:textId="77777777" w:rsidR="00D614BA" w:rsidRPr="00696053" w:rsidRDefault="00D614BA" w:rsidP="008E10FD">
      <w:pPr>
        <w:pStyle w:val="NTUanumbering"/>
        <w:numPr>
          <w:ilvl w:val="1"/>
          <w:numId w:val="46"/>
        </w:numPr>
        <w:rPr>
          <w:lang w:eastAsia="en-NZ"/>
        </w:rPr>
      </w:pPr>
      <w:r w:rsidRPr="00696053">
        <w:rPr>
          <w:lang w:eastAsia="en-NZ"/>
        </w:rPr>
        <w:lastRenderedPageBreak/>
        <w:t>Have accessible standard terminations </w:t>
      </w:r>
    </w:p>
    <w:p w14:paraId="36FA856F" w14:textId="77777777" w:rsidR="00D614BA" w:rsidRPr="005B2B66" w:rsidRDefault="00D614BA" w:rsidP="00484327">
      <w:pPr>
        <w:pStyle w:val="Heading4"/>
        <w:numPr>
          <w:ilvl w:val="3"/>
          <w:numId w:val="3"/>
        </w:numPr>
      </w:pPr>
      <w:bookmarkStart w:id="489" w:name="_Toc140763100"/>
      <w:r w:rsidRPr="005B2B66">
        <w:t>Emergency stop-buttons</w:t>
      </w:r>
      <w:bookmarkEnd w:id="489"/>
      <w:r w:rsidRPr="005B2B66">
        <w:t> </w:t>
      </w:r>
    </w:p>
    <w:p w14:paraId="43DDD089" w14:textId="77777777" w:rsidR="00D614BA" w:rsidRPr="00696053" w:rsidRDefault="00D614BA" w:rsidP="00171104">
      <w:pPr>
        <w:pStyle w:val="NTUMasterNormal"/>
        <w:rPr>
          <w:lang w:eastAsia="en-NZ"/>
        </w:rPr>
      </w:pPr>
      <w:r w:rsidRPr="00696053">
        <w:rPr>
          <w:lang w:eastAsia="en-NZ"/>
        </w:rPr>
        <w:t>Emergency stop-buttons shall comply with AS/NZS 3000 and AS/NZS 4024 series. </w:t>
      </w:r>
    </w:p>
    <w:p w14:paraId="2F95F01C" w14:textId="77777777" w:rsidR="00D614BA" w:rsidRPr="001E6D47" w:rsidRDefault="00D614BA" w:rsidP="00484327">
      <w:pPr>
        <w:pStyle w:val="Heading4"/>
        <w:numPr>
          <w:ilvl w:val="3"/>
          <w:numId w:val="3"/>
        </w:numPr>
      </w:pPr>
      <w:bookmarkStart w:id="490" w:name="_Toc140763101"/>
      <w:r w:rsidRPr="001E6D47">
        <w:t>Time-switches</w:t>
      </w:r>
      <w:bookmarkEnd w:id="490"/>
      <w:r w:rsidRPr="001E6D47">
        <w:t> </w:t>
      </w:r>
    </w:p>
    <w:p w14:paraId="262941EF" w14:textId="77777777" w:rsidR="00D614BA" w:rsidRPr="003A4A05" w:rsidRDefault="00D614BA" w:rsidP="00171104">
      <w:pPr>
        <w:pStyle w:val="NTUMasterNormal"/>
        <w:rPr>
          <w:lang w:eastAsia="en-NZ"/>
        </w:rPr>
      </w:pPr>
      <w:r w:rsidRPr="003A4A05">
        <w:rPr>
          <w:lang w:eastAsia="en-NZ"/>
        </w:rPr>
        <w:t>Time switches shall be: </w:t>
      </w:r>
    </w:p>
    <w:p w14:paraId="17D3268C" w14:textId="77777777" w:rsidR="00D614BA" w:rsidRPr="003A4A05" w:rsidRDefault="00D614BA" w:rsidP="008E10FD">
      <w:pPr>
        <w:pStyle w:val="NTUanumbering"/>
        <w:numPr>
          <w:ilvl w:val="0"/>
          <w:numId w:val="126"/>
        </w:numPr>
        <w:rPr>
          <w:lang w:eastAsia="en-NZ"/>
        </w:rPr>
      </w:pPr>
      <w:r w:rsidRPr="003A4A05">
        <w:rPr>
          <w:lang w:eastAsia="en-NZ"/>
        </w:rPr>
        <w:t>Type: 7</w:t>
      </w:r>
      <w:r>
        <w:rPr>
          <w:lang w:eastAsia="en-NZ"/>
        </w:rPr>
        <w:t>-</w:t>
      </w:r>
      <w:r w:rsidRPr="003A4A05">
        <w:rPr>
          <w:lang w:eastAsia="en-NZ"/>
        </w:rPr>
        <w:t>day fully programmable with holiday override function   </w:t>
      </w:r>
    </w:p>
    <w:p w14:paraId="1A7A8F98" w14:textId="77777777" w:rsidR="00D614BA" w:rsidRPr="003A4A05" w:rsidRDefault="00D614BA" w:rsidP="008E10FD">
      <w:pPr>
        <w:pStyle w:val="NTUanumbering"/>
        <w:numPr>
          <w:ilvl w:val="1"/>
          <w:numId w:val="46"/>
        </w:numPr>
        <w:rPr>
          <w:lang w:eastAsia="en-NZ"/>
        </w:rPr>
      </w:pPr>
      <w:r w:rsidRPr="003A4A05">
        <w:rPr>
          <w:lang w:eastAsia="en-NZ"/>
        </w:rPr>
        <w:t>Mains failure operation: 100-hour minimum operating capacity   </w:t>
      </w:r>
    </w:p>
    <w:p w14:paraId="6AE37FAD" w14:textId="77777777" w:rsidR="00D614BA" w:rsidRPr="003A4A05" w:rsidRDefault="00D614BA" w:rsidP="008E10FD">
      <w:pPr>
        <w:pStyle w:val="NTUanumbering"/>
        <w:numPr>
          <w:ilvl w:val="1"/>
          <w:numId w:val="46"/>
        </w:numPr>
        <w:rPr>
          <w:lang w:eastAsia="en-NZ"/>
        </w:rPr>
      </w:pPr>
      <w:r w:rsidRPr="003A4A05">
        <w:rPr>
          <w:lang w:eastAsia="en-NZ"/>
        </w:rPr>
        <w:t xml:space="preserve">Contact rating: ≥ 16 A at 230 V </w:t>
      </w:r>
      <w:r>
        <w:rPr>
          <w:lang w:eastAsia="en-NZ"/>
        </w:rPr>
        <w:t>AC</w:t>
      </w:r>
      <w:r w:rsidRPr="003A4A05">
        <w:rPr>
          <w:lang w:eastAsia="en-NZ"/>
        </w:rPr>
        <w:t xml:space="preserve"> resistive load  </w:t>
      </w:r>
    </w:p>
    <w:p w14:paraId="39BE4295" w14:textId="77777777" w:rsidR="00D6401A" w:rsidRDefault="00D614BA" w:rsidP="008E10FD">
      <w:pPr>
        <w:pStyle w:val="NTUanumbering"/>
        <w:numPr>
          <w:ilvl w:val="1"/>
          <w:numId w:val="46"/>
        </w:numPr>
        <w:rPr>
          <w:lang w:eastAsia="en-NZ"/>
        </w:rPr>
      </w:pPr>
      <w:r w:rsidRPr="003A4A05">
        <w:rPr>
          <w:lang w:eastAsia="en-NZ"/>
        </w:rPr>
        <w:t>Dial</w:t>
      </w:r>
      <w:r w:rsidR="00D6401A">
        <w:rPr>
          <w:lang w:eastAsia="en-NZ"/>
        </w:rPr>
        <w:t xml:space="preserve"> shall be d</w:t>
      </w:r>
      <w:r w:rsidRPr="003A4A05">
        <w:rPr>
          <w:lang w:eastAsia="en-NZ"/>
        </w:rPr>
        <w:t xml:space="preserve">igital with hour and minute display. </w:t>
      </w:r>
    </w:p>
    <w:p w14:paraId="5E335D8A" w14:textId="64736388" w:rsidR="00D614BA" w:rsidRDefault="00D614BA" w:rsidP="008E10FD">
      <w:pPr>
        <w:pStyle w:val="NTUanumbering"/>
        <w:numPr>
          <w:ilvl w:val="1"/>
          <w:numId w:val="46"/>
        </w:numPr>
        <w:rPr>
          <w:lang w:eastAsia="en-NZ"/>
        </w:rPr>
      </w:pPr>
      <w:r w:rsidRPr="003A4A05">
        <w:rPr>
          <w:lang w:eastAsia="en-NZ"/>
        </w:rPr>
        <w:t>Override switch (manual). </w:t>
      </w:r>
    </w:p>
    <w:p w14:paraId="343E5324" w14:textId="77777777" w:rsidR="00D53786" w:rsidRDefault="00087631" w:rsidP="00171104">
      <w:pPr>
        <w:pStyle w:val="NTUMasterNormal"/>
        <w:rPr>
          <w:lang w:eastAsia="en-NZ"/>
        </w:rPr>
      </w:pPr>
      <w:r w:rsidRPr="003A4A05">
        <w:rPr>
          <w:lang w:eastAsia="en-NZ"/>
        </w:rPr>
        <w:t>Construction:</w:t>
      </w:r>
    </w:p>
    <w:p w14:paraId="175DE689" w14:textId="77777777" w:rsidR="00D53786" w:rsidRPr="00D53786" w:rsidRDefault="00087631" w:rsidP="008E10FD">
      <w:pPr>
        <w:pStyle w:val="NTUanumbering"/>
        <w:numPr>
          <w:ilvl w:val="1"/>
          <w:numId w:val="46"/>
        </w:numPr>
      </w:pPr>
      <w:r w:rsidRPr="00D53786">
        <w:t xml:space="preserve">Provide readily accessible means of adjustment. </w:t>
      </w:r>
    </w:p>
    <w:p w14:paraId="41444660" w14:textId="56084C24" w:rsidR="00087631" w:rsidRPr="003A4A05" w:rsidRDefault="00087631" w:rsidP="008E10FD">
      <w:pPr>
        <w:pStyle w:val="NTUanumbering"/>
        <w:numPr>
          <w:ilvl w:val="1"/>
          <w:numId w:val="46"/>
        </w:numPr>
        <w:rPr>
          <w:lang w:eastAsia="en-NZ"/>
        </w:rPr>
      </w:pPr>
      <w:r w:rsidRPr="00D53786">
        <w:t>Provide operational</w:t>
      </w:r>
      <w:r w:rsidRPr="003A4A05">
        <w:rPr>
          <w:lang w:eastAsia="en-NZ"/>
        </w:rPr>
        <w:t xml:space="preserve"> settings which are clearly visible when switch cover is fitted</w:t>
      </w:r>
    </w:p>
    <w:p w14:paraId="7398607B" w14:textId="77777777" w:rsidR="00D614BA" w:rsidRPr="001E6D47" w:rsidRDefault="00D614BA" w:rsidP="00484327">
      <w:pPr>
        <w:pStyle w:val="Heading4"/>
        <w:numPr>
          <w:ilvl w:val="3"/>
          <w:numId w:val="3"/>
        </w:numPr>
      </w:pPr>
      <w:bookmarkStart w:id="491" w:name="_Toc140763102"/>
      <w:r w:rsidRPr="001E6D47">
        <w:t>Control devices</w:t>
      </w:r>
      <w:bookmarkEnd w:id="491"/>
      <w:r w:rsidRPr="001E6D47">
        <w:t> </w:t>
      </w:r>
    </w:p>
    <w:p w14:paraId="37BA375C" w14:textId="77777777" w:rsidR="00D614BA" w:rsidRPr="009B210B" w:rsidRDefault="00D614BA" w:rsidP="00F14583">
      <w:pPr>
        <w:pStyle w:val="Heading5"/>
        <w:ind w:left="851"/>
        <w:rPr>
          <w:lang w:eastAsia="en-NZ"/>
        </w:rPr>
      </w:pPr>
      <w:bookmarkStart w:id="492" w:name="_Toc140763103"/>
      <w:r w:rsidRPr="009B210B">
        <w:rPr>
          <w:lang w:eastAsia="en-NZ"/>
        </w:rPr>
        <w:t>Control relays</w:t>
      </w:r>
      <w:bookmarkEnd w:id="492"/>
      <w:r w:rsidRPr="009B210B">
        <w:rPr>
          <w:lang w:eastAsia="en-NZ"/>
        </w:rPr>
        <w:t> </w:t>
      </w:r>
    </w:p>
    <w:p w14:paraId="7DEA94D1" w14:textId="77777777" w:rsidR="00D614BA" w:rsidRPr="009B210B" w:rsidRDefault="00D614BA" w:rsidP="00171104">
      <w:pPr>
        <w:pStyle w:val="NTUMasterNormal"/>
        <w:rPr>
          <w:lang w:eastAsia="en-NZ"/>
        </w:rPr>
      </w:pPr>
      <w:r>
        <w:rPr>
          <w:lang w:eastAsia="en-NZ"/>
        </w:rPr>
        <w:t>Relays shall: </w:t>
      </w:r>
    </w:p>
    <w:p w14:paraId="3C69BFE5" w14:textId="77777777" w:rsidR="006D6C56" w:rsidRPr="009B210B" w:rsidRDefault="006D6C56" w:rsidP="008E10FD">
      <w:pPr>
        <w:pStyle w:val="NTUanumbering"/>
        <w:numPr>
          <w:ilvl w:val="0"/>
          <w:numId w:val="173"/>
        </w:numPr>
        <w:rPr>
          <w:lang w:eastAsia="en-NZ"/>
        </w:rPr>
      </w:pPr>
      <w:r w:rsidRPr="009B210B">
        <w:rPr>
          <w:lang w:eastAsia="en-NZ"/>
        </w:rPr>
        <w:t>Be the plug-in type</w:t>
      </w:r>
      <w:r>
        <w:rPr>
          <w:lang w:eastAsia="en-NZ"/>
        </w:rPr>
        <w:t xml:space="preserve"> and mountable on Din rail</w:t>
      </w:r>
      <w:r w:rsidRPr="009B210B">
        <w:rPr>
          <w:lang w:eastAsia="en-NZ"/>
        </w:rPr>
        <w:t> </w:t>
      </w:r>
    </w:p>
    <w:p w14:paraId="3FF39BAB" w14:textId="77777777" w:rsidR="006D6C56" w:rsidRPr="009B210B" w:rsidRDefault="006D6C56" w:rsidP="00BC70BB">
      <w:pPr>
        <w:pStyle w:val="NTUanumbering"/>
        <w:rPr>
          <w:lang w:eastAsia="en-NZ"/>
        </w:rPr>
      </w:pPr>
      <w:r w:rsidRPr="25A0B689">
        <w:rPr>
          <w:lang w:eastAsia="en-NZ"/>
        </w:rPr>
        <w:t>Have accessible standard terminations </w:t>
      </w:r>
      <w:r>
        <w:rPr>
          <w:lang w:eastAsia="en-NZ"/>
        </w:rPr>
        <w:t>(plug in or screw type)</w:t>
      </w:r>
    </w:p>
    <w:p w14:paraId="7FA7C30A" w14:textId="77777777" w:rsidR="006D6C56" w:rsidRPr="009B210B" w:rsidRDefault="006D6C56" w:rsidP="00BC70BB">
      <w:pPr>
        <w:pStyle w:val="NTUanumbering"/>
        <w:rPr>
          <w:lang w:eastAsia="en-NZ"/>
        </w:rPr>
      </w:pPr>
      <w:r>
        <w:rPr>
          <w:lang w:eastAsia="en-NZ"/>
        </w:rPr>
        <w:t>Be suitable for industry installation and i</w:t>
      </w:r>
      <w:r w:rsidRPr="25A0B689">
        <w:rPr>
          <w:lang w:eastAsia="en-NZ"/>
        </w:rPr>
        <w:t>ncorporate plastic dust-excluding covers </w:t>
      </w:r>
    </w:p>
    <w:p w14:paraId="61F24141" w14:textId="77777777" w:rsidR="006D6C56" w:rsidRDefault="006D6C56" w:rsidP="00BC70BB">
      <w:pPr>
        <w:pStyle w:val="NTUanumbering"/>
        <w:rPr>
          <w:lang w:eastAsia="en-NZ"/>
        </w:rPr>
      </w:pPr>
      <w:r w:rsidRPr="25A0B689">
        <w:rPr>
          <w:lang w:eastAsia="en-NZ"/>
        </w:rPr>
        <w:t>Have a contact rating suitable for the load and in no case less than 5A.</w:t>
      </w:r>
    </w:p>
    <w:p w14:paraId="25BE46BD" w14:textId="77777777" w:rsidR="006D6C56" w:rsidRPr="009B210B" w:rsidRDefault="006D6C56" w:rsidP="006D6C56">
      <w:pPr>
        <w:pStyle w:val="NTUMasterNormal"/>
        <w:rPr>
          <w:lang w:eastAsia="en-NZ"/>
        </w:rPr>
      </w:pPr>
      <w:r>
        <w:rPr>
          <w:lang w:eastAsia="en-NZ"/>
        </w:rPr>
        <w:t>Preferably, relays should also include:</w:t>
      </w:r>
    </w:p>
    <w:p w14:paraId="0FAC7843" w14:textId="77777777" w:rsidR="006D6C56" w:rsidRDefault="006D6C56" w:rsidP="008E10FD">
      <w:pPr>
        <w:pStyle w:val="NTUanumbering"/>
        <w:numPr>
          <w:ilvl w:val="0"/>
          <w:numId w:val="174"/>
        </w:numPr>
        <w:rPr>
          <w:lang w:eastAsia="en-NZ"/>
        </w:rPr>
      </w:pPr>
      <w:r>
        <w:rPr>
          <w:lang w:eastAsia="en-NZ"/>
        </w:rPr>
        <w:t>I</w:t>
      </w:r>
      <w:r w:rsidRPr="25A0B689">
        <w:rPr>
          <w:lang w:eastAsia="en-NZ"/>
        </w:rPr>
        <w:t>ndication of the status of the contacts (energised/de-energised) </w:t>
      </w:r>
    </w:p>
    <w:p w14:paraId="668E4D46" w14:textId="77777777" w:rsidR="006D6C56" w:rsidRDefault="006D6C56" w:rsidP="00BC70BB">
      <w:pPr>
        <w:pStyle w:val="NTUanumbering"/>
        <w:rPr>
          <w:lang w:eastAsia="en-NZ"/>
        </w:rPr>
      </w:pPr>
      <w:r>
        <w:rPr>
          <w:lang w:eastAsia="en-NZ"/>
        </w:rPr>
        <w:t xml:space="preserve">At least one </w:t>
      </w:r>
      <w:proofErr w:type="gramStart"/>
      <w:r>
        <w:rPr>
          <w:lang w:eastAsia="en-NZ"/>
        </w:rPr>
        <w:t>normally-open</w:t>
      </w:r>
      <w:proofErr w:type="gramEnd"/>
      <w:r>
        <w:rPr>
          <w:lang w:eastAsia="en-NZ"/>
        </w:rPr>
        <w:t xml:space="preserve"> and one </w:t>
      </w:r>
      <w:proofErr w:type="gramStart"/>
      <w:r>
        <w:rPr>
          <w:lang w:eastAsia="en-NZ"/>
        </w:rPr>
        <w:t>normally-closed</w:t>
      </w:r>
      <w:proofErr w:type="gramEnd"/>
      <w:r>
        <w:rPr>
          <w:lang w:eastAsia="en-NZ"/>
        </w:rPr>
        <w:t xml:space="preserve"> contact</w:t>
      </w:r>
    </w:p>
    <w:p w14:paraId="7C375356" w14:textId="77777777" w:rsidR="006D6C56" w:rsidRPr="009B210B" w:rsidRDefault="006D6C56" w:rsidP="00BC70BB">
      <w:pPr>
        <w:pStyle w:val="NTUanumbering"/>
        <w:rPr>
          <w:lang w:eastAsia="en-NZ"/>
        </w:rPr>
      </w:pPr>
      <w:r>
        <w:rPr>
          <w:lang w:eastAsia="en-NZ"/>
        </w:rPr>
        <w:t>Only b</w:t>
      </w:r>
      <w:r w:rsidRPr="25A0B689">
        <w:rPr>
          <w:lang w:eastAsia="en-NZ"/>
        </w:rPr>
        <w:t>e interchangeable with coils operating on the same voltages </w:t>
      </w:r>
    </w:p>
    <w:p w14:paraId="7FCEB996" w14:textId="77777777" w:rsidR="00D614BA" w:rsidRPr="00276396" w:rsidRDefault="00D614BA" w:rsidP="003620C4">
      <w:pPr>
        <w:pStyle w:val="Heading5"/>
        <w:rPr>
          <w:lang w:eastAsia="en-NZ"/>
        </w:rPr>
      </w:pPr>
      <w:bookmarkStart w:id="493" w:name="_Toc140763104"/>
      <w:r w:rsidRPr="00276396">
        <w:rPr>
          <w:lang w:eastAsia="en-NZ"/>
        </w:rPr>
        <w:t>Time-delay relays and timers</w:t>
      </w:r>
      <w:bookmarkEnd w:id="493"/>
      <w:r w:rsidRPr="00276396">
        <w:rPr>
          <w:lang w:eastAsia="en-NZ"/>
        </w:rPr>
        <w:t> </w:t>
      </w:r>
    </w:p>
    <w:p w14:paraId="38B2BA09" w14:textId="77777777" w:rsidR="00D614BA" w:rsidRPr="009B210B" w:rsidRDefault="00D614BA" w:rsidP="00171104">
      <w:pPr>
        <w:pStyle w:val="NTUMasterNormal"/>
        <w:rPr>
          <w:lang w:eastAsia="en-NZ"/>
        </w:rPr>
      </w:pPr>
      <w:r w:rsidRPr="009B210B">
        <w:rPr>
          <w:lang w:eastAsia="en-NZ"/>
        </w:rPr>
        <w:t>Where RTU/PLC timing is not practicable, time-delay relays shall comply with AS 2481. The selected relays and timers shall: </w:t>
      </w:r>
    </w:p>
    <w:p w14:paraId="3B97BF91" w14:textId="77777777" w:rsidR="00D614BA" w:rsidRPr="009B210B" w:rsidRDefault="00D614BA" w:rsidP="008E10FD">
      <w:pPr>
        <w:pStyle w:val="NTUanumbering"/>
        <w:numPr>
          <w:ilvl w:val="0"/>
          <w:numId w:val="127"/>
        </w:numPr>
        <w:rPr>
          <w:lang w:eastAsia="en-NZ"/>
        </w:rPr>
      </w:pPr>
      <w:r>
        <w:rPr>
          <w:lang w:eastAsia="en-NZ"/>
        </w:rPr>
        <w:t>B</w:t>
      </w:r>
      <w:r w:rsidRPr="009B210B">
        <w:rPr>
          <w:lang w:eastAsia="en-NZ"/>
        </w:rPr>
        <w:t>e of the rapid-reset continuous-rated solid-state electronic electro-pneumatic or synchronous type having a calibrated time-setting dial </w:t>
      </w:r>
    </w:p>
    <w:p w14:paraId="479CDE6A" w14:textId="77777777" w:rsidR="00D614BA" w:rsidRPr="009B210B" w:rsidRDefault="00D614BA" w:rsidP="008E10FD">
      <w:pPr>
        <w:pStyle w:val="NTUanumbering"/>
        <w:numPr>
          <w:ilvl w:val="1"/>
          <w:numId w:val="46"/>
        </w:numPr>
        <w:rPr>
          <w:lang w:eastAsia="en-NZ"/>
        </w:rPr>
      </w:pPr>
      <w:r>
        <w:rPr>
          <w:lang w:eastAsia="en-NZ"/>
        </w:rPr>
        <w:t>H</w:t>
      </w:r>
      <w:r w:rsidRPr="009B210B">
        <w:rPr>
          <w:lang w:eastAsia="en-NZ"/>
        </w:rPr>
        <w:t>ave a repeat accuracy of at least ±3% of the pre-set adjustment over the setting range  </w:t>
      </w:r>
    </w:p>
    <w:p w14:paraId="680D5FF2" w14:textId="77777777" w:rsidR="00D614BA" w:rsidRPr="009B210B" w:rsidRDefault="00D614BA" w:rsidP="008E10FD">
      <w:pPr>
        <w:pStyle w:val="NTUanumbering"/>
        <w:numPr>
          <w:ilvl w:val="1"/>
          <w:numId w:val="46"/>
        </w:numPr>
        <w:rPr>
          <w:lang w:eastAsia="en-NZ"/>
        </w:rPr>
      </w:pPr>
      <w:r w:rsidRPr="009B210B">
        <w:rPr>
          <w:lang w:eastAsia="en-NZ"/>
        </w:rPr>
        <w:t>Incorporate light emitting diodes indicating energisation states of relays; and </w:t>
      </w:r>
    </w:p>
    <w:p w14:paraId="6426C624" w14:textId="77777777" w:rsidR="00D614BA" w:rsidRPr="009B210B" w:rsidRDefault="00D614BA" w:rsidP="008E10FD">
      <w:pPr>
        <w:pStyle w:val="NTUanumbering"/>
        <w:numPr>
          <w:ilvl w:val="1"/>
          <w:numId w:val="46"/>
        </w:numPr>
        <w:rPr>
          <w:lang w:eastAsia="en-NZ"/>
        </w:rPr>
      </w:pPr>
      <w:r w:rsidRPr="009B210B">
        <w:rPr>
          <w:lang w:eastAsia="en-NZ"/>
        </w:rPr>
        <w:t>be set to time-delay periods as noted on the Design Drawing (schematic). </w:t>
      </w:r>
    </w:p>
    <w:p w14:paraId="3E8C3D40" w14:textId="77777777" w:rsidR="00D614BA" w:rsidRPr="00CB353E" w:rsidRDefault="00D614BA" w:rsidP="00171104">
      <w:pPr>
        <w:pStyle w:val="NTUMasterNormal"/>
        <w:rPr>
          <w:lang w:eastAsia="en-NZ"/>
        </w:rPr>
      </w:pPr>
      <w:r w:rsidRPr="00CB353E">
        <w:rPr>
          <w:lang w:eastAsia="en-NZ"/>
        </w:rPr>
        <w:t>Synchronous timers shall have their motors energised only during the timing operation. All timers having a time-delay period greater than 30 seconds shall have an elapsed-time indicator. </w:t>
      </w:r>
    </w:p>
    <w:p w14:paraId="2516A8DA" w14:textId="77777777" w:rsidR="00D614BA" w:rsidRPr="001E6D47" w:rsidRDefault="00D614BA" w:rsidP="00484327">
      <w:pPr>
        <w:pStyle w:val="Heading4"/>
        <w:numPr>
          <w:ilvl w:val="3"/>
          <w:numId w:val="3"/>
        </w:numPr>
      </w:pPr>
      <w:bookmarkStart w:id="494" w:name="_Toc140763105"/>
      <w:r w:rsidRPr="001E6D47">
        <w:t>ELV control transformers</w:t>
      </w:r>
      <w:bookmarkEnd w:id="494"/>
      <w:r w:rsidRPr="001E6D47">
        <w:t> </w:t>
      </w:r>
    </w:p>
    <w:p w14:paraId="71587C8C" w14:textId="77777777" w:rsidR="00D614BA" w:rsidRPr="00CB353E" w:rsidRDefault="00D614BA" w:rsidP="00171104">
      <w:pPr>
        <w:pStyle w:val="NTUMasterNormal"/>
        <w:rPr>
          <w:lang w:eastAsia="en-NZ"/>
        </w:rPr>
      </w:pPr>
      <w:r w:rsidRPr="00CB353E">
        <w:rPr>
          <w:lang w:eastAsia="en-NZ"/>
        </w:rPr>
        <w:t>ELV control transformers shall comply with AS/NZS 61558.1. The selected control transformers shall: </w:t>
      </w:r>
    </w:p>
    <w:p w14:paraId="6AAF0064" w14:textId="77777777" w:rsidR="00D614BA" w:rsidRPr="00CB353E" w:rsidRDefault="00D614BA" w:rsidP="008E10FD">
      <w:pPr>
        <w:pStyle w:val="NTUanumbering"/>
        <w:numPr>
          <w:ilvl w:val="0"/>
          <w:numId w:val="128"/>
        </w:numPr>
        <w:rPr>
          <w:lang w:eastAsia="en-NZ"/>
        </w:rPr>
      </w:pPr>
      <w:r>
        <w:rPr>
          <w:lang w:eastAsia="en-NZ"/>
        </w:rPr>
        <w:t>H</w:t>
      </w:r>
      <w:r w:rsidRPr="00CB353E">
        <w:rPr>
          <w:lang w:eastAsia="en-NZ"/>
        </w:rPr>
        <w:t>ave a continuous rating at least 150% of the maximum load taken from the secondary winding </w:t>
      </w:r>
    </w:p>
    <w:p w14:paraId="56AEEE25" w14:textId="77777777" w:rsidR="00D614BA" w:rsidRPr="00CB353E" w:rsidRDefault="00D614BA" w:rsidP="008E10FD">
      <w:pPr>
        <w:pStyle w:val="NTUanumbering"/>
        <w:numPr>
          <w:ilvl w:val="1"/>
          <w:numId w:val="46"/>
        </w:numPr>
        <w:rPr>
          <w:lang w:eastAsia="en-NZ"/>
        </w:rPr>
      </w:pPr>
      <w:r>
        <w:rPr>
          <w:lang w:eastAsia="en-NZ"/>
        </w:rPr>
        <w:t>Have p</w:t>
      </w:r>
      <w:r w:rsidRPr="00CB353E">
        <w:rPr>
          <w:lang w:eastAsia="en-NZ"/>
        </w:rPr>
        <w:t>rimary and secondary windings wired out on opposite sides of transformer case  </w:t>
      </w:r>
    </w:p>
    <w:p w14:paraId="0FF2D7E9" w14:textId="77777777" w:rsidR="00D614BA" w:rsidRPr="00CB353E" w:rsidRDefault="00D614BA" w:rsidP="008E10FD">
      <w:pPr>
        <w:pStyle w:val="NTUanumbering"/>
        <w:numPr>
          <w:ilvl w:val="1"/>
          <w:numId w:val="46"/>
        </w:numPr>
        <w:rPr>
          <w:lang w:eastAsia="en-NZ"/>
        </w:rPr>
      </w:pPr>
      <w:r>
        <w:rPr>
          <w:lang w:eastAsia="en-NZ"/>
        </w:rPr>
        <w:t>I</w:t>
      </w:r>
      <w:r w:rsidRPr="00CB353E">
        <w:rPr>
          <w:lang w:eastAsia="en-NZ"/>
        </w:rPr>
        <w:t>ncorporate a double winding to separate the primary and secondary windings electrically; and </w:t>
      </w:r>
    </w:p>
    <w:p w14:paraId="7251D0A5" w14:textId="77777777" w:rsidR="00D614BA" w:rsidRPr="00CB353E" w:rsidRDefault="00D614BA" w:rsidP="008E10FD">
      <w:pPr>
        <w:pStyle w:val="NTUanumbering"/>
        <w:numPr>
          <w:ilvl w:val="1"/>
          <w:numId w:val="46"/>
        </w:numPr>
        <w:rPr>
          <w:lang w:eastAsia="en-NZ"/>
        </w:rPr>
      </w:pPr>
      <w:r w:rsidRPr="00CB353E">
        <w:rPr>
          <w:lang w:eastAsia="en-NZ"/>
        </w:rPr>
        <w:lastRenderedPageBreak/>
        <w:t>incorporate a metallic screen between the primary and secondary windings to intercept any primary to secondary leakage currents. The screen shall be separately and solidly earthed to the switchboard frame earth. </w:t>
      </w:r>
    </w:p>
    <w:p w14:paraId="47BE4353" w14:textId="77777777" w:rsidR="00D614BA" w:rsidRPr="001E6D47" w:rsidRDefault="00D614BA" w:rsidP="00484327">
      <w:pPr>
        <w:pStyle w:val="Heading4"/>
        <w:numPr>
          <w:ilvl w:val="3"/>
          <w:numId w:val="3"/>
        </w:numPr>
      </w:pPr>
      <w:bookmarkStart w:id="495" w:name="_Toc140763106"/>
      <w:r w:rsidRPr="001E6D47">
        <w:t>Current transformers</w:t>
      </w:r>
      <w:bookmarkEnd w:id="495"/>
      <w:r w:rsidRPr="001E6D47">
        <w:t> </w:t>
      </w:r>
    </w:p>
    <w:p w14:paraId="6929AAE1" w14:textId="77777777" w:rsidR="00D614BA" w:rsidRPr="00CB353E" w:rsidRDefault="00D614BA" w:rsidP="008E10FD">
      <w:pPr>
        <w:pStyle w:val="NTUanumbering"/>
        <w:numPr>
          <w:ilvl w:val="0"/>
          <w:numId w:val="129"/>
        </w:numPr>
        <w:rPr>
          <w:lang w:eastAsia="en-NZ"/>
        </w:rPr>
      </w:pPr>
      <w:r>
        <w:rPr>
          <w:lang w:eastAsia="en-NZ"/>
        </w:rPr>
        <w:t>Unless otherwise specified, current transformers (CTs) shall have an accuracy of: </w:t>
      </w:r>
    </w:p>
    <w:p w14:paraId="7E8D70DF" w14:textId="77777777" w:rsidR="00D614BA" w:rsidRPr="00CB353E" w:rsidRDefault="00D614BA" w:rsidP="008E10FD">
      <w:pPr>
        <w:pStyle w:val="NTUanumbering"/>
        <w:numPr>
          <w:ilvl w:val="1"/>
          <w:numId w:val="46"/>
        </w:numPr>
        <w:rPr>
          <w:lang w:eastAsia="en-NZ"/>
        </w:rPr>
      </w:pPr>
      <w:r w:rsidRPr="00CB353E">
        <w:rPr>
          <w:lang w:eastAsia="en-NZ"/>
        </w:rPr>
        <w:t>Class 1 for check and revenue metering applications </w:t>
      </w:r>
    </w:p>
    <w:p w14:paraId="133013E0" w14:textId="77777777" w:rsidR="00D614BA" w:rsidRPr="00CB353E" w:rsidRDefault="00D614BA" w:rsidP="008E10FD">
      <w:pPr>
        <w:pStyle w:val="NTUanumbering"/>
        <w:numPr>
          <w:ilvl w:val="1"/>
          <w:numId w:val="46"/>
        </w:numPr>
        <w:rPr>
          <w:lang w:eastAsia="en-NZ"/>
        </w:rPr>
      </w:pPr>
      <w:r w:rsidRPr="00CB353E">
        <w:rPr>
          <w:lang w:eastAsia="en-NZ"/>
        </w:rPr>
        <w:t>Class 3 for general purpose metering applications </w:t>
      </w:r>
    </w:p>
    <w:p w14:paraId="36772B67" w14:textId="77777777" w:rsidR="00D614BA" w:rsidRPr="00CB353E" w:rsidRDefault="00D614BA" w:rsidP="008E10FD">
      <w:pPr>
        <w:pStyle w:val="NTUanumbering"/>
        <w:numPr>
          <w:ilvl w:val="1"/>
          <w:numId w:val="46"/>
        </w:numPr>
        <w:rPr>
          <w:lang w:eastAsia="en-NZ"/>
        </w:rPr>
      </w:pPr>
      <w:r w:rsidRPr="00CB353E">
        <w:rPr>
          <w:lang w:eastAsia="en-NZ"/>
        </w:rPr>
        <w:t>Class 10P for protection applications.</w:t>
      </w:r>
    </w:p>
    <w:p w14:paraId="14C8DCA5" w14:textId="77777777" w:rsidR="00D614BA" w:rsidRPr="00CB353E" w:rsidRDefault="00D614BA" w:rsidP="00171104">
      <w:pPr>
        <w:pStyle w:val="NTUMasterNormal"/>
        <w:rPr>
          <w:lang w:eastAsia="en-NZ"/>
        </w:rPr>
      </w:pPr>
      <w:r>
        <w:rPr>
          <w:lang w:eastAsia="en-NZ"/>
        </w:rPr>
        <w:t>The CTs shall have a 5VA minimum burden unless specified otherwise. Test blocks (with proprietary short circuit capability) shall be provided in the switchboard for all current transformers. </w:t>
      </w:r>
    </w:p>
    <w:p w14:paraId="78C571B1" w14:textId="77777777" w:rsidR="00D614BA" w:rsidRPr="00CB353E" w:rsidRDefault="00D614BA" w:rsidP="00171104">
      <w:pPr>
        <w:pStyle w:val="NTUMasterNormal"/>
        <w:rPr>
          <w:lang w:eastAsia="en-NZ"/>
        </w:rPr>
      </w:pPr>
      <w:r>
        <w:rPr>
          <w:lang w:eastAsia="en-NZ"/>
        </w:rPr>
        <w:t>All connections from secondary windings shall be terminated at terminals integral with or adjacent to the CTs. The secondary windings shall be laced and arranged to prevent contact with the “main” circuit. One terminal of the CT secondary circuit shall be earthed. </w:t>
      </w:r>
    </w:p>
    <w:p w14:paraId="49A785A4" w14:textId="03690D93" w:rsidR="00D614BA" w:rsidRPr="00D93864" w:rsidRDefault="0051508A" w:rsidP="00D614BA">
      <w:pPr>
        <w:pStyle w:val="Heading3"/>
      </w:pPr>
      <w:bookmarkStart w:id="496" w:name="_Toc140763107"/>
      <w:bookmarkStart w:id="497" w:name="_Toc145868649"/>
      <w:r w:rsidRPr="00D93864">
        <w:t>Instrumentation (Displays)</w:t>
      </w:r>
      <w:bookmarkEnd w:id="496"/>
      <w:bookmarkEnd w:id="497"/>
      <w:r w:rsidRPr="00D93864">
        <w:t> </w:t>
      </w:r>
    </w:p>
    <w:p w14:paraId="3ABEC59C" w14:textId="6D140533" w:rsidR="00D614BA" w:rsidRPr="00CB353E" w:rsidRDefault="00D614BA" w:rsidP="00171104">
      <w:pPr>
        <w:pStyle w:val="NTUMasterNormal"/>
        <w:rPr>
          <w:lang w:eastAsia="en-NZ"/>
        </w:rPr>
      </w:pPr>
      <w:r w:rsidRPr="00CB353E">
        <w:rPr>
          <w:lang w:eastAsia="en-NZ"/>
        </w:rPr>
        <w:t xml:space="preserve">The Design Drawings and/or Specification shall specify suitable indicating instruments to monitor level, flow, pressure, speed, voltage, current, power factor, gas type and concentration, hours run, and other parameters required by the </w:t>
      </w:r>
      <w:r w:rsidR="00936CE4">
        <w:rPr>
          <w:lang w:eastAsia="en-NZ"/>
        </w:rPr>
        <w:t>Water Entity</w:t>
      </w:r>
      <w:r w:rsidRPr="00CB353E">
        <w:rPr>
          <w:lang w:eastAsia="en-NZ"/>
        </w:rPr>
        <w:t>.  </w:t>
      </w:r>
    </w:p>
    <w:p w14:paraId="43AFD421" w14:textId="21A20BCC" w:rsidR="00D614BA" w:rsidRPr="00D93864" w:rsidRDefault="0051508A" w:rsidP="00D614BA">
      <w:pPr>
        <w:pStyle w:val="Heading3"/>
      </w:pPr>
      <w:bookmarkStart w:id="498" w:name="_Toc140763108"/>
      <w:bookmarkStart w:id="499" w:name="_Toc145868650"/>
      <w:r w:rsidRPr="00D93864">
        <w:t>Wire Numbering Convention</w:t>
      </w:r>
      <w:bookmarkEnd w:id="498"/>
      <w:bookmarkEnd w:id="499"/>
      <w:r w:rsidRPr="00D93864">
        <w:t> </w:t>
      </w:r>
    </w:p>
    <w:p w14:paraId="4B69C364" w14:textId="77777777" w:rsidR="00D614BA" w:rsidRPr="005A053D" w:rsidRDefault="00D614BA" w:rsidP="00171104">
      <w:pPr>
        <w:pStyle w:val="NTUMasterNormal"/>
      </w:pPr>
      <w:r w:rsidRPr="005A053D">
        <w:t>Wire numbering to be defined by the Water Entity  </w:t>
      </w:r>
    </w:p>
    <w:p w14:paraId="33799F28" w14:textId="77777777" w:rsidR="00D614BA" w:rsidRPr="005A053D" w:rsidRDefault="00D614BA" w:rsidP="00171104">
      <w:pPr>
        <w:pStyle w:val="NTUMasterNormal"/>
      </w:pPr>
      <w:r w:rsidRPr="005A053D">
        <w:t>All panel power wiring shall have a minimum CSA of 1.5mm². Control wiring (digital, switched LV and ELV) shall be stranded flexible copper high temperature PVC insulated wire with a minimum CSA of 1.5mm². Analogue wiring (ELV 4-20mA) shall be twisted pair copper cables with a minimum CSA of 0.5mm2. The wiring CSA shall be adequate for the current required. The wiring shall be installed in suitable cable trunking or properly loomed and supported. Internal wiring shall not be run in trunking intended for field wiring. All LV and ELV cabling shall be segregated by a minimum of 300mm where practical. </w:t>
      </w:r>
    </w:p>
    <w:p w14:paraId="5BDB947A" w14:textId="140576DC" w:rsidR="00D614BA" w:rsidRDefault="00D614BA" w:rsidP="00171104">
      <w:pPr>
        <w:pStyle w:val="NTUMasterNormal"/>
      </w:pPr>
      <w:r w:rsidRPr="005A053D">
        <w:t xml:space="preserve">All wiring except large power cables shall be terminated in rail mounted terminal blocks using bootlace ferrules or crimp lugs of the appropriate size. Crimps shall be made using a ratchet crimping tool suitable for the ferrules or lugs used. Unless </w:t>
      </w:r>
      <w:r>
        <w:t xml:space="preserve">otherwise </w:t>
      </w:r>
      <w:r w:rsidRPr="005A053D">
        <w:t xml:space="preserve">specified by the </w:t>
      </w:r>
      <w:r w:rsidR="00936CE4">
        <w:t>Water Entity</w:t>
      </w:r>
      <w:r w:rsidRPr="005A053D">
        <w:t>, the following default panel wiring shall be as follows: </w:t>
      </w:r>
    </w:p>
    <w:tbl>
      <w:tblPr>
        <w:tblW w:w="0" w:type="auto"/>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4320"/>
      </w:tblGrid>
      <w:tr w:rsidR="00D614BA" w14:paraId="1BB3FA50" w14:textId="77777777" w:rsidTr="00EB2DCB">
        <w:trPr>
          <w:trHeight w:val="300"/>
        </w:trPr>
        <w:tc>
          <w:tcPr>
            <w:tcW w:w="7096" w:type="dxa"/>
            <w:gridSpan w:val="2"/>
            <w:tcBorders>
              <w:top w:val="nil"/>
              <w:left w:val="nil"/>
              <w:bottom w:val="single" w:sz="4" w:space="0" w:color="293171"/>
              <w:right w:val="nil"/>
            </w:tcBorders>
            <w:tcMar>
              <w:top w:w="15" w:type="dxa"/>
              <w:left w:w="15" w:type="dxa"/>
              <w:bottom w:w="15" w:type="dxa"/>
              <w:right w:w="15" w:type="dxa"/>
            </w:tcMar>
            <w:vAlign w:val="center"/>
          </w:tcPr>
          <w:p w14:paraId="06B9A9CE" w14:textId="5FB00CBC" w:rsidR="00D614BA" w:rsidRPr="00BB321C" w:rsidRDefault="00D614BA" w:rsidP="004333F7">
            <w:pPr>
              <w:pStyle w:val="NTUtabletextBold"/>
              <w:rPr>
                <w:color w:val="FFFFFF" w:themeColor="background1"/>
                <w:highlight w:val="cyan"/>
                <w:lang w:val="en-US" w:eastAsia="en-NZ"/>
              </w:rPr>
            </w:pPr>
            <w:r w:rsidRPr="00101B0B">
              <w:t xml:space="preserve">Table </w:t>
            </w:r>
            <w:fldSimple w:instr=" STYLEREF 1 \s ">
              <w:r w:rsidR="00891A99" w:rsidRPr="00101B0B">
                <w:rPr>
                  <w:noProof/>
                </w:rPr>
                <w:t>1</w:t>
              </w:r>
            </w:fldSimple>
            <w:r w:rsidRPr="00101B0B">
              <w:noBreakHyphen/>
            </w:r>
            <w:fldSimple w:instr=" SEQ Table \* ARABIC \s 1 ">
              <w:r w:rsidR="00891A99" w:rsidRPr="00101B0B">
                <w:rPr>
                  <w:noProof/>
                </w:rPr>
                <w:t>6</w:t>
              </w:r>
            </w:fldSimple>
            <w:r w:rsidRPr="00101B0B">
              <w:t>-Default Panel Wiring</w:t>
            </w:r>
          </w:p>
        </w:tc>
      </w:tr>
      <w:tr w:rsidR="00D614BA" w14:paraId="14C41847" w14:textId="77777777" w:rsidTr="00741AE4">
        <w:trPr>
          <w:trHeight w:val="300"/>
        </w:trPr>
        <w:tc>
          <w:tcPr>
            <w:tcW w:w="2776" w:type="dxa"/>
            <w:tcBorders>
              <w:top w:val="single" w:sz="4" w:space="0" w:color="293171"/>
              <w:left w:val="single" w:sz="4" w:space="0" w:color="293171"/>
              <w:bottom w:val="single" w:sz="4" w:space="0" w:color="293171"/>
              <w:right w:val="single" w:sz="4" w:space="0" w:color="293171"/>
            </w:tcBorders>
            <w:shd w:val="clear" w:color="auto" w:fill="0070C0"/>
            <w:tcMar>
              <w:top w:w="15" w:type="dxa"/>
              <w:left w:w="15" w:type="dxa"/>
              <w:bottom w:w="15" w:type="dxa"/>
              <w:right w:w="15" w:type="dxa"/>
            </w:tcMar>
            <w:hideMark/>
          </w:tcPr>
          <w:p w14:paraId="6296848F" w14:textId="77777777" w:rsidR="00D614BA" w:rsidRPr="00EB2DCB" w:rsidRDefault="00D614BA" w:rsidP="00B36125">
            <w:pPr>
              <w:pStyle w:val="NTUtabletextBoldWhite"/>
              <w:rPr>
                <w:lang w:val="en-US" w:eastAsia="en-NZ"/>
              </w:rPr>
            </w:pPr>
            <w:r w:rsidRPr="00EB2DCB">
              <w:rPr>
                <w:lang w:val="en-US" w:eastAsia="en-NZ"/>
              </w:rPr>
              <w:t>Busbars and wiring </w:t>
            </w:r>
          </w:p>
        </w:tc>
        <w:tc>
          <w:tcPr>
            <w:tcW w:w="4320" w:type="dxa"/>
            <w:tcBorders>
              <w:top w:val="single" w:sz="4" w:space="0" w:color="293171"/>
              <w:left w:val="single" w:sz="4" w:space="0" w:color="293171"/>
              <w:bottom w:val="single" w:sz="4" w:space="0" w:color="293171"/>
              <w:right w:val="single" w:sz="4" w:space="0" w:color="293171"/>
            </w:tcBorders>
            <w:shd w:val="clear" w:color="auto" w:fill="0070C0"/>
            <w:tcMar>
              <w:top w:w="15" w:type="dxa"/>
              <w:left w:w="15" w:type="dxa"/>
              <w:bottom w:w="15" w:type="dxa"/>
              <w:right w:w="15" w:type="dxa"/>
            </w:tcMar>
            <w:hideMark/>
          </w:tcPr>
          <w:p w14:paraId="43685650" w14:textId="77777777" w:rsidR="00D614BA" w:rsidRPr="00EB2DCB" w:rsidRDefault="00D614BA" w:rsidP="00B36125">
            <w:pPr>
              <w:pStyle w:val="NTUtabletextBoldWhite"/>
              <w:rPr>
                <w:lang w:val="en-US" w:eastAsia="en-NZ"/>
              </w:rPr>
            </w:pPr>
            <w:r w:rsidRPr="00EB2DCB">
              <w:rPr>
                <w:lang w:val="en-US" w:eastAsia="en-NZ"/>
              </w:rPr>
              <w:t>Colours </w:t>
            </w:r>
          </w:p>
        </w:tc>
      </w:tr>
      <w:tr w:rsidR="00D614BA" w14:paraId="1125353D" w14:textId="77777777" w:rsidTr="00741AE4">
        <w:trPr>
          <w:trHeight w:val="300"/>
        </w:trPr>
        <w:tc>
          <w:tcPr>
            <w:tcW w:w="2776" w:type="dxa"/>
            <w:tcBorders>
              <w:top w:val="single" w:sz="4" w:space="0" w:color="293171"/>
              <w:left w:val="single" w:sz="4" w:space="0" w:color="293171"/>
              <w:bottom w:val="single" w:sz="4" w:space="0" w:color="293171"/>
              <w:right w:val="single" w:sz="4" w:space="0" w:color="293171"/>
            </w:tcBorders>
            <w:tcMar>
              <w:top w:w="15" w:type="dxa"/>
              <w:left w:w="15" w:type="dxa"/>
              <w:bottom w:w="15" w:type="dxa"/>
              <w:right w:w="15" w:type="dxa"/>
            </w:tcMar>
            <w:hideMark/>
          </w:tcPr>
          <w:p w14:paraId="41E40DC5" w14:textId="77777777" w:rsidR="00D614BA" w:rsidRPr="00B36125" w:rsidRDefault="00D614BA" w:rsidP="00B36125">
            <w:pPr>
              <w:pStyle w:val="NTUtabletext"/>
            </w:pPr>
            <w:r w:rsidRPr="00B36125">
              <w:t>A, B and C phases  </w:t>
            </w:r>
          </w:p>
        </w:tc>
        <w:tc>
          <w:tcPr>
            <w:tcW w:w="4320" w:type="dxa"/>
            <w:tcBorders>
              <w:top w:val="single" w:sz="4" w:space="0" w:color="293171"/>
              <w:left w:val="single" w:sz="4" w:space="0" w:color="293171"/>
              <w:bottom w:val="single" w:sz="4" w:space="0" w:color="293171"/>
              <w:right w:val="single" w:sz="4" w:space="0" w:color="293171"/>
            </w:tcBorders>
            <w:tcMar>
              <w:top w:w="15" w:type="dxa"/>
              <w:left w:w="15" w:type="dxa"/>
              <w:bottom w:w="15" w:type="dxa"/>
              <w:right w:w="15" w:type="dxa"/>
            </w:tcMar>
            <w:hideMark/>
          </w:tcPr>
          <w:p w14:paraId="64F11E53" w14:textId="77777777" w:rsidR="00D614BA" w:rsidRPr="00B36125" w:rsidRDefault="00D614BA" w:rsidP="00B36125">
            <w:pPr>
              <w:pStyle w:val="NTUtabletext"/>
            </w:pPr>
            <w:r w:rsidRPr="00B36125">
              <w:t>Red, white, and blue respectively </w:t>
            </w:r>
          </w:p>
        </w:tc>
      </w:tr>
      <w:tr w:rsidR="00D614BA" w14:paraId="169D89C2" w14:textId="77777777" w:rsidTr="00741AE4">
        <w:trPr>
          <w:trHeight w:val="300"/>
        </w:trPr>
        <w:tc>
          <w:tcPr>
            <w:tcW w:w="2776" w:type="dxa"/>
            <w:tcBorders>
              <w:top w:val="single" w:sz="4" w:space="0" w:color="293171"/>
              <w:left w:val="single" w:sz="4" w:space="0" w:color="293171"/>
              <w:bottom w:val="single" w:sz="4" w:space="0" w:color="293171"/>
              <w:right w:val="single" w:sz="4" w:space="0" w:color="293171"/>
            </w:tcBorders>
            <w:tcMar>
              <w:top w:w="15" w:type="dxa"/>
              <w:left w:w="15" w:type="dxa"/>
              <w:bottom w:w="15" w:type="dxa"/>
              <w:right w:w="15" w:type="dxa"/>
            </w:tcMar>
            <w:hideMark/>
          </w:tcPr>
          <w:p w14:paraId="5B782BE4" w14:textId="77777777" w:rsidR="00D614BA" w:rsidRPr="00B36125" w:rsidRDefault="00D614BA" w:rsidP="00B36125">
            <w:pPr>
              <w:pStyle w:val="NTUtabletext"/>
            </w:pPr>
            <w:r w:rsidRPr="00B36125">
              <w:t>Neutral </w:t>
            </w:r>
          </w:p>
        </w:tc>
        <w:tc>
          <w:tcPr>
            <w:tcW w:w="4320" w:type="dxa"/>
            <w:tcBorders>
              <w:top w:val="single" w:sz="4" w:space="0" w:color="293171"/>
              <w:left w:val="single" w:sz="4" w:space="0" w:color="293171"/>
              <w:bottom w:val="single" w:sz="4" w:space="0" w:color="293171"/>
              <w:right w:val="single" w:sz="4" w:space="0" w:color="293171"/>
            </w:tcBorders>
            <w:tcMar>
              <w:top w:w="15" w:type="dxa"/>
              <w:left w:w="15" w:type="dxa"/>
              <w:bottom w:w="15" w:type="dxa"/>
              <w:right w:w="15" w:type="dxa"/>
            </w:tcMar>
            <w:hideMark/>
          </w:tcPr>
          <w:p w14:paraId="2C38B5A7" w14:textId="77777777" w:rsidR="00D614BA" w:rsidRPr="00B36125" w:rsidRDefault="00D614BA" w:rsidP="00B36125">
            <w:pPr>
              <w:pStyle w:val="NTUtabletext"/>
            </w:pPr>
            <w:r w:rsidRPr="00B36125">
              <w:t>Black </w:t>
            </w:r>
          </w:p>
        </w:tc>
      </w:tr>
      <w:tr w:rsidR="00D614BA" w14:paraId="0E15A2DE" w14:textId="77777777" w:rsidTr="00741AE4">
        <w:trPr>
          <w:trHeight w:val="300"/>
        </w:trPr>
        <w:tc>
          <w:tcPr>
            <w:tcW w:w="2776" w:type="dxa"/>
            <w:tcBorders>
              <w:top w:val="single" w:sz="4" w:space="0" w:color="293171"/>
              <w:left w:val="single" w:sz="4" w:space="0" w:color="293171"/>
              <w:bottom w:val="single" w:sz="4" w:space="0" w:color="293171"/>
              <w:right w:val="single" w:sz="4" w:space="0" w:color="293171"/>
            </w:tcBorders>
            <w:tcMar>
              <w:top w:w="15" w:type="dxa"/>
              <w:left w:w="15" w:type="dxa"/>
              <w:bottom w:w="15" w:type="dxa"/>
              <w:right w:w="15" w:type="dxa"/>
            </w:tcMar>
            <w:hideMark/>
          </w:tcPr>
          <w:p w14:paraId="34BA92E5" w14:textId="77777777" w:rsidR="00D614BA" w:rsidRPr="00B36125" w:rsidRDefault="00D614BA" w:rsidP="00B36125">
            <w:pPr>
              <w:pStyle w:val="NTUtabletext"/>
            </w:pPr>
            <w:r w:rsidRPr="00B36125">
              <w:t>MEN Link </w:t>
            </w:r>
          </w:p>
        </w:tc>
        <w:tc>
          <w:tcPr>
            <w:tcW w:w="4320" w:type="dxa"/>
            <w:tcBorders>
              <w:top w:val="single" w:sz="4" w:space="0" w:color="293171"/>
              <w:left w:val="single" w:sz="4" w:space="0" w:color="293171"/>
              <w:bottom w:val="single" w:sz="4" w:space="0" w:color="293171"/>
              <w:right w:val="single" w:sz="4" w:space="0" w:color="293171"/>
            </w:tcBorders>
            <w:tcMar>
              <w:top w:w="15" w:type="dxa"/>
              <w:left w:w="15" w:type="dxa"/>
              <w:bottom w:w="15" w:type="dxa"/>
              <w:right w:w="15" w:type="dxa"/>
            </w:tcMar>
            <w:hideMark/>
          </w:tcPr>
          <w:p w14:paraId="74A2369A" w14:textId="77777777" w:rsidR="00D614BA" w:rsidRPr="00B36125" w:rsidRDefault="00D614BA" w:rsidP="00B36125">
            <w:pPr>
              <w:pStyle w:val="NTUtabletext"/>
            </w:pPr>
            <w:r w:rsidRPr="00B36125">
              <w:t>Green-yellow or green </w:t>
            </w:r>
          </w:p>
        </w:tc>
      </w:tr>
      <w:tr w:rsidR="00D614BA" w14:paraId="7A8FE704" w14:textId="77777777" w:rsidTr="00741AE4">
        <w:trPr>
          <w:trHeight w:val="300"/>
        </w:trPr>
        <w:tc>
          <w:tcPr>
            <w:tcW w:w="2776" w:type="dxa"/>
            <w:tcBorders>
              <w:top w:val="single" w:sz="4" w:space="0" w:color="293171"/>
              <w:left w:val="single" w:sz="4" w:space="0" w:color="293171"/>
              <w:bottom w:val="single" w:sz="4" w:space="0" w:color="293171"/>
              <w:right w:val="single" w:sz="4" w:space="0" w:color="293171"/>
            </w:tcBorders>
            <w:tcMar>
              <w:top w:w="15" w:type="dxa"/>
              <w:left w:w="15" w:type="dxa"/>
              <w:bottom w:w="15" w:type="dxa"/>
              <w:right w:w="15" w:type="dxa"/>
            </w:tcMar>
            <w:hideMark/>
          </w:tcPr>
          <w:p w14:paraId="6F15C7EE" w14:textId="77777777" w:rsidR="00D614BA" w:rsidRPr="00B36125" w:rsidRDefault="00D614BA" w:rsidP="00B36125">
            <w:pPr>
              <w:pStyle w:val="NTUtabletext"/>
            </w:pPr>
            <w:r w:rsidRPr="00B36125">
              <w:t>Protective earth </w:t>
            </w:r>
          </w:p>
        </w:tc>
        <w:tc>
          <w:tcPr>
            <w:tcW w:w="4320" w:type="dxa"/>
            <w:tcBorders>
              <w:top w:val="single" w:sz="4" w:space="0" w:color="293171"/>
              <w:left w:val="single" w:sz="4" w:space="0" w:color="293171"/>
              <w:bottom w:val="single" w:sz="4" w:space="0" w:color="293171"/>
              <w:right w:val="single" w:sz="4" w:space="0" w:color="293171"/>
            </w:tcBorders>
            <w:tcMar>
              <w:top w:w="15" w:type="dxa"/>
              <w:left w:w="15" w:type="dxa"/>
              <w:bottom w:w="15" w:type="dxa"/>
              <w:right w:w="15" w:type="dxa"/>
            </w:tcMar>
            <w:hideMark/>
          </w:tcPr>
          <w:p w14:paraId="31A3F8E3" w14:textId="77777777" w:rsidR="00D614BA" w:rsidRPr="00B36125" w:rsidRDefault="00D614BA" w:rsidP="00B36125">
            <w:pPr>
              <w:pStyle w:val="NTUtabletext"/>
            </w:pPr>
            <w:proofErr w:type="gramStart"/>
            <w:r w:rsidRPr="00B36125">
              <w:t>Green-yellow</w:t>
            </w:r>
            <w:proofErr w:type="gramEnd"/>
            <w:r w:rsidRPr="00B36125">
              <w:t> </w:t>
            </w:r>
          </w:p>
        </w:tc>
      </w:tr>
      <w:tr w:rsidR="00D614BA" w14:paraId="3CE9D193" w14:textId="77777777" w:rsidTr="00741AE4">
        <w:trPr>
          <w:trHeight w:val="300"/>
        </w:trPr>
        <w:tc>
          <w:tcPr>
            <w:tcW w:w="2776" w:type="dxa"/>
            <w:tcBorders>
              <w:top w:val="single" w:sz="4" w:space="0" w:color="293171"/>
              <w:left w:val="single" w:sz="4" w:space="0" w:color="293171"/>
              <w:bottom w:val="single" w:sz="4" w:space="0" w:color="293171"/>
              <w:right w:val="single" w:sz="4" w:space="0" w:color="293171"/>
            </w:tcBorders>
            <w:tcMar>
              <w:top w:w="15" w:type="dxa"/>
              <w:left w:w="15" w:type="dxa"/>
              <w:bottom w:w="15" w:type="dxa"/>
              <w:right w:w="15" w:type="dxa"/>
            </w:tcMar>
            <w:hideMark/>
          </w:tcPr>
          <w:p w14:paraId="7D9E7A63" w14:textId="77777777" w:rsidR="00D614BA" w:rsidRPr="00B36125" w:rsidRDefault="00D614BA" w:rsidP="00B36125">
            <w:pPr>
              <w:pStyle w:val="NTUtabletext"/>
            </w:pPr>
            <w:r w:rsidRPr="00B36125">
              <w:t>Control / indication </w:t>
            </w:r>
          </w:p>
        </w:tc>
        <w:tc>
          <w:tcPr>
            <w:tcW w:w="4320" w:type="dxa"/>
            <w:tcBorders>
              <w:top w:val="single" w:sz="4" w:space="0" w:color="293171"/>
              <w:left w:val="single" w:sz="4" w:space="0" w:color="293171"/>
              <w:bottom w:val="single" w:sz="4" w:space="0" w:color="293171"/>
              <w:right w:val="single" w:sz="4" w:space="0" w:color="293171"/>
            </w:tcBorders>
            <w:tcMar>
              <w:top w:w="15" w:type="dxa"/>
              <w:left w:w="15" w:type="dxa"/>
              <w:bottom w:w="15" w:type="dxa"/>
              <w:right w:w="15" w:type="dxa"/>
            </w:tcMar>
            <w:hideMark/>
          </w:tcPr>
          <w:p w14:paraId="43CA2492" w14:textId="77777777" w:rsidR="00D614BA" w:rsidRPr="00B36125" w:rsidRDefault="00D614BA" w:rsidP="00B36125">
            <w:pPr>
              <w:pStyle w:val="NTUtabletext"/>
            </w:pPr>
            <w:r w:rsidRPr="00B36125">
              <w:t>Confirm with Water Entity  </w:t>
            </w:r>
          </w:p>
        </w:tc>
      </w:tr>
    </w:tbl>
    <w:p w14:paraId="7119DAC0" w14:textId="0AB9B24F" w:rsidR="00D614BA" w:rsidRPr="003437A5" w:rsidRDefault="0051508A" w:rsidP="00D614BA">
      <w:pPr>
        <w:pStyle w:val="Heading3"/>
      </w:pPr>
      <w:bookmarkStart w:id="500" w:name="_Toc140763109"/>
      <w:bookmarkStart w:id="501" w:name="_Toc145868651"/>
      <w:r w:rsidRPr="003437A5">
        <w:t xml:space="preserve">Systems Incorporating Programmable Controller / Telemetry </w:t>
      </w:r>
      <w:bookmarkEnd w:id="500"/>
      <w:r w:rsidRPr="003437A5">
        <w:t>R</w:t>
      </w:r>
      <w:r>
        <w:t>TU</w:t>
      </w:r>
      <w:bookmarkEnd w:id="501"/>
    </w:p>
    <w:p w14:paraId="07E9FC9A" w14:textId="214AAB3B" w:rsidR="00D614BA" w:rsidRPr="007D68AE" w:rsidRDefault="00D614BA" w:rsidP="00171104">
      <w:pPr>
        <w:pStyle w:val="NTUMasterNormal"/>
        <w:rPr>
          <w:lang w:eastAsia="en-NZ"/>
        </w:rPr>
      </w:pPr>
      <w:r w:rsidRPr="007D68AE">
        <w:rPr>
          <w:lang w:eastAsia="en-NZ"/>
        </w:rPr>
        <w:t xml:space="preserve">The programmable controller/telemetry RTU shall drive the numbering system. Where </w:t>
      </w:r>
      <w:r w:rsidRPr="007D68AE" w:rsidDel="00793A1B">
        <w:rPr>
          <w:lang w:eastAsia="en-NZ"/>
        </w:rPr>
        <w:t>the</w:t>
      </w:r>
      <w:r w:rsidR="00793A1B">
        <w:rPr>
          <w:lang w:eastAsia="en-NZ"/>
        </w:rPr>
        <w:t xml:space="preserve"> Water Entity</w:t>
      </w:r>
      <w:r w:rsidRPr="007D68AE">
        <w:rPr>
          <w:lang w:eastAsia="en-NZ"/>
        </w:rPr>
        <w:t xml:space="preserve"> does not have a numbering convention that can be adopted, the wire number shall correspond to the I/O points physical address/channel. </w:t>
      </w:r>
    </w:p>
    <w:p w14:paraId="368C555F" w14:textId="77777777" w:rsidR="00D614BA" w:rsidRPr="007D68AE" w:rsidRDefault="00D614BA" w:rsidP="00171104">
      <w:pPr>
        <w:pStyle w:val="NTUMasterNormal"/>
        <w:rPr>
          <w:lang w:eastAsia="en-NZ"/>
        </w:rPr>
      </w:pPr>
      <w:r w:rsidRPr="007D68AE">
        <w:rPr>
          <w:lang w:eastAsia="en-NZ"/>
        </w:rPr>
        <w:t>On outputs where protective devices may be hard-wired into the output circuit, an alpha-suffix shall be used as the wire goes through a device. Suffix A shall always be closest to the output device. </w:t>
      </w:r>
    </w:p>
    <w:p w14:paraId="40B3E48B" w14:textId="77777777" w:rsidR="00D614BA" w:rsidRPr="003437A5" w:rsidRDefault="00D614BA" w:rsidP="00484327">
      <w:pPr>
        <w:pStyle w:val="Heading4"/>
        <w:numPr>
          <w:ilvl w:val="3"/>
          <w:numId w:val="3"/>
        </w:numPr>
      </w:pPr>
      <w:bookmarkStart w:id="502" w:name="_Toc140763110"/>
      <w:r w:rsidRPr="003437A5">
        <w:t>Address codes for communication link devices</w:t>
      </w:r>
      <w:bookmarkEnd w:id="502"/>
      <w:r w:rsidRPr="003437A5">
        <w:t> </w:t>
      </w:r>
    </w:p>
    <w:p w14:paraId="505389D4" w14:textId="4255FDB4" w:rsidR="00D614BA" w:rsidRPr="007D68AE" w:rsidRDefault="00D614BA" w:rsidP="00171104">
      <w:pPr>
        <w:pStyle w:val="NTUMasterNormal"/>
        <w:rPr>
          <w:lang w:eastAsia="en-NZ"/>
        </w:rPr>
      </w:pPr>
      <w:r w:rsidRPr="007D68AE">
        <w:rPr>
          <w:lang w:eastAsia="en-NZ"/>
        </w:rPr>
        <w:t xml:space="preserve">If proprietary devices are specified, the protocols for addressing such shall be acceptable to the </w:t>
      </w:r>
      <w:r w:rsidR="00936CE4">
        <w:rPr>
          <w:lang w:eastAsia="en-NZ"/>
        </w:rPr>
        <w:t>Water Entity</w:t>
      </w:r>
      <w:r w:rsidRPr="007D68AE">
        <w:rPr>
          <w:lang w:eastAsia="en-NZ"/>
        </w:rPr>
        <w:t>. </w:t>
      </w:r>
    </w:p>
    <w:p w14:paraId="2FDB61FC" w14:textId="3861B292" w:rsidR="00D614BA" w:rsidRPr="00D702CF" w:rsidRDefault="0051508A" w:rsidP="00D614BA">
      <w:pPr>
        <w:pStyle w:val="Heading3"/>
      </w:pPr>
      <w:bookmarkStart w:id="503" w:name="_Toc140763111"/>
      <w:bookmarkStart w:id="504" w:name="_Toc145868652"/>
      <w:r w:rsidRPr="00D702CF">
        <w:lastRenderedPageBreak/>
        <w:t>Systems Incorporating Relay Control</w:t>
      </w:r>
      <w:bookmarkEnd w:id="503"/>
      <w:bookmarkEnd w:id="504"/>
      <w:r w:rsidRPr="00D702CF">
        <w:t> </w:t>
      </w:r>
    </w:p>
    <w:p w14:paraId="0E4ABD78" w14:textId="77777777" w:rsidR="00D614BA" w:rsidRPr="00D702CF" w:rsidRDefault="00D614BA" w:rsidP="00484327">
      <w:pPr>
        <w:pStyle w:val="Heading4"/>
        <w:numPr>
          <w:ilvl w:val="3"/>
          <w:numId w:val="3"/>
        </w:numPr>
      </w:pPr>
      <w:bookmarkStart w:id="505" w:name="_Toc140763112"/>
      <w:r w:rsidRPr="00D702CF">
        <w:t>General</w:t>
      </w:r>
      <w:bookmarkEnd w:id="505"/>
      <w:r w:rsidRPr="00D702CF">
        <w:t> </w:t>
      </w:r>
    </w:p>
    <w:p w14:paraId="64534B8E" w14:textId="77777777" w:rsidR="00D614BA" w:rsidRPr="004D46F5" w:rsidRDefault="00D614BA" w:rsidP="00171104">
      <w:pPr>
        <w:pStyle w:val="NTUMasterNormal"/>
      </w:pPr>
      <w:r w:rsidRPr="004D46F5">
        <w:t>In hard-wired systems, circuits shall be drawn in horizontal ladder format. Wires shall take the rung number and have an alpha suffix as they move through devices. </w:t>
      </w:r>
    </w:p>
    <w:p w14:paraId="6A8671CE" w14:textId="77777777" w:rsidR="00D614BA" w:rsidRPr="004D46F5" w:rsidRDefault="00D614BA" w:rsidP="00171104">
      <w:pPr>
        <w:pStyle w:val="NTUMasterNormal"/>
      </w:pPr>
      <w:r w:rsidRPr="004D46F5">
        <w:t>For instrumentation, the instrument tag shall drive the system. Wires shall have the tag designation followed by an alpha suffix as the loop moves through devices.</w:t>
      </w:r>
    </w:p>
    <w:p w14:paraId="42C8E944" w14:textId="77777777" w:rsidR="00D614BA" w:rsidRPr="004D46F5" w:rsidRDefault="00D614BA" w:rsidP="00171104">
      <w:pPr>
        <w:pStyle w:val="NTUMasterNormal"/>
      </w:pPr>
      <w:r w:rsidRPr="004D46F5">
        <w:t>If telemetry digital inputs/outputs are connected to a programmable controller, wire numbering conventions for systems incorporating a programmable controller shall take precedence, or, if connected to voltage free contacts, the telemetry shall drive the numbering system. </w:t>
      </w:r>
    </w:p>
    <w:p w14:paraId="30A9B217" w14:textId="77777777" w:rsidR="00D614BA" w:rsidRPr="00D702CF" w:rsidRDefault="00D614BA" w:rsidP="00484327">
      <w:pPr>
        <w:pStyle w:val="Heading4"/>
        <w:numPr>
          <w:ilvl w:val="3"/>
          <w:numId w:val="3"/>
        </w:numPr>
      </w:pPr>
      <w:bookmarkStart w:id="506" w:name="_Toc140763113"/>
      <w:r w:rsidRPr="00D702CF">
        <w:t>Loop tag definition guidelines</w:t>
      </w:r>
      <w:bookmarkEnd w:id="506"/>
      <w:r w:rsidRPr="00D702CF">
        <w:t> </w:t>
      </w:r>
    </w:p>
    <w:p w14:paraId="7921F4C5" w14:textId="77777777" w:rsidR="00D614BA" w:rsidRPr="007D68AE" w:rsidRDefault="00D614BA" w:rsidP="00171104">
      <w:pPr>
        <w:pStyle w:val="NTUMasterNormal"/>
        <w:rPr>
          <w:lang w:eastAsia="en-NZ"/>
        </w:rPr>
      </w:pPr>
      <w:r w:rsidRPr="007D68AE">
        <w:rPr>
          <w:lang w:eastAsia="en-NZ"/>
        </w:rPr>
        <w:t>A tagging convention complying with AS 1101.6 shall be adopted. Where there are existing tags, drawings and documentation shall use the conventions specified in AS 1101.6. </w:t>
      </w:r>
    </w:p>
    <w:p w14:paraId="75244E32" w14:textId="00ABA223" w:rsidR="009B1C12" w:rsidRPr="00396886" w:rsidRDefault="009B1C12" w:rsidP="00C10200">
      <w:pPr>
        <w:pStyle w:val="Heading2"/>
      </w:pPr>
      <w:bookmarkStart w:id="507" w:name="_Toc145868653"/>
      <w:r w:rsidRPr="00396886">
        <w:t>PUMPING STATION PIPEWORK</w:t>
      </w:r>
      <w:bookmarkEnd w:id="415"/>
      <w:bookmarkEnd w:id="507"/>
    </w:p>
    <w:p w14:paraId="0CD8C83B" w14:textId="5ACB607F" w:rsidR="009B1C12" w:rsidRDefault="0051508A" w:rsidP="00AA1C64">
      <w:pPr>
        <w:pStyle w:val="Heading3"/>
      </w:pPr>
      <w:bookmarkStart w:id="508" w:name="_Toc131168721"/>
      <w:bookmarkStart w:id="509" w:name="_Toc145868654"/>
      <w:r>
        <w:t>Pump Discharge Pipework</w:t>
      </w:r>
      <w:bookmarkEnd w:id="508"/>
      <w:bookmarkEnd w:id="509"/>
    </w:p>
    <w:p w14:paraId="738640D8" w14:textId="3DDB5617" w:rsidR="009B1C12" w:rsidRDefault="009B1C12" w:rsidP="009B1C12">
      <w:pPr>
        <w:pStyle w:val="Heading4"/>
      </w:pPr>
      <w:bookmarkStart w:id="510" w:name="_Toc131168722"/>
      <w:r>
        <w:t>General</w:t>
      </w:r>
      <w:bookmarkEnd w:id="510"/>
    </w:p>
    <w:p w14:paraId="56B494C9" w14:textId="493DBE8B" w:rsidR="00B9618C" w:rsidRDefault="00B9618C" w:rsidP="00B9618C">
      <w:pPr>
        <w:pStyle w:val="NTUMasterNormal"/>
      </w:pPr>
      <w:bookmarkStart w:id="511" w:name="_Toc131168742"/>
      <w:r>
        <w:t>Pump discharge pipework shall be detailed on the Design Drawings and shall comprise:</w:t>
      </w:r>
    </w:p>
    <w:p w14:paraId="68BCCAF1" w14:textId="115BA57E" w:rsidR="00B9618C" w:rsidRDefault="00B9618C" w:rsidP="008E10FD">
      <w:pPr>
        <w:pStyle w:val="NTUMasterNormal"/>
        <w:numPr>
          <w:ilvl w:val="0"/>
          <w:numId w:val="165"/>
        </w:numPr>
      </w:pPr>
      <w:r>
        <w:t>the pipework in the wet-well;</w:t>
      </w:r>
    </w:p>
    <w:p w14:paraId="2DC27D48" w14:textId="3442CE6A" w:rsidR="00B9618C" w:rsidRDefault="00B9618C" w:rsidP="008E10FD">
      <w:pPr>
        <w:pStyle w:val="NTUMasterNormal"/>
        <w:numPr>
          <w:ilvl w:val="0"/>
          <w:numId w:val="165"/>
        </w:numPr>
      </w:pPr>
      <w:r>
        <w:t>the pipework between the wet well and valve chamber;</w:t>
      </w:r>
    </w:p>
    <w:p w14:paraId="194D050E" w14:textId="01F59293" w:rsidR="00B9618C" w:rsidRDefault="00B9618C" w:rsidP="008E10FD">
      <w:pPr>
        <w:pStyle w:val="NTUMasterNormal"/>
        <w:numPr>
          <w:ilvl w:val="0"/>
          <w:numId w:val="165"/>
        </w:numPr>
      </w:pPr>
      <w:r>
        <w:t>the pipework in the valve chamber;</w:t>
      </w:r>
    </w:p>
    <w:p w14:paraId="3AC7B205" w14:textId="1EEE0980" w:rsidR="00B9618C" w:rsidRDefault="00B9618C" w:rsidP="008E10FD">
      <w:pPr>
        <w:pStyle w:val="NTUMasterNormal"/>
        <w:numPr>
          <w:ilvl w:val="0"/>
          <w:numId w:val="165"/>
        </w:numPr>
      </w:pPr>
      <w:r>
        <w:t xml:space="preserve">the pipework downstream of the valve chamber up to the </w:t>
      </w:r>
      <w:r w:rsidR="00F8438E">
        <w:t>rising main</w:t>
      </w:r>
      <w:r>
        <w:t>;</w:t>
      </w:r>
    </w:p>
    <w:p w14:paraId="1A052BAE" w14:textId="64EA676D" w:rsidR="00B9618C" w:rsidRDefault="00B9618C" w:rsidP="008E10FD">
      <w:pPr>
        <w:pStyle w:val="NTUMasterNormal"/>
        <w:numPr>
          <w:ilvl w:val="0"/>
          <w:numId w:val="165"/>
        </w:numPr>
      </w:pPr>
      <w:r>
        <w:t>emergency bypass pipework and valves; and</w:t>
      </w:r>
    </w:p>
    <w:p w14:paraId="113D56C5" w14:textId="278304A7" w:rsidR="00B9618C" w:rsidRDefault="00B9618C" w:rsidP="008E10FD">
      <w:pPr>
        <w:pStyle w:val="NTUMasterNormal"/>
        <w:numPr>
          <w:ilvl w:val="0"/>
          <w:numId w:val="165"/>
        </w:numPr>
      </w:pPr>
      <w:r>
        <w:t xml:space="preserve">any other ancillary pipework such as scours, </w:t>
      </w:r>
      <w:r w:rsidR="00F8438E">
        <w:t>rising main</w:t>
      </w:r>
      <w:r>
        <w:t xml:space="preserve"> ‘pigging’ pipework, wet-well flushing pipework, air</w:t>
      </w:r>
      <w:r w:rsidR="00CA78D5">
        <w:t xml:space="preserve"> </w:t>
      </w:r>
      <w:r>
        <w:t>valve, etc.</w:t>
      </w:r>
    </w:p>
    <w:p w14:paraId="79368CFE" w14:textId="09650854" w:rsidR="00B9618C" w:rsidRDefault="00B9618C" w:rsidP="00B9618C">
      <w:pPr>
        <w:pStyle w:val="NTUMasterNormal"/>
      </w:pPr>
      <w:r>
        <w:t>Hydraulic design of pump discharge pipework shall be consistent with</w:t>
      </w:r>
      <w:r w:rsidR="00CA78D5">
        <w:t xml:space="preserve"> </w:t>
      </w:r>
      <w:r w:rsidR="00D40101">
        <w:fldChar w:fldCharType="begin"/>
      </w:r>
      <w:r w:rsidR="00D40101">
        <w:instrText xml:space="preserve"> REF _Ref152915466 \r \h </w:instrText>
      </w:r>
      <w:r w:rsidR="00D40101">
        <w:fldChar w:fldCharType="separate"/>
      </w:r>
      <w:r w:rsidR="00D40101">
        <w:t>1.7.2</w:t>
      </w:r>
      <w:r w:rsidR="00D40101">
        <w:fldChar w:fldCharType="end"/>
      </w:r>
      <w:r w:rsidR="00D40101">
        <w:t xml:space="preserve"> </w:t>
      </w:r>
      <w:r w:rsidR="00D40101">
        <w:fldChar w:fldCharType="begin"/>
      </w:r>
      <w:r w:rsidR="00D40101">
        <w:instrText xml:space="preserve"> REF _Ref152915474 \h </w:instrText>
      </w:r>
      <w:r w:rsidR="00D40101">
        <w:fldChar w:fldCharType="separate"/>
      </w:r>
      <w:r w:rsidR="00D40101">
        <w:t>Hydraulic Design</w:t>
      </w:r>
      <w:r w:rsidR="00D40101">
        <w:fldChar w:fldCharType="end"/>
      </w:r>
      <w:r>
        <w:t>, which addresses</w:t>
      </w:r>
    </w:p>
    <w:p w14:paraId="7C7BBE1D" w14:textId="089FFF41" w:rsidR="00B9618C" w:rsidRDefault="00B9618C" w:rsidP="001F57E3">
      <w:pPr>
        <w:pStyle w:val="NTUMasterNormal"/>
      </w:pPr>
      <w:r>
        <w:t>system hydraulics and system curves.</w:t>
      </w:r>
      <w:bookmarkStart w:id="512" w:name="_Toc131168723"/>
      <w:bookmarkStart w:id="513" w:name="_Toc140763117"/>
    </w:p>
    <w:p w14:paraId="6BE110BE" w14:textId="74ABC399" w:rsidR="005D6661" w:rsidRDefault="005D6661" w:rsidP="00484327">
      <w:pPr>
        <w:pStyle w:val="Heading4"/>
        <w:numPr>
          <w:ilvl w:val="3"/>
          <w:numId w:val="3"/>
        </w:numPr>
      </w:pPr>
      <w:r>
        <w:t>Sizing</w:t>
      </w:r>
      <w:bookmarkEnd w:id="512"/>
      <w:bookmarkEnd w:id="513"/>
    </w:p>
    <w:p w14:paraId="0DB31F8C" w14:textId="77777777" w:rsidR="007C5FF4" w:rsidRDefault="007C5FF4" w:rsidP="007C5FF4">
      <w:pPr>
        <w:pStyle w:val="NTUMasterNormal"/>
      </w:pPr>
      <w:r>
        <w:t>The pump discharge pipework shall be sized:</w:t>
      </w:r>
    </w:p>
    <w:p w14:paraId="2BCE00C6" w14:textId="2A098B61" w:rsidR="007C5FF4" w:rsidRDefault="007C5FF4" w:rsidP="008E10FD">
      <w:pPr>
        <w:pStyle w:val="NTUMasterNormal"/>
        <w:numPr>
          <w:ilvl w:val="0"/>
          <w:numId w:val="166"/>
        </w:numPr>
      </w:pPr>
      <w:r>
        <w:t>to cater for the capacity of the pumping station at each stage of its development; and</w:t>
      </w:r>
    </w:p>
    <w:p w14:paraId="19006747" w14:textId="2383B0EE" w:rsidR="007C5FF4" w:rsidRDefault="007C5FF4" w:rsidP="008E10FD">
      <w:pPr>
        <w:pStyle w:val="NTUMasterNormal"/>
        <w:numPr>
          <w:ilvl w:val="0"/>
          <w:numId w:val="166"/>
        </w:numPr>
      </w:pPr>
      <w:r>
        <w:t>to achieve sufficient self-cleaning velocities for both initial and future flows.</w:t>
      </w:r>
    </w:p>
    <w:p w14:paraId="7ABD3DEB" w14:textId="03E03813" w:rsidR="007C5FF4" w:rsidRDefault="007C5FF4" w:rsidP="007C5FF4">
      <w:pPr>
        <w:pStyle w:val="NTUMasterNormal"/>
      </w:pPr>
      <w:r>
        <w:t>The velocity required to transport grit and sand through vertical pipework is higher than for horizontal or pipes on slight</w:t>
      </w:r>
      <w:r w:rsidR="00765DF3">
        <w:t xml:space="preserve"> </w:t>
      </w:r>
      <w:r>
        <w:t xml:space="preserve">grades. A reduction in pipework diameter may be necessary between the pump discharge and </w:t>
      </w:r>
      <w:r w:rsidR="00F8438E">
        <w:t>rising main</w:t>
      </w:r>
      <w:r>
        <w:t xml:space="preserve"> to achieve</w:t>
      </w:r>
      <w:r w:rsidR="00765DF3">
        <w:t xml:space="preserve"> </w:t>
      </w:r>
      <w:r>
        <w:t>this for the interim and ultimate stages.</w:t>
      </w:r>
    </w:p>
    <w:p w14:paraId="3B661976" w14:textId="4B123911" w:rsidR="007C5FF4" w:rsidRDefault="007C5FF4" w:rsidP="007C5FF4">
      <w:pPr>
        <w:pStyle w:val="NTUMasterNormal"/>
      </w:pPr>
      <w:r>
        <w:t xml:space="preserve">If the diameter of pipework is thus determined to be &lt;DN 100, it shall not be smaller than the minimum </w:t>
      </w:r>
      <w:r w:rsidR="0066143B">
        <w:t>through let</w:t>
      </w:r>
      <w:r>
        <w:t xml:space="preserve"> size of</w:t>
      </w:r>
      <w:r w:rsidR="00765DF3">
        <w:t xml:space="preserve"> </w:t>
      </w:r>
      <w:r>
        <w:t>the pump unless grinder type pumps are employed.</w:t>
      </w:r>
    </w:p>
    <w:p w14:paraId="556945B1" w14:textId="66537396" w:rsidR="00D40101" w:rsidRPr="004D46F5" w:rsidRDefault="007C5FF4" w:rsidP="007C5FF4">
      <w:pPr>
        <w:pStyle w:val="NTUMasterNormal"/>
      </w:pPr>
      <w:r>
        <w:t xml:space="preserve">Discharge pipes and fittings up to the </w:t>
      </w:r>
      <w:r w:rsidR="00F8438E">
        <w:t>rising main</w:t>
      </w:r>
      <w:r>
        <w:t xml:space="preserve"> shall be at least one size smaller than the </w:t>
      </w:r>
      <w:r w:rsidR="00F8438E">
        <w:t>rising main</w:t>
      </w:r>
      <w:r>
        <w:t>.</w:t>
      </w:r>
    </w:p>
    <w:p w14:paraId="6FBE30D2" w14:textId="77777777" w:rsidR="005D6661" w:rsidRDefault="005D6661" w:rsidP="00484327">
      <w:pPr>
        <w:pStyle w:val="Heading4"/>
        <w:numPr>
          <w:ilvl w:val="3"/>
          <w:numId w:val="3"/>
        </w:numPr>
      </w:pPr>
      <w:bookmarkStart w:id="514" w:name="_Toc131168724"/>
      <w:bookmarkStart w:id="515" w:name="_Toc140763118"/>
      <w:r>
        <w:t>Type</w:t>
      </w:r>
      <w:bookmarkEnd w:id="514"/>
      <w:bookmarkEnd w:id="515"/>
    </w:p>
    <w:p w14:paraId="2204741D" w14:textId="77777777" w:rsidR="00CF1F43" w:rsidRPr="00845B6E" w:rsidRDefault="00CF1F43" w:rsidP="00CF1F43">
      <w:pPr>
        <w:pStyle w:val="NTUMasterNormal"/>
      </w:pPr>
      <w:r w:rsidRPr="00845B6E">
        <w:t>A restrained joint piping system shall be used such as flanged ductile iron</w:t>
      </w:r>
      <w:r>
        <w:t xml:space="preserve">, </w:t>
      </w:r>
      <w:r w:rsidRPr="00845B6E">
        <w:t>welded</w:t>
      </w:r>
      <w:r>
        <w:t xml:space="preserve"> </w:t>
      </w:r>
      <w:r w:rsidRPr="00845B6E">
        <w:t>PE 100 or Grade 316 stainless steel minimum schedule 40S.</w:t>
      </w:r>
    </w:p>
    <w:p w14:paraId="7FD8D6B2" w14:textId="1629F39B" w:rsidR="005D6661" w:rsidRPr="004D46F5" w:rsidRDefault="00CF1F43" w:rsidP="00CF1F43">
      <w:pPr>
        <w:pStyle w:val="NTUMasterNormal"/>
      </w:pPr>
      <w:r w:rsidRPr="00845B6E">
        <w:t>Puddle flanges shall be provided on pipework through walls of the wet-well and valve chamber. All flange fasteners shall</w:t>
      </w:r>
      <w:r>
        <w:t xml:space="preserve"> </w:t>
      </w:r>
      <w:r w:rsidRPr="00845B6E">
        <w:t xml:space="preserve">be made of </w:t>
      </w:r>
      <w:proofErr w:type="gramStart"/>
      <w:r w:rsidRPr="00845B6E">
        <w:t>stainless steel</w:t>
      </w:r>
      <w:proofErr w:type="gramEnd"/>
      <w:r w:rsidRPr="00845B6E">
        <w:t xml:space="preserve"> grade 316.</w:t>
      </w:r>
    </w:p>
    <w:p w14:paraId="3CB16C84" w14:textId="2878C69D" w:rsidR="005D6661" w:rsidRDefault="005D6661" w:rsidP="00484327">
      <w:pPr>
        <w:pStyle w:val="Heading4"/>
        <w:numPr>
          <w:ilvl w:val="3"/>
          <w:numId w:val="3"/>
        </w:numPr>
      </w:pPr>
      <w:bookmarkStart w:id="516" w:name="_Toc131168725"/>
      <w:bookmarkStart w:id="517" w:name="_Toc140763119"/>
      <w:bookmarkStart w:id="518" w:name="_Ref152918507"/>
      <w:bookmarkStart w:id="519" w:name="_Ref152918513"/>
      <w:r>
        <w:lastRenderedPageBreak/>
        <w:t>Seismic</w:t>
      </w:r>
      <w:r w:rsidR="00504A92">
        <w:t>/settlement</w:t>
      </w:r>
      <w:r>
        <w:t xml:space="preserve"> detailing</w:t>
      </w:r>
      <w:bookmarkEnd w:id="516"/>
      <w:bookmarkEnd w:id="517"/>
      <w:bookmarkEnd w:id="518"/>
      <w:bookmarkEnd w:id="519"/>
    </w:p>
    <w:p w14:paraId="7D9CD58C" w14:textId="548C30A2" w:rsidR="005D6661" w:rsidRPr="004D46F5" w:rsidRDefault="008120CB" w:rsidP="00171104">
      <w:pPr>
        <w:pStyle w:val="NTUMasterNormal"/>
      </w:pPr>
      <w:r>
        <w:t>Pipes shall have f</w:t>
      </w:r>
      <w:r w:rsidR="005D6661" w:rsidRPr="004D46F5">
        <w:t xml:space="preserve">lexible </w:t>
      </w:r>
      <w:r>
        <w:t>joints</w:t>
      </w:r>
      <w:r w:rsidR="005D6661" w:rsidRPr="004D46F5" w:rsidDel="008120CB">
        <w:t xml:space="preserve"> </w:t>
      </w:r>
      <w:r w:rsidR="005D6661" w:rsidRPr="004D46F5">
        <w:t>on the external side of exterior walls, to allow for relative movement during seismic events</w:t>
      </w:r>
      <w:r>
        <w:t xml:space="preserve"> or differential settlement</w:t>
      </w:r>
      <w:r w:rsidR="005D6661" w:rsidRPr="004D46F5">
        <w:t xml:space="preserve">. </w:t>
      </w:r>
      <w:r>
        <w:t>The flexible joints</w:t>
      </w:r>
      <w:r w:rsidR="005D6661" w:rsidRPr="004D46F5" w:rsidDel="008120CB">
        <w:t xml:space="preserve"> </w:t>
      </w:r>
      <w:r w:rsidR="0052625D">
        <w:t xml:space="preserve">shall be within 0.5m </w:t>
      </w:r>
      <w:proofErr w:type="gramStart"/>
      <w:r w:rsidR="0052625D">
        <w:t xml:space="preserve">of </w:t>
      </w:r>
      <w:r w:rsidR="005D6661" w:rsidRPr="004D46F5">
        <w:t xml:space="preserve"> e</w:t>
      </w:r>
      <w:proofErr w:type="gramEnd"/>
      <w:r w:rsidR="005D6661" w:rsidRPr="004D46F5">
        <w:t xml:space="preserve"> external wall </w:t>
      </w:r>
      <w:r w:rsidR="0052625D">
        <w:t>unless otherwise agreed</w:t>
      </w:r>
      <w:r w:rsidR="005D6661" w:rsidRPr="004D46F5">
        <w:t xml:space="preserve">. </w:t>
      </w:r>
      <w:r w:rsidR="0052625D">
        <w:t xml:space="preserve">The designer shall allow </w:t>
      </w:r>
      <w:proofErr w:type="gramStart"/>
      <w:r w:rsidR="0052625D">
        <w:t xml:space="preserve">for </w:t>
      </w:r>
      <w:r w:rsidR="005D6661" w:rsidRPr="004D46F5">
        <w:t xml:space="preserve"> punching</w:t>
      </w:r>
      <w:proofErr w:type="gramEnd"/>
      <w:r w:rsidR="005D6661" w:rsidRPr="004D46F5">
        <w:t xml:space="preserve"> shear </w:t>
      </w:r>
      <w:r w:rsidR="0052625D">
        <w:t>forces in the design of</w:t>
      </w:r>
      <w:r w:rsidR="005D6661" w:rsidRPr="004D46F5">
        <w:t xml:space="preserve"> the pipework and the </w:t>
      </w:r>
      <w:r w:rsidR="00E80D33">
        <w:t>chamber or manhole wall</w:t>
      </w:r>
      <w:r w:rsidR="005D6661" w:rsidRPr="004D46F5">
        <w:t>.</w:t>
      </w:r>
    </w:p>
    <w:p w14:paraId="04B954A6" w14:textId="78EB329E" w:rsidR="005D6661" w:rsidRPr="004D46F5" w:rsidRDefault="005D6661" w:rsidP="00171104">
      <w:pPr>
        <w:pStyle w:val="NTUMasterNormal"/>
      </w:pPr>
      <w:r w:rsidRPr="004D46F5">
        <w:t>Flexible connections can be provided by rubber joints, polyethylene pipe</w:t>
      </w:r>
      <w:r w:rsidR="00966CBD">
        <w:t xml:space="preserve">, </w:t>
      </w:r>
      <w:r w:rsidRPr="004D46F5">
        <w:t>mechanical couplings</w:t>
      </w:r>
      <w:r w:rsidR="00966CBD">
        <w:t xml:space="preserve"> or rocker pipes </w:t>
      </w:r>
      <w:r w:rsidR="00F30390">
        <w:t>using spigot and socket joints</w:t>
      </w:r>
      <w:r w:rsidRPr="004D46F5">
        <w:t>.</w:t>
      </w:r>
    </w:p>
    <w:p w14:paraId="54F11049" w14:textId="53D25022" w:rsidR="005D6661" w:rsidRDefault="0051508A" w:rsidP="005D6661">
      <w:pPr>
        <w:pStyle w:val="Heading3"/>
      </w:pPr>
      <w:bookmarkStart w:id="520" w:name="_Toc131168726"/>
      <w:bookmarkStart w:id="521" w:name="_Toc140763120"/>
      <w:bookmarkStart w:id="522" w:name="_Toc145868655"/>
      <w:r>
        <w:t>Valve Applications</w:t>
      </w:r>
      <w:bookmarkEnd w:id="520"/>
      <w:bookmarkEnd w:id="521"/>
      <w:bookmarkEnd w:id="522"/>
    </w:p>
    <w:p w14:paraId="097F9E3C" w14:textId="77777777" w:rsidR="005D6661" w:rsidRPr="00AC2F14" w:rsidRDefault="005D6661" w:rsidP="00484327">
      <w:pPr>
        <w:pStyle w:val="Heading4"/>
        <w:numPr>
          <w:ilvl w:val="3"/>
          <w:numId w:val="3"/>
        </w:numPr>
      </w:pPr>
      <w:bookmarkStart w:id="523" w:name="_Toc131168727"/>
      <w:bookmarkStart w:id="524" w:name="_Toc140763121"/>
      <w:r w:rsidRPr="00AC2F14">
        <w:t>Isolating valves</w:t>
      </w:r>
      <w:bookmarkEnd w:id="523"/>
      <w:bookmarkEnd w:id="524"/>
    </w:p>
    <w:p w14:paraId="1A0AD7E0" w14:textId="3504C791" w:rsidR="00B379C8" w:rsidRDefault="00B379C8" w:rsidP="00B379C8">
      <w:pPr>
        <w:pStyle w:val="NTUMasterNormal"/>
      </w:pPr>
      <w:r>
        <w:t xml:space="preserve">Flanged resilient seated gate valves to WSA PS–260 shall be specified for isolation. The </w:t>
      </w:r>
      <w:r w:rsidR="005068D1">
        <w:t>Water Entity</w:t>
      </w:r>
      <w:r>
        <w:t xml:space="preserve"> shall be consulted to ascertain:</w:t>
      </w:r>
    </w:p>
    <w:p w14:paraId="2D0867DF" w14:textId="01737FDD" w:rsidR="00B379C8" w:rsidRDefault="00B379C8" w:rsidP="008E10FD">
      <w:pPr>
        <w:pStyle w:val="NTUMasterNormal"/>
        <w:numPr>
          <w:ilvl w:val="0"/>
          <w:numId w:val="167"/>
        </w:numPr>
      </w:pPr>
      <w:r>
        <w:t>Valve performance options e.g. clockwise versus anticlockwise closing.</w:t>
      </w:r>
    </w:p>
    <w:p w14:paraId="5BCCF08D" w14:textId="46FD0193" w:rsidR="00B379C8" w:rsidRDefault="00B379C8" w:rsidP="008E10FD">
      <w:pPr>
        <w:pStyle w:val="NTUMasterNormal"/>
        <w:numPr>
          <w:ilvl w:val="0"/>
          <w:numId w:val="167"/>
        </w:numPr>
      </w:pPr>
      <w:r>
        <w:t>Valve supplier e.g. for interchangeability and maintenance purposes.</w:t>
      </w:r>
    </w:p>
    <w:p w14:paraId="776AC0D0" w14:textId="0FD0C994" w:rsidR="00B379C8" w:rsidRDefault="00B379C8" w:rsidP="00B379C8">
      <w:pPr>
        <w:pStyle w:val="NTUMasterNormal"/>
      </w:pPr>
      <w:r>
        <w:t>Isolating valves shall be fitted to the discharge from each pump immediately downstream of the non-return valve only with a thrust type dismantling joint between and shall be able to be operated from the surface.</w:t>
      </w:r>
    </w:p>
    <w:p w14:paraId="2CDB08FE" w14:textId="55F882EB" w:rsidR="00B379C8" w:rsidRDefault="00B379C8" w:rsidP="00B379C8">
      <w:pPr>
        <w:pStyle w:val="NTUMasterNormal"/>
      </w:pPr>
      <w:r>
        <w:t xml:space="preserve">To allow for double isolation of the </w:t>
      </w:r>
      <w:r w:rsidR="00F8438E">
        <w:t>rising main</w:t>
      </w:r>
      <w:r>
        <w:t xml:space="preserve">, and wet-well and for maintenance of the non-return valves, an isolating valve shall be provided on the </w:t>
      </w:r>
      <w:r w:rsidR="00F8438E">
        <w:t>rising main</w:t>
      </w:r>
      <w:r>
        <w:t xml:space="preserve"> upstream of the bypass connection, if applicable. If wet-well pumps are</w:t>
      </w:r>
      <w:r w:rsidR="003763C9">
        <w:t xml:space="preserve"> </w:t>
      </w:r>
      <w:r>
        <w:t>required to pump into tanker as part of contingency measures, an isolating valve shall be provided downstream of the</w:t>
      </w:r>
      <w:r w:rsidR="003763C9">
        <w:t xml:space="preserve"> </w:t>
      </w:r>
      <w:r>
        <w:t>bypass connection as well.</w:t>
      </w:r>
    </w:p>
    <w:p w14:paraId="69F4BCE8" w14:textId="100594BE" w:rsidR="00B379C8" w:rsidRDefault="00B379C8" w:rsidP="00B379C8">
      <w:pPr>
        <w:pStyle w:val="NTUMasterNormal"/>
      </w:pPr>
      <w:r>
        <w:t xml:space="preserve">All valves shall </w:t>
      </w:r>
      <w:proofErr w:type="gramStart"/>
      <w:r>
        <w:t>be located in</w:t>
      </w:r>
      <w:proofErr w:type="gramEnd"/>
      <w:r>
        <w:t xml:space="preserve"> a valve chamber unless otherwise approved by </w:t>
      </w:r>
      <w:r w:rsidR="00793A1B">
        <w:t>the Water Entity</w:t>
      </w:r>
      <w:r>
        <w:t>. If located outside the</w:t>
      </w:r>
    </w:p>
    <w:p w14:paraId="1F1A295F" w14:textId="78F514D0" w:rsidR="00B379C8" w:rsidRPr="00AC2F14" w:rsidRDefault="00B379C8" w:rsidP="00643CB0">
      <w:pPr>
        <w:pStyle w:val="NTUMasterNormal"/>
        <w:rPr>
          <w:highlight w:val="yellow"/>
        </w:rPr>
      </w:pPr>
      <w:r>
        <w:t>station, isolating valves shall be installed in conjunction with a dismantling mechanism for</w:t>
      </w:r>
      <w:r w:rsidR="00643CB0">
        <w:t xml:space="preserve"> ease of maintenance and/or replacement, and shall be capable of being locked in the open and closed positions.</w:t>
      </w:r>
    </w:p>
    <w:p w14:paraId="364A7DA9" w14:textId="77777777" w:rsidR="005D6661" w:rsidRPr="002C50A5" w:rsidRDefault="005D6661" w:rsidP="00484327">
      <w:pPr>
        <w:pStyle w:val="Heading4"/>
        <w:numPr>
          <w:ilvl w:val="3"/>
          <w:numId w:val="3"/>
        </w:numPr>
      </w:pPr>
      <w:bookmarkStart w:id="525" w:name="_Toc131168728"/>
      <w:bookmarkStart w:id="526" w:name="_Toc140763122"/>
      <w:r w:rsidRPr="002C50A5">
        <w:t>Non-return valves</w:t>
      </w:r>
      <w:bookmarkEnd w:id="525"/>
      <w:bookmarkEnd w:id="526"/>
    </w:p>
    <w:p w14:paraId="62C39A34" w14:textId="77777777" w:rsidR="005D6661" w:rsidRDefault="005D6661" w:rsidP="005D6661">
      <w:r>
        <w:t>Non-return valves shall be provided at the discharge from each pump to prevent reverse flow through the pump when not in operation.</w:t>
      </w:r>
    </w:p>
    <w:p w14:paraId="04FFA69E" w14:textId="77777777" w:rsidR="005D6661" w:rsidRDefault="005D6661" w:rsidP="005D6661">
      <w:r>
        <w:t>Non-return valve performance should be monitored during commissioning and adjustments made where required to prevent slamming and/or surging. Non-return valves may close suddenly and/or loudly after a pump stops due to the consequent pressure transient event. This situation can be addressed by changing the weight of the ball for a ball check valve or by using a counterweight for a swing check valve. In some cases, this may require use of fast closing non-return valves or valves fitted with non-slamming damper mechanism.</w:t>
      </w:r>
    </w:p>
    <w:p w14:paraId="5EA7BA30" w14:textId="6BF283AD" w:rsidR="005D6661" w:rsidRDefault="005D6661" w:rsidP="005D6661">
      <w:r>
        <w:t>The preferred type of non-return valve is one that provides unobstructed flow. A</w:t>
      </w:r>
      <w:r w:rsidDel="002A6AD3">
        <w:t xml:space="preserve"> </w:t>
      </w:r>
      <w:r>
        <w:t>swing-check valve may be used</w:t>
      </w:r>
      <w:r w:rsidR="002A6AD3">
        <w:t xml:space="preserve"> unless otherwise specified by the Water Entity</w:t>
      </w:r>
      <w:r>
        <w:t>.</w:t>
      </w:r>
    </w:p>
    <w:p w14:paraId="639EA584" w14:textId="77777777" w:rsidR="005D6661" w:rsidRDefault="005D6661" w:rsidP="005D6661">
      <w:r>
        <w:t>For swing-check valves, the disc shall have separate seating rings and shall incorporate an extended spindle on one side.</w:t>
      </w:r>
    </w:p>
    <w:p w14:paraId="5840B03D" w14:textId="711472FE" w:rsidR="005D6661" w:rsidRPr="00AC2F14" w:rsidRDefault="005D6661" w:rsidP="005D6661">
      <w:pPr>
        <w:rPr>
          <w:highlight w:val="yellow"/>
        </w:rPr>
      </w:pPr>
      <w:r>
        <w:t xml:space="preserve">Counterweight operated non-return valves shall only be used with </w:t>
      </w:r>
      <w:r w:rsidR="00936CE4">
        <w:t>Water Entity</w:t>
      </w:r>
      <w:r>
        <w:t xml:space="preserve"> approval.</w:t>
      </w:r>
    </w:p>
    <w:p w14:paraId="44B5F498" w14:textId="1B77E1C1" w:rsidR="005D6661" w:rsidRDefault="0051508A" w:rsidP="005D6661">
      <w:pPr>
        <w:pStyle w:val="Heading3"/>
      </w:pPr>
      <w:bookmarkStart w:id="527" w:name="_Toc131168729"/>
      <w:bookmarkStart w:id="528" w:name="_Toc140763123"/>
      <w:bookmarkStart w:id="529" w:name="_Toc145868656"/>
      <w:r>
        <w:t>Valve Chamber</w:t>
      </w:r>
      <w:bookmarkEnd w:id="527"/>
      <w:bookmarkEnd w:id="528"/>
      <w:bookmarkEnd w:id="529"/>
    </w:p>
    <w:p w14:paraId="13753C4B" w14:textId="77777777" w:rsidR="005D6661" w:rsidRDefault="005D6661" w:rsidP="00484327">
      <w:pPr>
        <w:pStyle w:val="Heading4"/>
        <w:numPr>
          <w:ilvl w:val="3"/>
          <w:numId w:val="3"/>
        </w:numPr>
      </w:pPr>
      <w:bookmarkStart w:id="530" w:name="_Toc131168730"/>
      <w:bookmarkStart w:id="531" w:name="_Toc140763124"/>
      <w:r>
        <w:t>General</w:t>
      </w:r>
      <w:bookmarkEnd w:id="530"/>
      <w:bookmarkEnd w:id="531"/>
    </w:p>
    <w:p w14:paraId="7CA28BE1" w14:textId="548BB657" w:rsidR="001A2463" w:rsidRDefault="001A2463" w:rsidP="001A2463">
      <w:pPr>
        <w:pStyle w:val="NTUMasterNormal"/>
      </w:pPr>
      <w:r>
        <w:t xml:space="preserve">Isolating valves, flow meters and other appurtenances </w:t>
      </w:r>
      <w:r w:rsidR="00D76266">
        <w:t xml:space="preserve">shall not be </w:t>
      </w:r>
      <w:r>
        <w:t xml:space="preserve">directly buried </w:t>
      </w:r>
      <w:r w:rsidR="00D76266">
        <w:t xml:space="preserve">unless otherwise approved </w:t>
      </w:r>
      <w:r>
        <w:t>by the Water Entity.</w:t>
      </w:r>
    </w:p>
    <w:p w14:paraId="78F0F9F1" w14:textId="3C478C14" w:rsidR="001A2463" w:rsidRDefault="00D76266" w:rsidP="001A2463">
      <w:pPr>
        <w:pStyle w:val="NTUMasterNormal"/>
      </w:pPr>
      <w:r>
        <w:t>V</w:t>
      </w:r>
      <w:r w:rsidR="00413793">
        <w:t>a</w:t>
      </w:r>
      <w:r>
        <w:t>lve</w:t>
      </w:r>
      <w:r w:rsidR="001A2463">
        <w:t xml:space="preserve"> chambers shall be provided with adequate clearances to allow maintenance of valves, pipework assembly and dismantling.</w:t>
      </w:r>
    </w:p>
    <w:p w14:paraId="4FB199B9" w14:textId="77777777" w:rsidR="001A2463" w:rsidRDefault="001A2463" w:rsidP="001A2463">
      <w:pPr>
        <w:pStyle w:val="NTUMasterNormal"/>
      </w:pPr>
      <w:r>
        <w:t>The design of valve chambers shall enable:</w:t>
      </w:r>
    </w:p>
    <w:p w14:paraId="6B6332D5" w14:textId="286D82CC" w:rsidR="001A2463" w:rsidRDefault="001A2463" w:rsidP="008E10FD">
      <w:pPr>
        <w:pStyle w:val="NTUMasterNormal"/>
        <w:numPr>
          <w:ilvl w:val="0"/>
          <w:numId w:val="168"/>
        </w:numPr>
      </w:pPr>
      <w:r>
        <w:t>Isolating valve operation from the surface;</w:t>
      </w:r>
    </w:p>
    <w:p w14:paraId="57A21368" w14:textId="0C3FA341" w:rsidR="001A2463" w:rsidRDefault="001A2463" w:rsidP="008E10FD">
      <w:pPr>
        <w:pStyle w:val="NTUMasterNormal"/>
        <w:numPr>
          <w:ilvl w:val="0"/>
          <w:numId w:val="168"/>
        </w:numPr>
      </w:pPr>
      <w:r>
        <w:t>safe access for personnel into the chamber;</w:t>
      </w:r>
    </w:p>
    <w:p w14:paraId="7FCF6AB3" w14:textId="0066B19C" w:rsidR="001A2463" w:rsidRDefault="001A2463" w:rsidP="008E10FD">
      <w:pPr>
        <w:pStyle w:val="NTUMasterNormal"/>
        <w:numPr>
          <w:ilvl w:val="0"/>
          <w:numId w:val="168"/>
        </w:numPr>
      </w:pPr>
      <w:r>
        <w:t>removal and replacement of valves;</w:t>
      </w:r>
    </w:p>
    <w:p w14:paraId="533D40C6" w14:textId="7EB85B99" w:rsidR="001A2463" w:rsidRDefault="001A2463" w:rsidP="008E10FD">
      <w:pPr>
        <w:pStyle w:val="NTUMasterNormal"/>
        <w:numPr>
          <w:ilvl w:val="0"/>
          <w:numId w:val="168"/>
        </w:numPr>
      </w:pPr>
      <w:r>
        <w:lastRenderedPageBreak/>
        <w:t>prevention of stormwater ingress; and</w:t>
      </w:r>
    </w:p>
    <w:p w14:paraId="6FEACD8F" w14:textId="019F0A0D" w:rsidR="001A2463" w:rsidRDefault="001A2463" w:rsidP="008E10FD">
      <w:pPr>
        <w:pStyle w:val="NTUMasterNormal"/>
        <w:numPr>
          <w:ilvl w:val="0"/>
          <w:numId w:val="168"/>
        </w:numPr>
      </w:pPr>
      <w:r>
        <w:t>draining of any contents back to the wet-well whilst preventing odours from the wet-well entering the valve pit.</w:t>
      </w:r>
    </w:p>
    <w:p w14:paraId="1DDCDACA" w14:textId="09044E92" w:rsidR="001A2463" w:rsidRDefault="001A2463" w:rsidP="001A2463">
      <w:pPr>
        <w:pStyle w:val="NTUMasterNormal"/>
      </w:pPr>
      <w:r>
        <w:t xml:space="preserve">For </w:t>
      </w:r>
      <w:r w:rsidR="00413793">
        <w:t>safety</w:t>
      </w:r>
      <w:r>
        <w:t xml:space="preserve"> reasons</w:t>
      </w:r>
      <w:r w:rsidR="00413793">
        <w:t>,</w:t>
      </w:r>
      <w:r>
        <w:t xml:space="preserve"> deep valve chambers</w:t>
      </w:r>
      <w:r w:rsidR="0001743F">
        <w:t xml:space="preserve"> shall be avoided </w:t>
      </w:r>
      <w:r>
        <w:t>where practicable.</w:t>
      </w:r>
      <w:r w:rsidR="001A729C">
        <w:t xml:space="preserve"> </w:t>
      </w:r>
      <w:r w:rsidR="00715186">
        <w:t>If a chamber floor level is greater than 1.5m below the cover level, the Water Entity shall be consulted.</w:t>
      </w:r>
    </w:p>
    <w:p w14:paraId="72E7A52B" w14:textId="4691E9DF" w:rsidR="005D6661" w:rsidRDefault="005D6661" w:rsidP="00CF7A61">
      <w:pPr>
        <w:pStyle w:val="NTUMasterNormal"/>
        <w:ind w:left="0"/>
      </w:pPr>
    </w:p>
    <w:p w14:paraId="3BB84AC6" w14:textId="77777777" w:rsidR="005D6661" w:rsidRDefault="005D6661" w:rsidP="00484327">
      <w:pPr>
        <w:pStyle w:val="Heading4"/>
        <w:numPr>
          <w:ilvl w:val="3"/>
          <w:numId w:val="3"/>
        </w:numPr>
      </w:pPr>
      <w:bookmarkStart w:id="532" w:name="_Toc131168731"/>
      <w:bookmarkStart w:id="533" w:name="_Toc140763125"/>
      <w:r>
        <w:t>Design</w:t>
      </w:r>
      <w:bookmarkEnd w:id="532"/>
      <w:bookmarkEnd w:id="533"/>
    </w:p>
    <w:p w14:paraId="1D51798C" w14:textId="47672179" w:rsidR="00B963CD" w:rsidRDefault="00E12D99" w:rsidP="00B963CD">
      <w:r w:rsidRPr="00E12D99">
        <w:t xml:space="preserve">Where valves, scour, emergency by-pass connection and </w:t>
      </w:r>
      <w:r w:rsidR="00F8438E">
        <w:t>rising main</w:t>
      </w:r>
      <w:r w:rsidRPr="00E12D99">
        <w:t xml:space="preserve"> tappings are required to be located within a</w:t>
      </w:r>
      <w:r>
        <w:t xml:space="preserve"> </w:t>
      </w:r>
      <w:r w:rsidR="00B963CD">
        <w:t xml:space="preserve">valve chamber, the valve chamber shall </w:t>
      </w:r>
      <w:r w:rsidR="00B83091">
        <w:t xml:space="preserve">be </w:t>
      </w:r>
      <w:r w:rsidR="00B963CD">
        <w:t>separate from the wet-well</w:t>
      </w:r>
      <w:r w:rsidR="00B83091">
        <w:t xml:space="preserve"> unless otherwise agreed by the Water Entity</w:t>
      </w:r>
      <w:r w:rsidR="00B963CD">
        <w:t xml:space="preserve">. </w:t>
      </w:r>
      <w:r w:rsidR="00014681">
        <w:t>Structural</w:t>
      </w:r>
      <w:r w:rsidR="00B963CD">
        <w:t xml:space="preserve"> design shall be undertaken to ensure that there is </w:t>
      </w:r>
      <w:r w:rsidR="00014681">
        <w:t>only a manageable</w:t>
      </w:r>
      <w:r w:rsidR="00B963CD">
        <w:t xml:space="preserve"> risk of differential settling that may</w:t>
      </w:r>
      <w:r>
        <w:t xml:space="preserve"> </w:t>
      </w:r>
      <w:r w:rsidR="00B963CD">
        <w:t>damage the delivery pipework.</w:t>
      </w:r>
      <w:r w:rsidR="00014681">
        <w:t xml:space="preserve"> Any settlement shall be accommodated </w:t>
      </w:r>
      <w:r w:rsidR="00504A92">
        <w:t xml:space="preserve">as required by </w:t>
      </w:r>
      <w:r w:rsidR="00B536A3">
        <w:fldChar w:fldCharType="begin"/>
      </w:r>
      <w:r w:rsidR="00B536A3">
        <w:instrText xml:space="preserve"> REF _Ref152918507 \r \h </w:instrText>
      </w:r>
      <w:r w:rsidR="00B536A3">
        <w:fldChar w:fldCharType="separate"/>
      </w:r>
      <w:r w:rsidR="00B536A3">
        <w:t>1.10.1.4</w:t>
      </w:r>
      <w:r w:rsidR="00B536A3">
        <w:fldChar w:fldCharType="end"/>
      </w:r>
      <w:r w:rsidR="00B536A3">
        <w:t xml:space="preserve"> </w:t>
      </w:r>
      <w:r w:rsidR="00B536A3">
        <w:fldChar w:fldCharType="begin"/>
      </w:r>
      <w:r w:rsidR="00B536A3">
        <w:instrText xml:space="preserve"> REF _Ref152918513 \h </w:instrText>
      </w:r>
      <w:r w:rsidR="00B536A3">
        <w:fldChar w:fldCharType="separate"/>
      </w:r>
      <w:r w:rsidR="00B536A3">
        <w:t>Seismic/settlement detailing</w:t>
      </w:r>
      <w:r w:rsidR="00B536A3">
        <w:fldChar w:fldCharType="end"/>
      </w:r>
      <w:r w:rsidR="00014681">
        <w:t xml:space="preserve"> </w:t>
      </w:r>
    </w:p>
    <w:p w14:paraId="6CB29B28" w14:textId="18E78B17" w:rsidR="00B963CD" w:rsidRDefault="00B963CD" w:rsidP="00B963CD">
      <w:r>
        <w:t>The valve chamber shall be sized to ensure that there is sufficient space to enable dismantling of valves and pipework</w:t>
      </w:r>
      <w:r w:rsidR="00E12D99">
        <w:t xml:space="preserve"> </w:t>
      </w:r>
      <w:r>
        <w:t>and attachment of pressure gauges and bypass connections.</w:t>
      </w:r>
    </w:p>
    <w:p w14:paraId="1AF73A2E" w14:textId="77777777" w:rsidR="00B963CD" w:rsidRDefault="00B963CD" w:rsidP="00B963CD">
      <w:r>
        <w:t>Minimum clearances (or recommended minimum clearances for station upgrades) shall be as follows:</w:t>
      </w:r>
    </w:p>
    <w:p w14:paraId="197FB8E0" w14:textId="1BCC1FC3" w:rsidR="00B963CD" w:rsidRDefault="00B963CD" w:rsidP="00BC70BB">
      <w:pPr>
        <w:pStyle w:val="ListParagraph"/>
      </w:pPr>
      <w:r>
        <w:t>Rim of flange to side wall – larger of 300 mm or DN of the pipework plus 150 mm.</w:t>
      </w:r>
    </w:p>
    <w:p w14:paraId="53E42BC3" w14:textId="77D8A605" w:rsidR="00B963CD" w:rsidRDefault="00B963CD" w:rsidP="00BC70BB">
      <w:pPr>
        <w:pStyle w:val="ListParagraph"/>
      </w:pPr>
      <w:r>
        <w:t>Rim of flange to base – larger of 300 mm or DN of the pipework plus 150 mm.</w:t>
      </w:r>
    </w:p>
    <w:p w14:paraId="1E9E7648" w14:textId="2488DBF2" w:rsidR="00B963CD" w:rsidRDefault="00B963CD" w:rsidP="00BC70BB">
      <w:pPr>
        <w:pStyle w:val="ListParagraph"/>
      </w:pPr>
      <w:r>
        <w:t>Between pipework access (edge of flange to edge of flange) – 300 mm or DN of the pipework plus 150 mm</w:t>
      </w:r>
      <w:r w:rsidR="0027417F">
        <w:t xml:space="preserve"> </w:t>
      </w:r>
      <w:r>
        <w:t xml:space="preserve">(fittings usually govern width) or Water </w:t>
      </w:r>
      <w:r w:rsidR="00A76171">
        <w:t>Entity</w:t>
      </w:r>
      <w:r>
        <w:t xml:space="preserve"> approval for &lt;300 mm.</w:t>
      </w:r>
    </w:p>
    <w:p w14:paraId="402C7435" w14:textId="17EA7158" w:rsidR="00B963CD" w:rsidRDefault="00B963CD" w:rsidP="00BC70BB">
      <w:pPr>
        <w:pStyle w:val="ListParagraph"/>
      </w:pPr>
      <w:r>
        <w:t>Clearance for access:</w:t>
      </w:r>
    </w:p>
    <w:p w14:paraId="0472FD1C" w14:textId="6C6346DE" w:rsidR="00B963CD" w:rsidRDefault="00B963CD" w:rsidP="00BC70BB">
      <w:pPr>
        <w:pStyle w:val="ListParagraph"/>
      </w:pPr>
      <w:r>
        <w:t>width – 700 mm</w:t>
      </w:r>
    </w:p>
    <w:p w14:paraId="4A64C535" w14:textId="0E73D3C3" w:rsidR="00B963CD" w:rsidRDefault="00B963CD" w:rsidP="00BC70BB">
      <w:pPr>
        <w:pStyle w:val="ListParagraph"/>
      </w:pPr>
      <w:r>
        <w:t>length – 750 mm for vertical ladder or 1000 mm for inclined ladder.</w:t>
      </w:r>
    </w:p>
    <w:p w14:paraId="16EE5846" w14:textId="0AC7980B" w:rsidR="00B963CD" w:rsidRDefault="00B963CD" w:rsidP="00BC70BB">
      <w:pPr>
        <w:pStyle w:val="ListParagraph"/>
      </w:pPr>
      <w:r>
        <w:t>Bypass arrangement to underside of cover – 50 mm.</w:t>
      </w:r>
    </w:p>
    <w:p w14:paraId="50BD3CFC" w14:textId="586F2657" w:rsidR="00B963CD" w:rsidRDefault="00B963CD" w:rsidP="00BC70BB">
      <w:pPr>
        <w:pStyle w:val="ListParagraph"/>
      </w:pPr>
      <w:r>
        <w:t>Wall to back of flange – 300 mm.</w:t>
      </w:r>
    </w:p>
    <w:p w14:paraId="605BCDBA" w14:textId="1F7D4E94" w:rsidR="00B963CD" w:rsidRDefault="00B963CD" w:rsidP="00BC70BB">
      <w:pPr>
        <w:pStyle w:val="ListParagraph"/>
      </w:pPr>
      <w:r>
        <w:t>Top of valve chamber – 25 mm above finished surface level (to prevent stormwater and debris entering if the</w:t>
      </w:r>
      <w:r w:rsidR="009F45CF">
        <w:t xml:space="preserve"> </w:t>
      </w:r>
      <w:r>
        <w:t>cover is an open metal cover).</w:t>
      </w:r>
    </w:p>
    <w:p w14:paraId="679982FE" w14:textId="617A2B44" w:rsidR="00B963CD" w:rsidRDefault="00B963CD" w:rsidP="00B963CD">
      <w:r>
        <w:t xml:space="preserve">The tops of valve spindles or extension spindles shall be located 50 mm below the valve chamber access cover. </w:t>
      </w:r>
    </w:p>
    <w:p w14:paraId="39C9B04C" w14:textId="1A446947" w:rsidR="00B963CD" w:rsidRDefault="00B963CD" w:rsidP="00B963CD">
      <w:r>
        <w:t>A keyhole located directly above each valve spindle will allow operation of the valve without the need to remove the</w:t>
      </w:r>
      <w:r w:rsidR="000D209A">
        <w:t xml:space="preserve"> </w:t>
      </w:r>
      <w:r>
        <w:t>cover.</w:t>
      </w:r>
    </w:p>
    <w:p w14:paraId="2E7BE059" w14:textId="77777777" w:rsidR="00F967FD" w:rsidRDefault="002B60F7" w:rsidP="002B60F7">
      <w:pPr>
        <w:pStyle w:val="NTUMasterNormal"/>
      </w:pPr>
      <w:r>
        <w:t xml:space="preserve">Valve chamber floors shall be designed to a 300mm cubed minimum sump, except in small self-draining chambers or the wet-well of smaller submersible pump stations if agreed with the Water Entity. </w:t>
      </w:r>
    </w:p>
    <w:p w14:paraId="1156DD88" w14:textId="32A99312" w:rsidR="002B60F7" w:rsidRDefault="002B60F7" w:rsidP="002B60F7">
      <w:pPr>
        <w:pStyle w:val="NTUMasterNormal"/>
      </w:pPr>
      <w:r>
        <w:t xml:space="preserve">The sump shall be drained via a </w:t>
      </w:r>
      <w:r w:rsidRPr="009770D0">
        <w:rPr>
          <w:highlight w:val="yellow"/>
        </w:rPr>
        <w:t>50mm</w:t>
      </w:r>
      <w:r>
        <w:t xml:space="preserve"> minimum diameter drain to the wet-well.</w:t>
      </w:r>
    </w:p>
    <w:p w14:paraId="74D3E27C" w14:textId="08DAB78F" w:rsidR="00B963CD" w:rsidRDefault="00425E76" w:rsidP="00B963CD">
      <w:r>
        <w:t>T</w:t>
      </w:r>
      <w:r w:rsidR="00B963CD">
        <w:t xml:space="preserve">he outlet of the drain-line into the wet-well shall be located a minimum 100 mm above the </w:t>
      </w:r>
      <w:r w:rsidR="002B60F7">
        <w:t>emergency</w:t>
      </w:r>
      <w:r w:rsidR="00B963CD">
        <w:t xml:space="preserve"> overflow</w:t>
      </w:r>
      <w:r>
        <w:t xml:space="preserve"> </w:t>
      </w:r>
      <w:r w:rsidR="00B963CD">
        <w:t>level</w:t>
      </w:r>
      <w:r>
        <w:t xml:space="preserve"> unless otherwise agreed by the Water Entity</w:t>
      </w:r>
      <w:r w:rsidR="00B963CD">
        <w:t>.</w:t>
      </w:r>
    </w:p>
    <w:p w14:paraId="7B031D60" w14:textId="4DCEE1EC" w:rsidR="00DD5E0E" w:rsidRDefault="00B963CD">
      <w:r>
        <w:t>A P-trap and a fibreglass non-return flap reflux valve or similar shall be specified on the outlet of the valve chamber drain</w:t>
      </w:r>
      <w:r w:rsidR="009F45CF">
        <w:t xml:space="preserve"> </w:t>
      </w:r>
      <w:r>
        <w:t>in the wet-well.</w:t>
      </w:r>
    </w:p>
    <w:p w14:paraId="6F8A4B74" w14:textId="4684D70A" w:rsidR="002B60F7" w:rsidRPr="00DD5E0E" w:rsidRDefault="002B60F7" w:rsidP="00CF7A61">
      <w:r>
        <w:t>Where valve chambers are not free draining and containing critical electrical equipment or cabling they shall be supplied with a flooding alarm</w:t>
      </w:r>
      <w:r w:rsidR="00793A1B">
        <w:t xml:space="preserve"> and</w:t>
      </w:r>
      <w:r>
        <w:t xml:space="preserve"> an automatic sump pump.</w:t>
      </w:r>
    </w:p>
    <w:p w14:paraId="546A74FE" w14:textId="77777777" w:rsidR="005D6661" w:rsidRPr="001B5D26" w:rsidRDefault="005D6661" w:rsidP="00484327">
      <w:pPr>
        <w:pStyle w:val="Heading4"/>
        <w:numPr>
          <w:ilvl w:val="3"/>
          <w:numId w:val="3"/>
        </w:numPr>
      </w:pPr>
      <w:bookmarkStart w:id="534" w:name="_Toc131168732"/>
      <w:bookmarkStart w:id="535" w:name="_Toc140763126"/>
      <w:r w:rsidRPr="001B5D26">
        <w:t>Dismantling joints</w:t>
      </w:r>
      <w:bookmarkEnd w:id="534"/>
      <w:bookmarkEnd w:id="535"/>
    </w:p>
    <w:p w14:paraId="13170FFD" w14:textId="77777777" w:rsidR="005D6661" w:rsidRDefault="005D6661" w:rsidP="005D6661">
      <w:r>
        <w:t>Axially restrained (‘thrust’ or ‘load bearing’) dismantling joints shall be provided in all fixed length pipework incorporating valves located within the valve chamber. The dismantling joints shall be installed adjacent to the valves for ease of removal. A 90-degree bend may be used as a dismantling joint when both ends of the pipe are fixed.</w:t>
      </w:r>
    </w:p>
    <w:p w14:paraId="76CD1CF9" w14:textId="7B3E81D2" w:rsidR="005D6661" w:rsidRDefault="005D6661" w:rsidP="005D6661">
      <w:r>
        <w:t xml:space="preserve">Subject to </w:t>
      </w:r>
      <w:r w:rsidR="00936CE4">
        <w:t>Water Entity</w:t>
      </w:r>
      <w:r>
        <w:t xml:space="preserve"> approval, restrained mechanical couplings may be used in lieu of axially restrained dismantling joints in new valve chambers.</w:t>
      </w:r>
    </w:p>
    <w:p w14:paraId="35DD61E9" w14:textId="2F058ADD" w:rsidR="005D6661" w:rsidRPr="00FB7939" w:rsidRDefault="005D6661" w:rsidP="005D6661">
      <w:pPr>
        <w:rPr>
          <w:highlight w:val="yellow"/>
        </w:rPr>
      </w:pPr>
      <w:r>
        <w:lastRenderedPageBreak/>
        <w:t xml:space="preserve">Non-restrained mechanical couplings (e.g., Gibault joints) may be used in lieu of </w:t>
      </w:r>
      <w:proofErr w:type="gramStart"/>
      <w:r>
        <w:t>axially-restrained</w:t>
      </w:r>
      <w:proofErr w:type="gramEnd"/>
      <w:r>
        <w:t xml:space="preserve"> dismantling joints or restrained mechanical couplings to retrofit new pipework in existing valve chambers provided the pipes are fully restrained and approval is granted by </w:t>
      </w:r>
      <w:r w:rsidDel="00793A1B">
        <w:t xml:space="preserve">the </w:t>
      </w:r>
      <w:r w:rsidR="00793A1B">
        <w:t>Water Entity</w:t>
      </w:r>
      <w:r>
        <w:t>.</w:t>
      </w:r>
    </w:p>
    <w:p w14:paraId="0901FF64" w14:textId="77777777" w:rsidR="005D6661" w:rsidRDefault="005D6661" w:rsidP="00484327">
      <w:pPr>
        <w:pStyle w:val="Heading4"/>
        <w:numPr>
          <w:ilvl w:val="3"/>
          <w:numId w:val="3"/>
        </w:numPr>
      </w:pPr>
      <w:bookmarkStart w:id="536" w:name="_Toc131168733"/>
      <w:bookmarkStart w:id="537" w:name="_Toc140763127"/>
      <w:r>
        <w:t>Pipework support</w:t>
      </w:r>
      <w:bookmarkEnd w:id="536"/>
      <w:bookmarkEnd w:id="537"/>
    </w:p>
    <w:p w14:paraId="0BB00D6C" w14:textId="1CCDEB9A" w:rsidR="00DD11B2" w:rsidRDefault="00DD11B2" w:rsidP="00DD11B2">
      <w:pPr>
        <w:pStyle w:val="NTUMasterNormal"/>
      </w:pPr>
      <w:r>
        <w:t>Design Drawings shall detail supports/restraints for the pump discharge pipes and valves in the wet-well and valve chamber. Support blocks or fabricated pipe supports shall be provided under all valves.</w:t>
      </w:r>
    </w:p>
    <w:p w14:paraId="7A82BF67" w14:textId="7C7C4A73" w:rsidR="002535DB" w:rsidRDefault="00A401C1" w:rsidP="00171104">
      <w:pPr>
        <w:pStyle w:val="NTUMasterNormal"/>
      </w:pPr>
      <w:r>
        <w:t>R</w:t>
      </w:r>
      <w:r w:rsidR="005D6661">
        <w:t>estraints, fixings and supports to the fittings</w:t>
      </w:r>
      <w:r>
        <w:t xml:space="preserve"> shall be designed for</w:t>
      </w:r>
      <w:r w:rsidR="005D6661">
        <w:t xml:space="preserve"> seismic loading</w:t>
      </w:r>
      <w:r w:rsidR="005D6661" w:rsidDel="00A401C1">
        <w:t xml:space="preserve"> </w:t>
      </w:r>
      <w:r w:rsidR="002535DB">
        <w:fldChar w:fldCharType="begin"/>
      </w:r>
      <w:r w:rsidR="002535DB">
        <w:instrText xml:space="preserve"> REF _Ref152919188 \r \h </w:instrText>
      </w:r>
      <w:r w:rsidR="002535DB">
        <w:fldChar w:fldCharType="separate"/>
      </w:r>
      <w:r w:rsidR="002535DB">
        <w:t>1.3.5</w:t>
      </w:r>
      <w:r w:rsidR="002535DB">
        <w:fldChar w:fldCharType="end"/>
      </w:r>
      <w:r w:rsidR="002535DB">
        <w:t xml:space="preserve"> </w:t>
      </w:r>
      <w:r w:rsidR="002535DB">
        <w:fldChar w:fldCharType="begin"/>
      </w:r>
      <w:r w:rsidR="002535DB">
        <w:instrText xml:space="preserve"> REF _Ref152919194 \h </w:instrText>
      </w:r>
      <w:r w:rsidR="002535DB">
        <w:fldChar w:fldCharType="separate"/>
      </w:r>
      <w:r w:rsidR="002535DB">
        <w:t>Seismic Considerations</w:t>
      </w:r>
      <w:r w:rsidR="002535DB">
        <w:fldChar w:fldCharType="end"/>
      </w:r>
      <w:r w:rsidR="005D6661">
        <w:t xml:space="preserve">. </w:t>
      </w:r>
    </w:p>
    <w:p w14:paraId="5B50AE4B" w14:textId="75DC4444" w:rsidR="005D6661" w:rsidRDefault="005D6661" w:rsidP="00171104">
      <w:pPr>
        <w:pStyle w:val="NTUMasterNormal"/>
      </w:pPr>
      <w:r>
        <w:t>All fixings to concrete or masonry shall be by bolts, cast-in fixings or chemical</w:t>
      </w:r>
      <w:r w:rsidR="00C96BDB">
        <w:t xml:space="preserve"> anchors</w:t>
      </w:r>
      <w:r>
        <w:t>. Terrier and powder-charged fixings shall not be used.</w:t>
      </w:r>
    </w:p>
    <w:p w14:paraId="413B5D58" w14:textId="45E6F374" w:rsidR="005D6661" w:rsidRDefault="00A2032A" w:rsidP="00171104">
      <w:pPr>
        <w:pStyle w:val="NTUMasterNormal"/>
      </w:pPr>
      <w:r>
        <w:t>All supports, restraints and connections shall be selected for</w:t>
      </w:r>
      <w:r w:rsidR="005D6661" w:rsidRPr="001268B0">
        <w:t xml:space="preserve"> equivalent or better corrosion resistance than the material to which they are connected and that complies with clause</w:t>
      </w:r>
      <w:r w:rsidR="001268B0" w:rsidRPr="001268B0">
        <w:t xml:space="preserve"> 1.4.2 – Protections Against Degradation</w:t>
      </w:r>
      <w:r w:rsidR="005D6661" w:rsidRPr="001268B0">
        <w:t>.</w:t>
      </w:r>
      <w:r>
        <w:t xml:space="preserve"> Where </w:t>
      </w:r>
      <w:r w:rsidR="009060EC">
        <w:t>there are dissimilar metals in any joint or connection, they shall be insulated to prevent galvanic corrosion.</w:t>
      </w:r>
    </w:p>
    <w:p w14:paraId="6AF8E66C" w14:textId="0831E6D9" w:rsidR="009060EC" w:rsidRPr="001268B0" w:rsidRDefault="00523947" w:rsidP="00171104">
      <w:pPr>
        <w:pStyle w:val="NTUMasterNormal"/>
      </w:pPr>
      <w:r>
        <w:t xml:space="preserve">Connections between supports and restraints to </w:t>
      </w:r>
      <w:r w:rsidR="000E0AD8">
        <w:t>pipework</w:t>
      </w:r>
      <w:r>
        <w:t xml:space="preserve"> and fitting shall be of a clamping type with a</w:t>
      </w:r>
      <w:r w:rsidR="000E0AD8">
        <w:t xml:space="preserve">ppropriate </w:t>
      </w:r>
      <w:r w:rsidR="00631DFF">
        <w:t>r</w:t>
      </w:r>
      <w:r w:rsidR="003248E2">
        <w:t xml:space="preserve">ubber lining to prevent chafe and wear. Welding and drilling </w:t>
      </w:r>
      <w:r w:rsidR="00877DD5">
        <w:t>in not permitted unless otherwise approved by the Water Entity.</w:t>
      </w:r>
    </w:p>
    <w:p w14:paraId="4067136C" w14:textId="3575B6BA" w:rsidR="005D6661" w:rsidRDefault="00B83632" w:rsidP="00484327">
      <w:pPr>
        <w:pStyle w:val="Heading4"/>
        <w:numPr>
          <w:ilvl w:val="3"/>
          <w:numId w:val="3"/>
        </w:numPr>
      </w:pPr>
      <w:bookmarkStart w:id="538" w:name="_Toc131168734"/>
      <w:bookmarkStart w:id="539" w:name="_Toc140763128"/>
      <w:r>
        <w:t>Rising main</w:t>
      </w:r>
      <w:r w:rsidR="005D6661">
        <w:t xml:space="preserve"> tapping points</w:t>
      </w:r>
      <w:bookmarkEnd w:id="538"/>
      <w:bookmarkEnd w:id="539"/>
    </w:p>
    <w:p w14:paraId="6A6619A9" w14:textId="74A9C573" w:rsidR="007D324D" w:rsidRDefault="007D324D" w:rsidP="007D324D">
      <w:r>
        <w:t xml:space="preserve">Design Drawings shall detail the locations of </w:t>
      </w:r>
      <w:r w:rsidR="00F8438E">
        <w:t>rising main</w:t>
      </w:r>
      <w:r>
        <w:t xml:space="preserve"> tapping points within:</w:t>
      </w:r>
    </w:p>
    <w:p w14:paraId="69F34A2C" w14:textId="6268DE20" w:rsidR="007D324D" w:rsidRDefault="007D324D" w:rsidP="00BC70BB">
      <w:pPr>
        <w:pStyle w:val="ListParagraph"/>
      </w:pPr>
      <w:r>
        <w:t xml:space="preserve">the valve chamber upstream of the non-return valves, downstream of the </w:t>
      </w:r>
      <w:r w:rsidR="00F8438E">
        <w:t>rising main</w:t>
      </w:r>
      <w:r>
        <w:t xml:space="preserve"> isolating valve;</w:t>
      </w:r>
    </w:p>
    <w:p w14:paraId="5DA5B264" w14:textId="0C52A505" w:rsidR="007D324D" w:rsidRDefault="007D324D" w:rsidP="00BC70BB">
      <w:pPr>
        <w:pStyle w:val="ListParagraph"/>
      </w:pPr>
      <w:r>
        <w:t>between the two isolating valves on the bypass connection and between the bypass connector and associated non-return valve.</w:t>
      </w:r>
    </w:p>
    <w:p w14:paraId="38B99C44" w14:textId="77777777" w:rsidR="007D324D" w:rsidRDefault="007D324D" w:rsidP="007D324D">
      <w:r>
        <w:t>Direct tapping shall not be used except into DI pipes.</w:t>
      </w:r>
    </w:p>
    <w:p w14:paraId="53540AA2" w14:textId="1C83BE98" w:rsidR="007D324D" w:rsidRDefault="00A02211" w:rsidP="007D324D">
      <w:r>
        <w:t>Rising</w:t>
      </w:r>
      <w:r w:rsidR="007D324D">
        <w:t xml:space="preserve"> main tappings may also be used to reduce the pressure between the non-return valve and the closed isolating</w:t>
      </w:r>
      <w:r>
        <w:t xml:space="preserve"> </w:t>
      </w:r>
      <w:r w:rsidR="007D324D">
        <w:t>valve or to install a pressure gauge.</w:t>
      </w:r>
    </w:p>
    <w:p w14:paraId="5A28D07A" w14:textId="77777777" w:rsidR="007D324D" w:rsidRDefault="007D324D" w:rsidP="007D324D">
      <w:r>
        <w:t>The tapping points shall:</w:t>
      </w:r>
    </w:p>
    <w:p w14:paraId="4DA9B3F7" w14:textId="2D37DE04" w:rsidR="00DD3C8A" w:rsidRDefault="007D324D" w:rsidP="00BC70BB">
      <w:pPr>
        <w:pStyle w:val="ListParagraph"/>
      </w:pPr>
      <w:r>
        <w:t xml:space="preserve">provide a 10 mm diameter BSP female thread for attachment of pressure gauges to test pumps and </w:t>
      </w:r>
      <w:r w:rsidR="00F8438E">
        <w:t>rising main</w:t>
      </w:r>
      <w:r>
        <w:t>s;</w:t>
      </w:r>
      <w:r w:rsidR="00DD3C8A">
        <w:t xml:space="preserve"> </w:t>
      </w:r>
    </w:p>
    <w:p w14:paraId="13CFF672" w14:textId="15969A4A" w:rsidR="007D324D" w:rsidRDefault="007D324D" w:rsidP="00BC70BB">
      <w:pPr>
        <w:pStyle w:val="ListParagraph"/>
      </w:pPr>
      <w:r>
        <w:t>be fitted with DN 10 SS ball cocks;</w:t>
      </w:r>
    </w:p>
    <w:p w14:paraId="4DD277EB" w14:textId="77777777" w:rsidR="0029483B" w:rsidRDefault="007D324D" w:rsidP="00BC70BB">
      <w:pPr>
        <w:pStyle w:val="ListParagraph"/>
      </w:pPr>
      <w:r>
        <w:t>be in easily accessible locations on the top or side of the pipe; except for the bypass connection where they</w:t>
      </w:r>
      <w:r w:rsidR="00620C8A">
        <w:t xml:space="preserve"> </w:t>
      </w:r>
      <w:r>
        <w:t>should be installed on the bottom; and</w:t>
      </w:r>
      <w:r w:rsidR="00CB0AE6">
        <w:t xml:space="preserve"> </w:t>
      </w:r>
    </w:p>
    <w:p w14:paraId="44294827" w14:textId="6250B8E8" w:rsidR="007D324D" w:rsidRDefault="007D324D" w:rsidP="00BC70BB">
      <w:pPr>
        <w:pStyle w:val="ListParagraph"/>
      </w:pPr>
      <w:r>
        <w:t>not interfere with the sliding ring of any dismantling joint.</w:t>
      </w:r>
    </w:p>
    <w:p w14:paraId="42051B50" w14:textId="56DD23A2" w:rsidR="00877DD5" w:rsidRPr="00877DD5" w:rsidRDefault="007D324D" w:rsidP="005701E0">
      <w:pPr>
        <w:pStyle w:val="NTUMasterNormal"/>
      </w:pPr>
      <w:r>
        <w:t>A DN 10 ball valve shall be installed between the non-return valve and the bypass pump connection to release any</w:t>
      </w:r>
      <w:r w:rsidR="00C473D6">
        <w:t xml:space="preserve"> </w:t>
      </w:r>
      <w:r>
        <w:t>pressurised air trapped between the two.</w:t>
      </w:r>
    </w:p>
    <w:p w14:paraId="23782F31" w14:textId="77777777" w:rsidR="005D6661" w:rsidRDefault="005D6661" w:rsidP="00484327">
      <w:pPr>
        <w:pStyle w:val="Heading4"/>
        <w:numPr>
          <w:ilvl w:val="3"/>
          <w:numId w:val="3"/>
        </w:numPr>
      </w:pPr>
      <w:bookmarkStart w:id="540" w:name="_Toc131168735"/>
      <w:bookmarkStart w:id="541" w:name="_Toc140763129"/>
      <w:r>
        <w:t>Access covers</w:t>
      </w:r>
      <w:bookmarkEnd w:id="540"/>
      <w:bookmarkEnd w:id="541"/>
    </w:p>
    <w:p w14:paraId="15C5018E" w14:textId="623DF0EE" w:rsidR="00476BCE" w:rsidRDefault="00476BCE" w:rsidP="00476BCE">
      <w:r>
        <w:t xml:space="preserve">Access cover design and materials shall comply with </w:t>
      </w:r>
      <w:r>
        <w:fldChar w:fldCharType="begin"/>
      </w:r>
      <w:r>
        <w:instrText xml:space="preserve"> REF _Ref152921158 \r \h </w:instrText>
      </w:r>
      <w:r>
        <w:fldChar w:fldCharType="separate"/>
      </w:r>
      <w:r>
        <w:t>1.6.8</w:t>
      </w:r>
      <w:r>
        <w:fldChar w:fldCharType="end"/>
      </w:r>
      <w:r>
        <w:t xml:space="preserve"> </w:t>
      </w:r>
      <w:r>
        <w:fldChar w:fldCharType="begin"/>
      </w:r>
      <w:r>
        <w:instrText xml:space="preserve"> REF _Ref152921164 \h </w:instrText>
      </w:r>
      <w:r>
        <w:fldChar w:fldCharType="separate"/>
      </w:r>
      <w:r>
        <w:t>Wet-Well Access Covers</w:t>
      </w:r>
      <w:r>
        <w:fldChar w:fldCharType="end"/>
      </w:r>
      <w:r>
        <w:t>.</w:t>
      </w:r>
    </w:p>
    <w:p w14:paraId="37E10D15" w14:textId="3811AB1C" w:rsidR="00476BCE" w:rsidRDefault="00476BCE" w:rsidP="00476BCE">
      <w:r>
        <w:t>The entire valve chamber shall have removable/opening covers including, as necessary, support beams. Covers shall</w:t>
      </w:r>
      <w:r w:rsidR="0036215D">
        <w:t xml:space="preserve"> </w:t>
      </w:r>
      <w:r>
        <w:t xml:space="preserve">be made from galvanised steel grating unless specified otherwise by the </w:t>
      </w:r>
      <w:r w:rsidR="005068D1">
        <w:t>Water Entity</w:t>
      </w:r>
      <w:r>
        <w:t xml:space="preserve"> and capable of being locked</w:t>
      </w:r>
      <w:r w:rsidR="0036215D">
        <w:t xml:space="preserve"> </w:t>
      </w:r>
      <w:r>
        <w:t>into position. Any cover segment needing to be removed/opened manually shall be fitted with suitable lifting keyhole.</w:t>
      </w:r>
      <w:r w:rsidR="0036215D">
        <w:t xml:space="preserve"> </w:t>
      </w:r>
      <w:r>
        <w:t>Any hinged access covers shall have tamper-proof hinges and lifting handles. Stainless steel grade 316 or Aluminium to</w:t>
      </w:r>
      <w:r w:rsidR="0036215D">
        <w:t xml:space="preserve"> </w:t>
      </w:r>
      <w:r>
        <w:t>minimum Grade 5251 or 5205 solid checker plate covers may be used for pumping stations located on the</w:t>
      </w:r>
      <w:r w:rsidR="0036215D">
        <w:t xml:space="preserve"> </w:t>
      </w:r>
      <w:r>
        <w:t xml:space="preserve">foreshore or within salt laden marine environment, subject to Water </w:t>
      </w:r>
      <w:r w:rsidR="004952F5">
        <w:t>Entity’s</w:t>
      </w:r>
      <w:r>
        <w:t xml:space="preserve"> approval.</w:t>
      </w:r>
    </w:p>
    <w:p w14:paraId="0759F930" w14:textId="02EEA3F6" w:rsidR="00476BCE" w:rsidRDefault="00476BCE" w:rsidP="00476BCE">
      <w:r>
        <w:t xml:space="preserve">Openings for by-pass pumping fittings </w:t>
      </w:r>
      <w:proofErr w:type="gramStart"/>
      <w:r>
        <w:t>where</w:t>
      </w:r>
      <w:proofErr w:type="gramEnd"/>
      <w:r>
        <w:t xml:space="preserve"> installed inside the valve chamber shall have lockable covers and be</w:t>
      </w:r>
      <w:r w:rsidR="004952F5">
        <w:t xml:space="preserve"> </w:t>
      </w:r>
      <w:r>
        <w:t>attached to the main cover.</w:t>
      </w:r>
    </w:p>
    <w:p w14:paraId="6D50A1D7" w14:textId="23EDCC99" w:rsidR="00476BCE" w:rsidRDefault="00275392" w:rsidP="00476BCE">
      <w:r>
        <w:t>S</w:t>
      </w:r>
      <w:r w:rsidR="00476BCE">
        <w:t>afety grates shall be fitted under valve chamber covers</w:t>
      </w:r>
      <w:r>
        <w:t xml:space="preserve"> unless otherwise agreed with the Water Entity</w:t>
      </w:r>
      <w:r w:rsidR="00476BCE">
        <w:t>.</w:t>
      </w:r>
    </w:p>
    <w:p w14:paraId="194A7659" w14:textId="105D1679" w:rsidR="00FB3E88" w:rsidRPr="00FB3E88" w:rsidRDefault="00476BCE" w:rsidP="005701E0">
      <w:r>
        <w:t>It shall be possible to utilise an access ladder with the removal of only one or two access cover parts without the removal</w:t>
      </w:r>
      <w:r w:rsidR="00275392">
        <w:t xml:space="preserve"> </w:t>
      </w:r>
      <w:r>
        <w:t>of any cross supports</w:t>
      </w:r>
      <w:r w:rsidR="00275392">
        <w:t xml:space="preserve"> unless otherwise agreed with the Water Entity</w:t>
      </w:r>
      <w:r>
        <w:t>.</w:t>
      </w:r>
    </w:p>
    <w:p w14:paraId="1DEAEC12" w14:textId="102F32CB" w:rsidR="005D6661" w:rsidRPr="007E0DAD" w:rsidRDefault="0051508A" w:rsidP="005D6661">
      <w:pPr>
        <w:pStyle w:val="Heading3"/>
      </w:pPr>
      <w:bookmarkStart w:id="542" w:name="_Toc131168736"/>
      <w:bookmarkStart w:id="543" w:name="_Toc140763130"/>
      <w:bookmarkStart w:id="544" w:name="_Toc145868657"/>
      <w:r w:rsidRPr="007E0DAD">
        <w:lastRenderedPageBreak/>
        <w:t>Emergency Pumping Arrangements</w:t>
      </w:r>
      <w:bookmarkEnd w:id="542"/>
      <w:bookmarkEnd w:id="543"/>
      <w:bookmarkEnd w:id="544"/>
    </w:p>
    <w:p w14:paraId="586F3EC9" w14:textId="77777777" w:rsidR="005D6661" w:rsidRPr="007E0DAD" w:rsidRDefault="005D6661" w:rsidP="00484327">
      <w:pPr>
        <w:pStyle w:val="Heading4"/>
        <w:numPr>
          <w:ilvl w:val="3"/>
          <w:numId w:val="3"/>
        </w:numPr>
      </w:pPr>
      <w:bookmarkStart w:id="545" w:name="_Toc131168737"/>
      <w:bookmarkStart w:id="546" w:name="_Toc140763131"/>
      <w:r w:rsidRPr="007E0DAD">
        <w:t>General</w:t>
      </w:r>
      <w:bookmarkEnd w:id="545"/>
      <w:bookmarkEnd w:id="546"/>
    </w:p>
    <w:p w14:paraId="3EC89377" w14:textId="0AE88521" w:rsidR="005D6661" w:rsidRDefault="00E661A4" w:rsidP="005D6661">
      <w:r>
        <w:t>F</w:t>
      </w:r>
      <w:r w:rsidR="005D6661" w:rsidRPr="00EA5D4D">
        <w:t>acilities for emergency bypass pumping and/or pump-out shall be provided</w:t>
      </w:r>
      <w:r>
        <w:t xml:space="preserve"> unless otherwise agreed with the Water Entity</w:t>
      </w:r>
      <w:r w:rsidR="005D6661" w:rsidRPr="00EA5D4D">
        <w:t>.</w:t>
      </w:r>
    </w:p>
    <w:p w14:paraId="5D869F6A" w14:textId="03E3DE19" w:rsidR="00BE406F" w:rsidRDefault="00BE406F" w:rsidP="005D6661">
      <w:r>
        <w:t xml:space="preserve">The method of </w:t>
      </w:r>
      <w:r w:rsidR="00C21DAC">
        <w:t xml:space="preserve">providing </w:t>
      </w:r>
      <w:r w:rsidR="00D817D1">
        <w:t>the emergency bypass shall be discussed with the Water Entity during the concept design.</w:t>
      </w:r>
      <w:r w:rsidR="00AE292C">
        <w:t xml:space="preserve"> Methods may include:</w:t>
      </w:r>
    </w:p>
    <w:p w14:paraId="4FF87B5F" w14:textId="5746EEA4" w:rsidR="00AE292C" w:rsidRDefault="00AE292C" w:rsidP="008E10FD">
      <w:pPr>
        <w:pStyle w:val="ListParagraph"/>
        <w:numPr>
          <w:ilvl w:val="0"/>
          <w:numId w:val="176"/>
        </w:numPr>
      </w:pPr>
      <w:r w:rsidRPr="005701E0">
        <w:t>Temporary pumping fr</w:t>
      </w:r>
      <w:r w:rsidR="00B276F8" w:rsidRPr="005701E0">
        <w:t xml:space="preserve">om the inlet manhole to the </w:t>
      </w:r>
      <w:r w:rsidR="00F8438E">
        <w:t>rising main</w:t>
      </w:r>
    </w:p>
    <w:p w14:paraId="0FEEEC44" w14:textId="302CFB94" w:rsidR="000D2D20" w:rsidRDefault="000D2D20" w:rsidP="008E10FD">
      <w:pPr>
        <w:pStyle w:val="ListParagraph"/>
        <w:numPr>
          <w:ilvl w:val="0"/>
          <w:numId w:val="176"/>
        </w:numPr>
      </w:pPr>
      <w:r>
        <w:t>Temporary pumping from the wet well into tanker trucks</w:t>
      </w:r>
    </w:p>
    <w:p w14:paraId="243D02B1" w14:textId="3ACD70A2" w:rsidR="000D2D20" w:rsidRDefault="000D2D20" w:rsidP="008E10FD">
      <w:pPr>
        <w:pStyle w:val="ListParagraph"/>
        <w:numPr>
          <w:ilvl w:val="0"/>
          <w:numId w:val="176"/>
        </w:numPr>
      </w:pPr>
      <w:r>
        <w:t xml:space="preserve">Using </w:t>
      </w:r>
      <w:r w:rsidR="00633CFF">
        <w:t>on-board tanker truck pumps/sucker trucks</w:t>
      </w:r>
    </w:p>
    <w:p w14:paraId="3EF4395F" w14:textId="3B25D54F" w:rsidR="000D4884" w:rsidRDefault="000D4884" w:rsidP="005701E0">
      <w:pPr>
        <w:pStyle w:val="Heading4"/>
        <w:numPr>
          <w:ilvl w:val="3"/>
          <w:numId w:val="3"/>
        </w:numPr>
      </w:pPr>
      <w:r>
        <w:t>Condition monitoring and maintenance</w:t>
      </w:r>
    </w:p>
    <w:p w14:paraId="3DC5B974" w14:textId="08DE2C3D" w:rsidR="000D4884" w:rsidRDefault="000D4884" w:rsidP="000D4884">
      <w:r>
        <w:t xml:space="preserve">A specially designed fitting may be incorporated into the design of the </w:t>
      </w:r>
      <w:r w:rsidR="00F8438E">
        <w:t>rising main</w:t>
      </w:r>
      <w:r>
        <w:t xml:space="preserve"> to enable the launching of condition monitoring equipment e.g. CCTV equipment and performance of maintenance tasks e.g. flushing and rodding.</w:t>
      </w:r>
    </w:p>
    <w:p w14:paraId="137566B2" w14:textId="59C15EA7" w:rsidR="00633CFF" w:rsidRPr="005701E0" w:rsidRDefault="000D4884" w:rsidP="005701E0">
      <w:r>
        <w:t>Liaison with the Water Entity shall be undertaken to determine if fittings for condition monitoring and maintenance are required, and, as appropriate, their design and locations shall be detailed on the Design Drawings.</w:t>
      </w:r>
    </w:p>
    <w:p w14:paraId="1FEBCEB0" w14:textId="77777777" w:rsidR="00B276F8" w:rsidRPr="00633CFF" w:rsidRDefault="00B276F8" w:rsidP="005701E0">
      <w:pPr>
        <w:ind w:left="0"/>
        <w:rPr>
          <w:highlight w:val="yellow"/>
        </w:rPr>
      </w:pPr>
    </w:p>
    <w:p w14:paraId="5B128BA9" w14:textId="0AA6062E" w:rsidR="009B1C12" w:rsidRPr="009E17F7" w:rsidRDefault="00B83632" w:rsidP="009B1C12">
      <w:pPr>
        <w:pStyle w:val="Heading2"/>
      </w:pPr>
      <w:bookmarkStart w:id="547" w:name="_Toc145868658"/>
      <w:r>
        <w:t>RISING MAIN</w:t>
      </w:r>
      <w:r w:rsidR="009B1C12" w:rsidRPr="009E17F7">
        <w:t>S</w:t>
      </w:r>
      <w:bookmarkEnd w:id="511"/>
      <w:bookmarkEnd w:id="547"/>
    </w:p>
    <w:p w14:paraId="7184B513" w14:textId="1B07F9C2" w:rsidR="009B1C12" w:rsidRPr="009E17F7" w:rsidRDefault="0051508A" w:rsidP="00AA1C64">
      <w:pPr>
        <w:pStyle w:val="Heading3"/>
      </w:pPr>
      <w:bookmarkStart w:id="548" w:name="_Toc131168743"/>
      <w:bookmarkStart w:id="549" w:name="_Toc145868659"/>
      <w:r w:rsidRPr="009E17F7">
        <w:t>Design</w:t>
      </w:r>
      <w:bookmarkEnd w:id="548"/>
      <w:bookmarkEnd w:id="549"/>
    </w:p>
    <w:p w14:paraId="55231E3D" w14:textId="7743D8D2" w:rsidR="00825B64" w:rsidRPr="00C34944" w:rsidRDefault="00825B64" w:rsidP="00171104">
      <w:pPr>
        <w:pStyle w:val="NTUMasterNormal"/>
      </w:pPr>
      <w:r w:rsidRPr="00C34944">
        <w:t>General design requirements including design tolerances, levels, environmental considerations, easements, obstruction and clearances etc. are given in Section 3. (Refer to</w:t>
      </w:r>
      <w:r w:rsidR="00C34944" w:rsidRPr="00C34944">
        <w:t xml:space="preserve"> clause</w:t>
      </w:r>
      <w:r w:rsidRPr="00C34944">
        <w:t xml:space="preserve"> </w:t>
      </w:r>
      <w:r w:rsidR="00C34944" w:rsidRPr="00C34944">
        <w:t>1.</w:t>
      </w:r>
      <w:r w:rsidRPr="00C34944">
        <w:t>1</w:t>
      </w:r>
      <w:r w:rsidR="00C34944" w:rsidRPr="00C34944">
        <w:t>3</w:t>
      </w:r>
      <w:r w:rsidRPr="00C34944">
        <w:t xml:space="preserve">.3 </w:t>
      </w:r>
      <w:r w:rsidR="00B83632">
        <w:t>Rising main</w:t>
      </w:r>
      <w:r w:rsidR="00C34944" w:rsidRPr="00C34944">
        <w:t xml:space="preserve">s </w:t>
      </w:r>
      <w:r w:rsidRPr="00C34944">
        <w:t>for structural design.)</w:t>
      </w:r>
    </w:p>
    <w:p w14:paraId="3F4BDA42" w14:textId="4B42012A" w:rsidR="00825B64" w:rsidRDefault="00825B64" w:rsidP="00171104">
      <w:pPr>
        <w:pStyle w:val="NTUMasterNormal"/>
      </w:pPr>
      <w:r w:rsidRPr="00C34944">
        <w:t xml:space="preserve">Hydraulic design of the pump discharge pipework shall be consistent with the assumptions adopted in the hydraulic design of the pumping system in accordance with </w:t>
      </w:r>
      <w:r w:rsidR="00C34944" w:rsidRPr="00C34944">
        <w:t>clause 1.</w:t>
      </w:r>
      <w:r w:rsidRPr="00C34944">
        <w:t xml:space="preserve">7.2 </w:t>
      </w:r>
      <w:r w:rsidR="00C34944" w:rsidRPr="00C34944">
        <w:t>– Hydraulic Design</w:t>
      </w:r>
      <w:r w:rsidRPr="00C34944">
        <w:t>, which addresses system hydraulics and system curves.</w:t>
      </w:r>
    </w:p>
    <w:p w14:paraId="5C00F67C" w14:textId="76BFC459" w:rsidR="00825B64" w:rsidRDefault="00825B64" w:rsidP="00171104">
      <w:pPr>
        <w:pStyle w:val="NTUMasterNormal"/>
      </w:pPr>
      <w:r>
        <w:t xml:space="preserve">The design of the </w:t>
      </w:r>
      <w:r w:rsidR="00B83632">
        <w:t>rising main</w:t>
      </w:r>
      <w:r>
        <w:t xml:space="preserve"> shall facilitate pressure testing prior to commissioning. The Design Drawings and/or Specification shall nominate the allowable site test pressure, taking into account all parameters including surge.</w:t>
      </w:r>
    </w:p>
    <w:p w14:paraId="4F68A377" w14:textId="7E2D1D0C" w:rsidR="00C61143" w:rsidRDefault="009F6EEC" w:rsidP="00171104">
      <w:pPr>
        <w:pStyle w:val="NTUMasterNormal"/>
      </w:pPr>
      <w:r>
        <w:t>Rising main shall not be permitted to service more than one pumping station unless otherwise agreed by the Water Entity.</w:t>
      </w:r>
    </w:p>
    <w:p w14:paraId="2BFCCB17" w14:textId="673D382E" w:rsidR="00825B64" w:rsidRDefault="0051508A" w:rsidP="00825B64">
      <w:pPr>
        <w:pStyle w:val="Heading3"/>
      </w:pPr>
      <w:bookmarkStart w:id="550" w:name="_Toc131168746"/>
      <w:bookmarkStart w:id="551" w:name="_Toc140763140"/>
      <w:bookmarkStart w:id="552" w:name="_Toc145868660"/>
      <w:r>
        <w:t xml:space="preserve">Location of </w:t>
      </w:r>
      <w:r w:rsidR="00B83632">
        <w:t>Rising main</w:t>
      </w:r>
      <w:r>
        <w:t>s</w:t>
      </w:r>
      <w:bookmarkEnd w:id="550"/>
      <w:bookmarkEnd w:id="551"/>
      <w:bookmarkEnd w:id="552"/>
    </w:p>
    <w:p w14:paraId="1C07F53E" w14:textId="77777777" w:rsidR="00825B64" w:rsidRDefault="00825B64" w:rsidP="00484327">
      <w:pPr>
        <w:pStyle w:val="Heading4"/>
        <w:numPr>
          <w:ilvl w:val="3"/>
          <w:numId w:val="3"/>
        </w:numPr>
      </w:pPr>
      <w:bookmarkStart w:id="553" w:name="_Toc131168747"/>
      <w:bookmarkStart w:id="554" w:name="_Toc140763141"/>
      <w:r>
        <w:t>General</w:t>
      </w:r>
      <w:bookmarkEnd w:id="553"/>
      <w:bookmarkEnd w:id="554"/>
    </w:p>
    <w:p w14:paraId="785814BA" w14:textId="5357C635" w:rsidR="00825B64" w:rsidRPr="00940DED" w:rsidRDefault="00825B64" w:rsidP="00171104">
      <w:pPr>
        <w:pStyle w:val="NTUMasterNormal"/>
      </w:pPr>
      <w:r w:rsidRPr="00940DED">
        <w:t xml:space="preserve">Unless otherwise directed by the </w:t>
      </w:r>
      <w:r w:rsidR="00936CE4" w:rsidRPr="00940DED">
        <w:t>Water Entity</w:t>
      </w:r>
      <w:r w:rsidRPr="00940DED">
        <w:t xml:space="preserve">, the order of preference for land choice for </w:t>
      </w:r>
      <w:r w:rsidR="00B83632" w:rsidRPr="00940DED">
        <w:t>rising main</w:t>
      </w:r>
      <w:r w:rsidRPr="00940DED">
        <w:t>s shall be:</w:t>
      </w:r>
    </w:p>
    <w:p w14:paraId="66200F2A" w14:textId="47A9F707" w:rsidR="00825B64" w:rsidRPr="00940DED" w:rsidRDefault="00936CE4" w:rsidP="008E10FD">
      <w:pPr>
        <w:pStyle w:val="NTUanumbering"/>
        <w:numPr>
          <w:ilvl w:val="0"/>
          <w:numId w:val="130"/>
        </w:numPr>
      </w:pPr>
      <w:r w:rsidRPr="00940DED">
        <w:t>Water Entity</w:t>
      </w:r>
      <w:r w:rsidR="00825B64" w:rsidRPr="00940DED">
        <w:t>-owned land</w:t>
      </w:r>
    </w:p>
    <w:p w14:paraId="76F2B82A" w14:textId="77777777" w:rsidR="00825B64" w:rsidRPr="00940DED" w:rsidRDefault="00825B64" w:rsidP="008E10FD">
      <w:pPr>
        <w:pStyle w:val="NTUanumbering"/>
        <w:numPr>
          <w:ilvl w:val="0"/>
          <w:numId w:val="130"/>
        </w:numPr>
      </w:pPr>
      <w:r w:rsidRPr="00940DED">
        <w:t>Road reserves</w:t>
      </w:r>
    </w:p>
    <w:p w14:paraId="58901167" w14:textId="77777777" w:rsidR="00825B64" w:rsidRPr="00940DED" w:rsidRDefault="00825B64" w:rsidP="008E10FD">
      <w:pPr>
        <w:pStyle w:val="NTUanumbering"/>
        <w:numPr>
          <w:ilvl w:val="0"/>
          <w:numId w:val="130"/>
        </w:numPr>
      </w:pPr>
      <w:r w:rsidRPr="00940DED">
        <w:t>Easements over:</w:t>
      </w:r>
    </w:p>
    <w:p w14:paraId="29F876DC" w14:textId="77777777" w:rsidR="00825B64" w:rsidRPr="00940DED" w:rsidRDefault="00825B64" w:rsidP="008E10FD">
      <w:pPr>
        <w:pStyle w:val="NTUanumbering"/>
        <w:numPr>
          <w:ilvl w:val="1"/>
          <w:numId w:val="46"/>
        </w:numPr>
      </w:pPr>
      <w:r w:rsidRPr="00940DED">
        <w:t>Vacant Crown land</w:t>
      </w:r>
    </w:p>
    <w:p w14:paraId="3BF4929D" w14:textId="77777777" w:rsidR="00825B64" w:rsidRPr="00940DED" w:rsidRDefault="00825B64" w:rsidP="008E10FD">
      <w:pPr>
        <w:pStyle w:val="NTUanumbering"/>
        <w:numPr>
          <w:ilvl w:val="1"/>
          <w:numId w:val="46"/>
        </w:numPr>
      </w:pPr>
      <w:r w:rsidRPr="00940DED">
        <w:t>Vacant private property</w:t>
      </w:r>
    </w:p>
    <w:p w14:paraId="30A96FD2" w14:textId="77777777" w:rsidR="00825B64" w:rsidRPr="00940DED" w:rsidRDefault="00825B64" w:rsidP="008E10FD">
      <w:pPr>
        <w:pStyle w:val="NTUanumbering"/>
        <w:numPr>
          <w:ilvl w:val="1"/>
          <w:numId w:val="46"/>
        </w:numPr>
      </w:pPr>
      <w:r w:rsidRPr="00940DED">
        <w:t>Developed Crown land</w:t>
      </w:r>
    </w:p>
    <w:p w14:paraId="6F339C82" w14:textId="77777777" w:rsidR="00825B64" w:rsidRPr="00940DED" w:rsidRDefault="00825B64" w:rsidP="008E10FD">
      <w:pPr>
        <w:pStyle w:val="NTUanumbering"/>
        <w:numPr>
          <w:ilvl w:val="0"/>
          <w:numId w:val="130"/>
        </w:numPr>
      </w:pPr>
      <w:r w:rsidRPr="00940DED">
        <w:t>Developed private property</w:t>
      </w:r>
    </w:p>
    <w:p w14:paraId="2A082389" w14:textId="6E218B9C" w:rsidR="00825B64" w:rsidRDefault="00825B64" w:rsidP="00171104">
      <w:pPr>
        <w:pStyle w:val="NTUMasterNormal"/>
      </w:pPr>
      <w:r w:rsidRPr="00940DED">
        <w:rPr>
          <w:u w:val="single"/>
        </w:rPr>
        <w:t>Easements</w:t>
      </w:r>
      <w:r w:rsidRPr="00940DED">
        <w:t xml:space="preserve"> for wastewater pumping mains shall be exclusively for wastewater network purposes and other authorities shall not be permitted</w:t>
      </w:r>
      <w:r>
        <w:t xml:space="preserve"> to share the </w:t>
      </w:r>
      <w:r w:rsidR="001E4C8B">
        <w:t>wastewater</w:t>
      </w:r>
      <w:r>
        <w:t xml:space="preserve"> easement to accommodate their assets.</w:t>
      </w:r>
    </w:p>
    <w:p w14:paraId="1547FF70" w14:textId="226D36A3" w:rsidR="00825B64" w:rsidRDefault="00B83632" w:rsidP="00171104">
      <w:pPr>
        <w:pStyle w:val="NTUMasterNormal"/>
      </w:pPr>
      <w:r>
        <w:rPr>
          <w:u w:val="single"/>
        </w:rPr>
        <w:t>Rising main</w:t>
      </w:r>
      <w:r w:rsidR="00825B64">
        <w:t xml:space="preserve">s shall be constructed in their own dedicated trench and shall not </w:t>
      </w:r>
      <w:proofErr w:type="gramStart"/>
      <w:r w:rsidR="00825B64">
        <w:t>be located in</w:t>
      </w:r>
      <w:proofErr w:type="gramEnd"/>
      <w:r w:rsidR="00825B64">
        <w:t xml:space="preserve"> a trench shared with other services.</w:t>
      </w:r>
    </w:p>
    <w:p w14:paraId="5F85B9E1" w14:textId="144F957C" w:rsidR="00B2337E" w:rsidRDefault="00537C76" w:rsidP="00537C76">
      <w:pPr>
        <w:pStyle w:val="Heading4"/>
        <w:numPr>
          <w:ilvl w:val="3"/>
          <w:numId w:val="3"/>
        </w:numPr>
      </w:pPr>
      <w:r w:rsidRPr="00940DED">
        <w:lastRenderedPageBreak/>
        <w:t xml:space="preserve">Road </w:t>
      </w:r>
      <w:r w:rsidRPr="00537C76">
        <w:t>reserves</w:t>
      </w:r>
    </w:p>
    <w:p w14:paraId="3E9E3D35" w14:textId="755A576D" w:rsidR="002E7F9B" w:rsidRDefault="002E7F9B" w:rsidP="002E7F9B">
      <w:r>
        <w:t xml:space="preserve">Wherever practicable, and unless otherwise agreed with the Water </w:t>
      </w:r>
      <w:r w:rsidR="00C41D17">
        <w:t>Entity</w:t>
      </w:r>
      <w:r>
        <w:t xml:space="preserve">, </w:t>
      </w:r>
      <w:r w:rsidR="00F8438E">
        <w:t>rising main</w:t>
      </w:r>
      <w:r>
        <w:t xml:space="preserve">s shall </w:t>
      </w:r>
      <w:proofErr w:type="gramStart"/>
      <w:r>
        <w:t>be located in</w:t>
      </w:r>
      <w:proofErr w:type="gramEnd"/>
      <w:r>
        <w:t xml:space="preserve"> road reserves in accordance with:</w:t>
      </w:r>
    </w:p>
    <w:p w14:paraId="07D91077" w14:textId="3ED8D41C" w:rsidR="002E7F9B" w:rsidRDefault="002E7F9B" w:rsidP="008E10FD">
      <w:pPr>
        <w:pStyle w:val="ListParagraph"/>
        <w:numPr>
          <w:ilvl w:val="0"/>
          <w:numId w:val="170"/>
        </w:numPr>
      </w:pPr>
      <w:r>
        <w:t>the road reserve space allocation agreement or as nominated in any local agreement with the road Owner and other utility service providers; and</w:t>
      </w:r>
    </w:p>
    <w:p w14:paraId="2D594D78" w14:textId="30B8CC77" w:rsidR="002E7F9B" w:rsidRDefault="002E7F9B" w:rsidP="00BC70BB">
      <w:pPr>
        <w:pStyle w:val="ListParagraph"/>
      </w:pPr>
      <w:r>
        <w:t>in accordance with any other applicable statutory requirements.</w:t>
      </w:r>
    </w:p>
    <w:p w14:paraId="55FDBCD3" w14:textId="76EF4EA5" w:rsidR="002E7F9B" w:rsidRDefault="002E7F9B" w:rsidP="002E7F9B">
      <w:r>
        <w:t xml:space="preserve">Within these limitations, the location may also be further specified by the Water </w:t>
      </w:r>
      <w:r w:rsidR="00C41D17">
        <w:t>Entity</w:t>
      </w:r>
      <w:r>
        <w:t>.</w:t>
      </w:r>
    </w:p>
    <w:p w14:paraId="0241C864" w14:textId="77777777" w:rsidR="002E7F9B" w:rsidRDefault="002E7F9B" w:rsidP="002E7F9B">
      <w:r>
        <w:t>In addition, the following design requirements shall be applied wherever practicable:</w:t>
      </w:r>
    </w:p>
    <w:p w14:paraId="1FD85C1F" w14:textId="1CA52BF7" w:rsidR="002E7F9B" w:rsidRDefault="002E7F9B" w:rsidP="00940DED">
      <w:pPr>
        <w:ind w:left="1440"/>
      </w:pPr>
      <w:r>
        <w:t>(i) Where roads are cut into a hillside, mains shall be on the cut or high side to best utilise road drainage and limit</w:t>
      </w:r>
      <w:r w:rsidR="00B908D7">
        <w:t xml:space="preserve"> </w:t>
      </w:r>
      <w:r>
        <w:t>the risk of consequential damage from pipe failure.</w:t>
      </w:r>
    </w:p>
    <w:p w14:paraId="4A52E39C" w14:textId="0C6FF342" w:rsidR="002E7F9B" w:rsidRDefault="002E7F9B" w:rsidP="00940DED">
      <w:pPr>
        <w:ind w:left="1440"/>
      </w:pPr>
      <w:r>
        <w:t xml:space="preserve">(ii) Excavation for the </w:t>
      </w:r>
      <w:r w:rsidR="00F8438E">
        <w:t>rising main</w:t>
      </w:r>
      <w:r>
        <w:t xml:space="preserve"> shall be in undisturbed ground.</w:t>
      </w:r>
    </w:p>
    <w:p w14:paraId="74099406" w14:textId="0ABB4ED6" w:rsidR="002E7F9B" w:rsidRDefault="002E7F9B" w:rsidP="00940DED">
      <w:pPr>
        <w:ind w:left="1440"/>
      </w:pPr>
      <w:r>
        <w:t>(iii) The balance between initial capital cost and operational and maintenance costs shall be determined to provide</w:t>
      </w:r>
      <w:r w:rsidR="00B908D7">
        <w:t xml:space="preserve"> </w:t>
      </w:r>
      <w:r>
        <w:t xml:space="preserve">the lowest life cycle cost to the Water </w:t>
      </w:r>
      <w:r w:rsidR="00B908D7">
        <w:t>Entity</w:t>
      </w:r>
      <w:r>
        <w:t xml:space="preserve"> e.g. consider factors such as pipe materials and their life</w:t>
      </w:r>
      <w:r w:rsidR="009976F9">
        <w:t xml:space="preserve"> </w:t>
      </w:r>
      <w:r>
        <w:t>expectancies, access for operations and maintenance, surface restoration costs and soil type. Mains should</w:t>
      </w:r>
      <w:r w:rsidR="009976F9">
        <w:t xml:space="preserve"> </w:t>
      </w:r>
      <w:r>
        <w:t xml:space="preserve">generally </w:t>
      </w:r>
      <w:proofErr w:type="gramStart"/>
      <w:r>
        <w:t>be located in</w:t>
      </w:r>
      <w:proofErr w:type="gramEnd"/>
      <w:r>
        <w:t xml:space="preserve"> the footway and not under road pavements except at road crossings.</w:t>
      </w:r>
    </w:p>
    <w:p w14:paraId="2E80916F" w14:textId="04857441" w:rsidR="002E7F9B" w:rsidRDefault="002E7F9B" w:rsidP="00940DED">
      <w:pPr>
        <w:ind w:left="1440"/>
      </w:pPr>
      <w:r>
        <w:t xml:space="preserve">(iv) Obstructions along the </w:t>
      </w:r>
      <w:r w:rsidR="00F8438E">
        <w:t>rising main</w:t>
      </w:r>
      <w:r>
        <w:t xml:space="preserve"> route shall be identified.</w:t>
      </w:r>
    </w:p>
    <w:p w14:paraId="6E30AFF8" w14:textId="00834A53" w:rsidR="002E7F9B" w:rsidRDefault="002E7F9B" w:rsidP="00940DED">
      <w:pPr>
        <w:ind w:left="1440"/>
      </w:pPr>
      <w:r>
        <w:t xml:space="preserve">(v) </w:t>
      </w:r>
      <w:r w:rsidR="00F8438E">
        <w:t>Rising main</w:t>
      </w:r>
      <w:r>
        <w:t>s shall be located to ensure minimal impact on sensitive environmental areas for future</w:t>
      </w:r>
      <w:r w:rsidR="009976F9">
        <w:t xml:space="preserve"> </w:t>
      </w:r>
      <w:r>
        <w:t>maintenance and operation.</w:t>
      </w:r>
    </w:p>
    <w:p w14:paraId="708D514F" w14:textId="66A621DD" w:rsidR="002E7F9B" w:rsidRDefault="002E7F9B" w:rsidP="00940DED">
      <w:pPr>
        <w:ind w:left="1440"/>
      </w:pPr>
      <w:r>
        <w:t>(vi) Clearances from other utility services, such as water mains, electricity and telecommunication cables, gas mains,</w:t>
      </w:r>
      <w:r w:rsidR="009976F9">
        <w:t xml:space="preserve"> </w:t>
      </w:r>
      <w:r>
        <w:t xml:space="preserve">stormwater drains and sewers shall be specified (Refer to </w:t>
      </w:r>
      <w:r w:rsidRPr="00940DED">
        <w:rPr>
          <w:highlight w:val="yellow"/>
        </w:rPr>
        <w:t>3.11.5.2</w:t>
      </w:r>
      <w:r>
        <w:t xml:space="preserve"> Clearance requirements).</w:t>
      </w:r>
    </w:p>
    <w:p w14:paraId="42D24816" w14:textId="6888AC95" w:rsidR="002E7F9B" w:rsidRDefault="002E7F9B" w:rsidP="00940DED">
      <w:pPr>
        <w:ind w:left="1440"/>
      </w:pPr>
      <w:r>
        <w:t xml:space="preserve">(vii) Known future utility services, including </w:t>
      </w:r>
      <w:r w:rsidR="00F8438E">
        <w:t>rising main</w:t>
      </w:r>
      <w:r>
        <w:t xml:space="preserve"> duplication (if applicable) and road widening shall be</w:t>
      </w:r>
      <w:r w:rsidR="009976F9">
        <w:t xml:space="preserve"> </w:t>
      </w:r>
      <w:r>
        <w:t>accommodated.</w:t>
      </w:r>
    </w:p>
    <w:p w14:paraId="42B6C277" w14:textId="4E54CB3F" w:rsidR="002E7F9B" w:rsidRDefault="002E7F9B" w:rsidP="00940DED">
      <w:pPr>
        <w:ind w:left="1440"/>
      </w:pPr>
      <w:r>
        <w:t>(viii) Mains shall be located to minimise potential long-term maintenance problems arising from</w:t>
      </w:r>
      <w:r w:rsidR="009976F9">
        <w:t xml:space="preserve"> </w:t>
      </w:r>
      <w:r>
        <w:t>local authority / road Owner landscaping and tree planting policies and proposals.</w:t>
      </w:r>
    </w:p>
    <w:p w14:paraId="784F349B" w14:textId="77777777" w:rsidR="002E7F9B" w:rsidRDefault="002E7F9B" w:rsidP="00940DED">
      <w:pPr>
        <w:ind w:left="1440"/>
      </w:pPr>
      <w:r>
        <w:t>(ix) Locate the main to suit proposed future works.</w:t>
      </w:r>
    </w:p>
    <w:p w14:paraId="20AF92DE" w14:textId="64FAFB8B" w:rsidR="00B40D86" w:rsidRDefault="002157B8" w:rsidP="00BC70BB">
      <w:pPr>
        <w:pStyle w:val="Heading4"/>
        <w:numPr>
          <w:ilvl w:val="3"/>
          <w:numId w:val="3"/>
        </w:numPr>
      </w:pPr>
      <w:bookmarkStart w:id="555" w:name="_Toc131168761"/>
      <w:bookmarkStart w:id="556" w:name="_Toc140763155"/>
      <w:bookmarkStart w:id="557" w:name="_Toc145868661"/>
      <w:r>
        <w:t>Railway reserves</w:t>
      </w:r>
    </w:p>
    <w:p w14:paraId="09DD2F37" w14:textId="3B352BE2" w:rsidR="00B40D86" w:rsidRPr="00320616" w:rsidRDefault="00F8438E" w:rsidP="00BC70BB">
      <w:r>
        <w:t>Rising main</w:t>
      </w:r>
      <w:r w:rsidR="00B40D86" w:rsidRPr="00320616">
        <w:t xml:space="preserve">s shall not be laid across or within railway reserves unless it is </w:t>
      </w:r>
      <w:proofErr w:type="gramStart"/>
      <w:r w:rsidR="00B40D86" w:rsidRPr="00320616">
        <w:t>absolutely necessary</w:t>
      </w:r>
      <w:proofErr w:type="gramEnd"/>
      <w:r w:rsidR="00B40D86" w:rsidRPr="00320616">
        <w:t>, in which case the</w:t>
      </w:r>
      <w:r w:rsidR="00B40D86">
        <w:t xml:space="preserve"> </w:t>
      </w:r>
      <w:r w:rsidR="00B40D86" w:rsidRPr="00320616">
        <w:t xml:space="preserve">alignment, mechanical protection and construction details shall be approved by the Water </w:t>
      </w:r>
      <w:r w:rsidR="00BF1ACF">
        <w:t>Entity</w:t>
      </w:r>
      <w:r w:rsidR="00B40D86" w:rsidRPr="00320616">
        <w:t xml:space="preserve"> and railway Owne</w:t>
      </w:r>
      <w:r w:rsidR="00BF1ACF">
        <w:t>r</w:t>
      </w:r>
      <w:r w:rsidR="00B40D86" w:rsidRPr="00320616">
        <w:t>.</w:t>
      </w:r>
    </w:p>
    <w:p w14:paraId="2181D382" w14:textId="6A5F9C45" w:rsidR="00B40D86" w:rsidRPr="00BC70BB" w:rsidRDefault="00B40D86" w:rsidP="00BC70BB">
      <w:r w:rsidRPr="00320616">
        <w:t>Metallic pipelines may require cathodic protection (Refer to 4.2.6 Corrosion protection against aggressive environments</w:t>
      </w:r>
      <w:r w:rsidR="00BF1ACF">
        <w:t xml:space="preserve"> </w:t>
      </w:r>
      <w:r w:rsidRPr="00320616">
        <w:t>and 4.</w:t>
      </w:r>
      <w:r w:rsidRPr="00BC70BB">
        <w:t>2</w:t>
      </w:r>
      <w:r w:rsidRPr="00320616">
        <w:t>.7 Cathodic protection).</w:t>
      </w:r>
    </w:p>
    <w:p w14:paraId="22EA75F4" w14:textId="005892BE" w:rsidR="002157B8" w:rsidRDefault="002157B8" w:rsidP="00320616">
      <w:pPr>
        <w:pStyle w:val="Heading4"/>
      </w:pPr>
      <w:r>
        <w:t>Vertical alignment</w:t>
      </w:r>
    </w:p>
    <w:p w14:paraId="17BBD7ED" w14:textId="01E35360" w:rsidR="002157B8" w:rsidRDefault="002157B8" w:rsidP="00BC70BB">
      <w:r>
        <w:t xml:space="preserve">A vertical alignment design shall consider the pump station’s pipework and the </w:t>
      </w:r>
      <w:r w:rsidR="00F8438E">
        <w:t>rising main</w:t>
      </w:r>
      <w:r>
        <w:t>.</w:t>
      </w:r>
    </w:p>
    <w:p w14:paraId="1A642815" w14:textId="27CBCD84" w:rsidR="002157B8" w:rsidRDefault="002157B8" w:rsidP="00BC70BB">
      <w:r>
        <w:t xml:space="preserve">Poor design of a </w:t>
      </w:r>
      <w:r w:rsidR="00A527BB">
        <w:t>rising</w:t>
      </w:r>
      <w:r>
        <w:t xml:space="preserve"> main’s vertical alignment design can result in systems that:</w:t>
      </w:r>
    </w:p>
    <w:p w14:paraId="0B400EF3" w14:textId="3A29E572" w:rsidR="002157B8" w:rsidRDefault="002157B8" w:rsidP="008E10FD">
      <w:pPr>
        <w:pStyle w:val="ListParagraph"/>
        <w:numPr>
          <w:ilvl w:val="0"/>
          <w:numId w:val="177"/>
        </w:numPr>
      </w:pPr>
      <w:r>
        <w:t xml:space="preserve">Can only pump at the desired flow rate intermittently for the normal operating </w:t>
      </w:r>
      <w:proofErr w:type="gramStart"/>
      <w:r>
        <w:t>situation, but</w:t>
      </w:r>
      <w:proofErr w:type="gramEnd"/>
      <w:r>
        <w:t xml:space="preserve"> cannot achieve the desired flow rate when pumping continuously, e.g. when long pump cycles cause the HGL to move further downstream increasing the friction energy loss.</w:t>
      </w:r>
    </w:p>
    <w:p w14:paraId="338A2691" w14:textId="48757375" w:rsidR="002157B8" w:rsidRDefault="002157B8" w:rsidP="008E10FD">
      <w:pPr>
        <w:pStyle w:val="ListParagraph"/>
        <w:numPr>
          <w:ilvl w:val="0"/>
          <w:numId w:val="170"/>
        </w:numPr>
      </w:pPr>
      <w:r>
        <w:t>Exacerbate odour issues</w:t>
      </w:r>
    </w:p>
    <w:p w14:paraId="6722DFA6" w14:textId="6089EAA9" w:rsidR="002157B8" w:rsidRDefault="002157B8" w:rsidP="008E10FD">
      <w:pPr>
        <w:pStyle w:val="ListParagraph"/>
        <w:numPr>
          <w:ilvl w:val="0"/>
          <w:numId w:val="170"/>
        </w:numPr>
      </w:pPr>
      <w:r>
        <w:t>Lead to premature pipe failure, e.g. pockets of gas cause corrosion, grit erosion in the turbulent areas of a liquid gas interface, etc.</w:t>
      </w:r>
    </w:p>
    <w:p w14:paraId="3FEAE2AF" w14:textId="59B600EC" w:rsidR="002157B8" w:rsidRDefault="002157B8" w:rsidP="008E10FD">
      <w:pPr>
        <w:pStyle w:val="ListParagraph"/>
        <w:numPr>
          <w:ilvl w:val="0"/>
          <w:numId w:val="170"/>
        </w:numPr>
      </w:pPr>
      <w:r>
        <w:t xml:space="preserve">Compromise pump performance, </w:t>
      </w:r>
      <w:r w:rsidR="004B292D">
        <w:t>e.g.</w:t>
      </w:r>
      <w:r>
        <w:t xml:space="preserve"> sediment build-up restricts air movement, etc.</w:t>
      </w:r>
    </w:p>
    <w:p w14:paraId="31072552" w14:textId="3426779D" w:rsidR="002157B8" w:rsidRDefault="00BC70BB" w:rsidP="008E10FD">
      <w:pPr>
        <w:pStyle w:val="ListParagraph"/>
        <w:numPr>
          <w:ilvl w:val="0"/>
          <w:numId w:val="170"/>
        </w:numPr>
      </w:pPr>
      <w:r>
        <w:t>L</w:t>
      </w:r>
      <w:r w:rsidR="002157B8">
        <w:t>ead to excessive number of sewage air vales and scour points.</w:t>
      </w:r>
    </w:p>
    <w:p w14:paraId="7A2F9B25" w14:textId="1F2B2104" w:rsidR="002157B8" w:rsidRDefault="002157B8" w:rsidP="008E10FD">
      <w:pPr>
        <w:pStyle w:val="ListParagraph"/>
        <w:numPr>
          <w:ilvl w:val="0"/>
          <w:numId w:val="170"/>
        </w:numPr>
      </w:pPr>
      <w:r>
        <w:t>Exacerbate water hammer issues.</w:t>
      </w:r>
    </w:p>
    <w:p w14:paraId="68F818D8" w14:textId="11DC4796" w:rsidR="002157B8" w:rsidRDefault="002157B8" w:rsidP="00BC70BB">
      <w:r>
        <w:t>Good vertical alignment design is therefore essential for the reliable transfer of sewage during significant wet weather events and as the system recovers from a power outage.</w:t>
      </w:r>
    </w:p>
    <w:p w14:paraId="10DE0C42" w14:textId="77777777" w:rsidR="002157B8" w:rsidRDefault="002157B8" w:rsidP="00BC70BB">
      <w:r>
        <w:t>The following attributes are desirable:</w:t>
      </w:r>
    </w:p>
    <w:p w14:paraId="7109D71E" w14:textId="072BB8FA" w:rsidR="002157B8" w:rsidRDefault="002157B8" w:rsidP="00BC70BB">
      <w:r>
        <w:lastRenderedPageBreak/>
        <w:t xml:space="preserve">(i) The pipe downstream of the highest point shall be a gravity sewer designed in accordance with </w:t>
      </w:r>
      <w:r w:rsidRPr="00BC70BB">
        <w:t>WSA 02 Gravity</w:t>
      </w:r>
      <w:r w:rsidR="000F3F13" w:rsidRPr="00BC70BB">
        <w:t xml:space="preserve"> </w:t>
      </w:r>
      <w:r w:rsidRPr="00BC70BB">
        <w:t>Sewerage Codes of Australia</w:t>
      </w:r>
      <w:r>
        <w:t xml:space="preserve"> or a falling main as per </w:t>
      </w:r>
      <w:r w:rsidRPr="00BC70BB">
        <w:t>11.2.4.1</w:t>
      </w:r>
      <w:r>
        <w:t xml:space="preserve"> Falling Main.</w:t>
      </w:r>
    </w:p>
    <w:p w14:paraId="5901CE1D" w14:textId="3AB590A1" w:rsidR="002157B8" w:rsidRDefault="002157B8" w:rsidP="00BC70BB">
      <w:r>
        <w:t>(ii) Designs that are fully primed to a highest point with a graded fall thereafter i.e. without undulation, are more</w:t>
      </w:r>
      <w:r w:rsidR="000F3F13">
        <w:t xml:space="preserve"> </w:t>
      </w:r>
      <w:r>
        <w:t xml:space="preserve">reliable that those with moving HGL’s (Refer </w:t>
      </w:r>
      <w:r w:rsidRPr="00BC70BB">
        <w:t>to 11.2.4.1</w:t>
      </w:r>
      <w:r>
        <w:t xml:space="preserve"> Falling Main). Lowering upstream local high points to</w:t>
      </w:r>
      <w:r w:rsidR="000F3F13">
        <w:t xml:space="preserve"> </w:t>
      </w:r>
      <w:r>
        <w:t>move the highest point further downstream may achieve this.</w:t>
      </w:r>
    </w:p>
    <w:p w14:paraId="6ED43810" w14:textId="59C971E5" w:rsidR="002157B8" w:rsidRDefault="002157B8" w:rsidP="00BC70BB">
      <w:r>
        <w:t>(iii) Designs that manage pipe slime roughness throughout the entire pipe length with regular scouring are</w:t>
      </w:r>
      <w:r w:rsidR="000F3F13">
        <w:t xml:space="preserve"> </w:t>
      </w:r>
      <w:r>
        <w:t>operationally more reliable than those that only scour some sections infrequently, because it may take weeks to</w:t>
      </w:r>
      <w:r w:rsidR="000F3F13">
        <w:t xml:space="preserve"> </w:t>
      </w:r>
      <w:r>
        <w:t>change the roughness of pipe slime or to fully move sediment.</w:t>
      </w:r>
    </w:p>
    <w:p w14:paraId="339347AF" w14:textId="09F95501" w:rsidR="002157B8" w:rsidRDefault="002157B8" w:rsidP="00BC70BB">
      <w:r>
        <w:t xml:space="preserve">(iv) The invert level of the </w:t>
      </w:r>
      <w:r w:rsidR="00F8438E">
        <w:t>rising main</w:t>
      </w:r>
      <w:r>
        <w:t>, at the highest point shall be higher than the obvert level of any upstream</w:t>
      </w:r>
      <w:r w:rsidR="000F3F13">
        <w:t xml:space="preserve"> </w:t>
      </w:r>
      <w:r>
        <w:t>local high point, with sufficient static head to seal air valves.</w:t>
      </w:r>
    </w:p>
    <w:p w14:paraId="30E6A1FD" w14:textId="6E00480B" w:rsidR="002157B8" w:rsidRDefault="002157B8" w:rsidP="00BC70BB">
      <w:r>
        <w:t xml:space="preserve">(v) As sewage air release valves (Refer </w:t>
      </w:r>
      <w:r w:rsidRPr="00BC70BB">
        <w:t>11.9.3</w:t>
      </w:r>
      <w:r>
        <w:t xml:space="preserve"> Air release valves) can be troublesome and require regular</w:t>
      </w:r>
      <w:r w:rsidR="000D20D1">
        <w:t xml:space="preserve"> </w:t>
      </w:r>
      <w:r>
        <w:t>maintenance, the vertical alignment design should endeavour to minimise the number of air valves by route</w:t>
      </w:r>
      <w:r w:rsidR="000D20D1">
        <w:t xml:space="preserve"> </w:t>
      </w:r>
      <w:r>
        <w:t xml:space="preserve">selection and pipe grading. The most preferred vertical alignment is therefore a </w:t>
      </w:r>
      <w:r w:rsidR="00F8438E">
        <w:t>rising main</w:t>
      </w:r>
      <w:r>
        <w:t xml:space="preserve"> that rises</w:t>
      </w:r>
      <w:r w:rsidR="000D20D1">
        <w:t xml:space="preserve"> </w:t>
      </w:r>
      <w:r>
        <w:t>continuously to its discharge into the receiving sewer. This design furthermore allows the entire pipe to be</w:t>
      </w:r>
      <w:r w:rsidR="000D20D1">
        <w:t xml:space="preserve"> </w:t>
      </w:r>
      <w:r>
        <w:t>drained back to the wet-well and its upstream sewers in a timely manner for maintenance activities.</w:t>
      </w:r>
    </w:p>
    <w:p w14:paraId="19202B85" w14:textId="6354FB59" w:rsidR="00BF1ACF" w:rsidRDefault="002157B8" w:rsidP="00BC70BB">
      <w:r>
        <w:t xml:space="preserve">(vi) An air valve is required at the pump station if the station’s piping is a local high point in the </w:t>
      </w:r>
      <w:r w:rsidR="00F8438E">
        <w:t>rising main</w:t>
      </w:r>
      <w:r>
        <w:t xml:space="preserve"> design.</w:t>
      </w:r>
    </w:p>
    <w:p w14:paraId="5E09F252" w14:textId="471ED2B3" w:rsidR="002157B8" w:rsidRDefault="00681D32" w:rsidP="00BC70BB">
      <w:r>
        <w:t>Where any of these attributes is not achieved, mitigations will be required to be approved the Water Entity.</w:t>
      </w:r>
    </w:p>
    <w:p w14:paraId="72E96B4B" w14:textId="282384F2" w:rsidR="001D0BA2" w:rsidRDefault="00EA0957" w:rsidP="00BC70BB">
      <w:pPr>
        <w:pStyle w:val="Heading5"/>
        <w:ind w:left="851"/>
      </w:pPr>
      <w:r>
        <w:t>Falling main</w:t>
      </w:r>
    </w:p>
    <w:p w14:paraId="6CCE4A13" w14:textId="0B5EB93B" w:rsidR="001D0BA2" w:rsidRDefault="001D0BA2" w:rsidP="00BC70BB">
      <w:r>
        <w:t xml:space="preserve">A falling main is defined as the section of </w:t>
      </w:r>
      <w:r w:rsidR="00EA0957">
        <w:t>rising</w:t>
      </w:r>
      <w:r>
        <w:t xml:space="preserve"> main after its highest point. A falling main may be laid on grade or</w:t>
      </w:r>
      <w:r w:rsidR="00877A4C">
        <w:t xml:space="preserve"> </w:t>
      </w:r>
      <w:r>
        <w:t>have undulations. A falling main differs from a gravity sewer in the following ways:</w:t>
      </w:r>
    </w:p>
    <w:p w14:paraId="578DB851" w14:textId="683B1E84" w:rsidR="001D0BA2" w:rsidRDefault="001D0BA2" w:rsidP="00BC70BB">
      <w:r>
        <w:t>(a) The flow rate in a falling main is controlled by a pump, whilst individual customers dictate the flow rate in a</w:t>
      </w:r>
      <w:r w:rsidR="00EA0957">
        <w:t xml:space="preserve"> </w:t>
      </w:r>
      <w:r>
        <w:t>gravity sewer. A falling main therefore operates less continuously than a gravity sewer in a mature catchment, so</w:t>
      </w:r>
      <w:r w:rsidR="00EA0957">
        <w:t xml:space="preserve"> </w:t>
      </w:r>
      <w:r>
        <w:t>sewage debris in an undulating falling main will settle out.</w:t>
      </w:r>
    </w:p>
    <w:p w14:paraId="50FB962F" w14:textId="47019391" w:rsidR="001D0BA2" w:rsidRDefault="001D0BA2" w:rsidP="00BC70BB">
      <w:r>
        <w:t xml:space="preserve">(b) A falling main can be flushed whenever required by the </w:t>
      </w:r>
      <w:r w:rsidR="00883F60">
        <w:t>W</w:t>
      </w:r>
      <w:r>
        <w:t xml:space="preserve">ater </w:t>
      </w:r>
      <w:r w:rsidR="00883F60">
        <w:t>Entity</w:t>
      </w:r>
      <w:r>
        <w:t xml:space="preserve"> using the pump station, whilst a gravity</w:t>
      </w:r>
      <w:r w:rsidR="00EA0957">
        <w:t xml:space="preserve"> </w:t>
      </w:r>
      <w:r>
        <w:t xml:space="preserve">sewer is only flushed by a significant wet weather event or a Water </w:t>
      </w:r>
      <w:r w:rsidR="00EA0957">
        <w:t>Entity’s</w:t>
      </w:r>
      <w:r>
        <w:t xml:space="preserve"> special undertaking.</w:t>
      </w:r>
    </w:p>
    <w:p w14:paraId="58C9FD6A" w14:textId="56467224" w:rsidR="001D0BA2" w:rsidRDefault="001D0BA2" w:rsidP="00BC70BB">
      <w:r>
        <w:t>(c) Any sewage debris in a falling main has passed through a pump so is limited in size and shape, whereas debris</w:t>
      </w:r>
      <w:r w:rsidR="00EA0957">
        <w:t xml:space="preserve"> </w:t>
      </w:r>
      <w:r>
        <w:t xml:space="preserve">in a gravity sewer is comparatively uncontrolled. The Water </w:t>
      </w:r>
      <w:r w:rsidR="00EA0957">
        <w:t>Entity</w:t>
      </w:r>
      <w:r>
        <w:t xml:space="preserve"> can generally use a pump station to flush</w:t>
      </w:r>
      <w:r w:rsidR="00EA0957">
        <w:t xml:space="preserve"> </w:t>
      </w:r>
      <w:r>
        <w:t>debris in a falling main downstream, but an Agency will require maintenance hole access to clear debris from a</w:t>
      </w:r>
      <w:r w:rsidR="00EA0957">
        <w:t xml:space="preserve"> </w:t>
      </w:r>
      <w:r>
        <w:t>gravity sewer.</w:t>
      </w:r>
    </w:p>
    <w:p w14:paraId="598DD391" w14:textId="0744F860" w:rsidR="001D0BA2" w:rsidRDefault="001D0BA2" w:rsidP="00BC70BB">
      <w:r>
        <w:t>(d) A falling main may or may not flow full (have an air gap along its length), whereas a properly designed gravity</w:t>
      </w:r>
      <w:r w:rsidR="00883F60">
        <w:t xml:space="preserve"> </w:t>
      </w:r>
      <w:r>
        <w:t xml:space="preserve">sewer will normally be only partially full, i.e. function with an air gap. For this reason sections of falling </w:t>
      </w:r>
      <w:r w:rsidR="00877A4C">
        <w:t>rising</w:t>
      </w:r>
      <w:r w:rsidR="00883F60">
        <w:t xml:space="preserve"> </w:t>
      </w:r>
      <w:r>
        <w:t>main often need to be resistant to H2S caused corrosion, e.g. PE or calcium aluminate cement lined.</w:t>
      </w:r>
    </w:p>
    <w:p w14:paraId="2A9D588B" w14:textId="1B4870AC" w:rsidR="001D0BA2" w:rsidRDefault="001D0BA2" w:rsidP="00BC70BB">
      <w:r>
        <w:t>The use of different types of undulating falling mains is</w:t>
      </w:r>
      <w:r w:rsidR="00883F60">
        <w:t xml:space="preserve"> noy permitted without</w:t>
      </w:r>
      <w:r>
        <w:t xml:space="preserve"> the approval of the Water </w:t>
      </w:r>
      <w:r w:rsidR="00883F60">
        <w:t>Entity</w:t>
      </w:r>
      <w:r>
        <w:t>.</w:t>
      </w:r>
    </w:p>
    <w:p w14:paraId="398FF23F" w14:textId="7BD9251D" w:rsidR="001D0BA2" w:rsidRDefault="001D0BA2" w:rsidP="00BC70BB">
      <w:r>
        <w:t>Downstream of the highest point the pipe shall drain in a manner that achieves scouring velocity without hydraulic</w:t>
      </w:r>
      <w:r w:rsidR="00883F60">
        <w:t xml:space="preserve"> </w:t>
      </w:r>
      <w:r>
        <w:t>restrictions such as problematic hydraulic jumps, trapped air pockets, rising air restricting falling sewage, etc.</w:t>
      </w:r>
    </w:p>
    <w:p w14:paraId="48AD0111" w14:textId="26B371B0" w:rsidR="001D0BA2" w:rsidRDefault="001D0BA2" w:rsidP="00BC70BB">
      <w:r>
        <w:t xml:space="preserve">From the most to the least preferred vertical alignment format is a </w:t>
      </w:r>
      <w:r w:rsidR="00877A4C">
        <w:t>rising</w:t>
      </w:r>
      <w:r>
        <w:t xml:space="preserve"> main design that is fully primed to the highest</w:t>
      </w:r>
      <w:r w:rsidR="00A51220">
        <w:t xml:space="preserve"> </w:t>
      </w:r>
      <w:r>
        <w:t>point with:</w:t>
      </w:r>
    </w:p>
    <w:p w14:paraId="300ECBDC" w14:textId="77777777" w:rsidR="001D0BA2" w:rsidRDefault="001D0BA2" w:rsidP="00BC70BB">
      <w:r>
        <w:t>(i) A gravity sewer thereafter. This provides the ability to incorporate customer connections, but is often the most</w:t>
      </w:r>
    </w:p>
    <w:p w14:paraId="42AF72DD" w14:textId="77777777" w:rsidR="001D0BA2" w:rsidRDefault="001D0BA2" w:rsidP="00BC70BB">
      <w:r>
        <w:t>expensive option to install.</w:t>
      </w:r>
    </w:p>
    <w:p w14:paraId="1F14B616" w14:textId="4A9F1300" w:rsidR="001D0BA2" w:rsidRDefault="001D0BA2" w:rsidP="00BC70BB">
      <w:r>
        <w:t>(ii) A falling main section on grade thereafter. This may be the preferred cheaper option when customer connections</w:t>
      </w:r>
      <w:r w:rsidR="00877A4C">
        <w:t xml:space="preserve"> </w:t>
      </w:r>
      <w:r>
        <w:t>are not required, e.g. in a previously developed catchment. A falling main on grade can be designed in regards to</w:t>
      </w:r>
      <w:r w:rsidR="00877A4C">
        <w:t xml:space="preserve"> </w:t>
      </w:r>
      <w:r>
        <w:t>pipe size and grade like a gravity sewer, but without maintenance holes, provided that sufficient air can enter the</w:t>
      </w:r>
      <w:r w:rsidR="00877A4C">
        <w:t xml:space="preserve"> </w:t>
      </w:r>
      <w:r>
        <w:t>pipe at the highest point. The highest point requires a vent stack or an air valve that seals between pump cycles</w:t>
      </w:r>
      <w:r w:rsidR="00877A4C">
        <w:t xml:space="preserve"> </w:t>
      </w:r>
      <w:r>
        <w:t>due to the sewer gases associated with the fully primed pipe upstream. Smaller pipe diameters designed without</w:t>
      </w:r>
      <w:r w:rsidR="00877A4C">
        <w:t xml:space="preserve"> </w:t>
      </w:r>
      <w:r>
        <w:t>an air gap need both a hydraulic and odour management strategy given that a plug of sewage will be moving</w:t>
      </w:r>
      <w:r w:rsidR="00877A4C">
        <w:t xml:space="preserve"> </w:t>
      </w:r>
      <w:r>
        <w:t>through an empty pipe that will again fill will air after the plug has passed through it.</w:t>
      </w:r>
    </w:p>
    <w:p w14:paraId="4DD06AD0" w14:textId="13E5F8F1" w:rsidR="001D0BA2" w:rsidRDefault="001D0BA2" w:rsidP="00BC70BB">
      <w:r>
        <w:lastRenderedPageBreak/>
        <w:t>(iii) An undulating falling main section that doesn’t affect the HGL seen by the pump station. This achieves a known</w:t>
      </w:r>
      <w:r w:rsidR="00877A4C">
        <w:t xml:space="preserve"> </w:t>
      </w:r>
      <w:r>
        <w:t>pipe slime roughness with scouring velocity by good syphon design. These undulating falling mains only partially</w:t>
      </w:r>
      <w:r w:rsidR="00877A4C">
        <w:t xml:space="preserve"> </w:t>
      </w:r>
      <w:r>
        <w:t>drain at the end of each pump cycle, wherein fresh air is sucked-in as gas pockets re-establish, whilst sewage</w:t>
      </w:r>
      <w:r w:rsidR="00877A4C">
        <w:t xml:space="preserve"> </w:t>
      </w:r>
      <w:r>
        <w:t xml:space="preserve">debris falls to the </w:t>
      </w:r>
      <w:r w:rsidR="00877A4C">
        <w:t>b</w:t>
      </w:r>
      <w:r>
        <w:t>ottom of steep pipe inclines, etc.</w:t>
      </w:r>
    </w:p>
    <w:p w14:paraId="148274F8" w14:textId="4975FEA4" w:rsidR="001D0BA2" w:rsidRDefault="001D0BA2" w:rsidP="00BC70BB">
      <w:r>
        <w:t>(iv) An undulating falling main that has a moving HGL seen by the pump station. In this case the slime roughness and</w:t>
      </w:r>
      <w:r w:rsidR="00877A4C">
        <w:t xml:space="preserve"> </w:t>
      </w:r>
      <w:r>
        <w:t>sedimentation depend on the regularity of flushes of significant sewage volumes to move the HGL to its furthest</w:t>
      </w:r>
      <w:r w:rsidR="00877A4C">
        <w:t xml:space="preserve"> </w:t>
      </w:r>
      <w:r>
        <w:t xml:space="preserve">point downstream. (Refer </w:t>
      </w:r>
      <w:r w:rsidRPr="00BC70BB">
        <w:t>11.3.6</w:t>
      </w:r>
      <w:r>
        <w:t xml:space="preserve"> Velocity in </w:t>
      </w:r>
      <w:r w:rsidR="00877A4C">
        <w:t>rising</w:t>
      </w:r>
      <w:r>
        <w:t xml:space="preserve"> mains (including flush cycles)). If such flushes only occur</w:t>
      </w:r>
      <w:r w:rsidR="00877A4C">
        <w:t xml:space="preserve"> </w:t>
      </w:r>
      <w:r>
        <w:t>following a power outage or during significant wet weather events then the falling main may not be scoured often</w:t>
      </w:r>
      <w:r w:rsidR="00877A4C">
        <w:t xml:space="preserve"> </w:t>
      </w:r>
      <w:r>
        <w:t xml:space="preserve">enough to move the sediment and/or to strip the rough pipe slime that builds between flushes. The Water </w:t>
      </w:r>
      <w:r w:rsidR="00877A4C">
        <w:t xml:space="preserve">Entity </w:t>
      </w:r>
      <w:r>
        <w:t>may require a pump station flushing strategy to ensure that the achievable flow rate doesn’t decline in the long</w:t>
      </w:r>
      <w:r w:rsidR="00877A4C">
        <w:t xml:space="preserve"> </w:t>
      </w:r>
      <w:r>
        <w:t>term.</w:t>
      </w:r>
    </w:p>
    <w:p w14:paraId="6AC6AF6C" w14:textId="78466938" w:rsidR="001D0BA2" w:rsidRDefault="001D0BA2" w:rsidP="00BC70BB">
      <w:r>
        <w:t xml:space="preserve">Flow velocity can be sufficient to move accumulated gas downstream to the next high point in the </w:t>
      </w:r>
      <w:r w:rsidR="00877A4C">
        <w:t>rising</w:t>
      </w:r>
      <w:r>
        <w:t xml:space="preserve"> main. The flow</w:t>
      </w:r>
      <w:r w:rsidR="00877A4C">
        <w:t xml:space="preserve"> </w:t>
      </w:r>
      <w:r>
        <w:t>rate to move gas bubbles down a decline is a function of pipe properties including the angle of fall, as well as the size of</w:t>
      </w:r>
      <w:r w:rsidR="00877A4C">
        <w:t xml:space="preserve"> </w:t>
      </w:r>
      <w:r>
        <w:t>the bubbles, however such functions or ‘rules-of-thumb’ can be difficult to use in practise because bubbles can separate,</w:t>
      </w:r>
      <w:r w:rsidR="00877A4C">
        <w:t xml:space="preserve"> </w:t>
      </w:r>
      <w:r>
        <w:t>coalesce and gas pockets grow when an undulating pipe drains. It is generally simpler to provide an air gap throughout</w:t>
      </w:r>
      <w:r w:rsidR="00877A4C">
        <w:t xml:space="preserve"> </w:t>
      </w:r>
      <w:r>
        <w:t>the pipe decline whenever air is being expected to move in the same direction as the falling sewage or in the opposite</w:t>
      </w:r>
      <w:r w:rsidR="00877A4C">
        <w:t xml:space="preserve"> </w:t>
      </w:r>
      <w:r>
        <w:t>direction. Alternatively, air release valves can be spaced at intervals along the decline just downstream of the high point</w:t>
      </w:r>
      <w:r w:rsidR="00877A4C">
        <w:t xml:space="preserve"> </w:t>
      </w:r>
      <w:r>
        <w:t>to reduce the distance that gas needs to travel to evade the falling sewage, though this approach potentially creates a</w:t>
      </w:r>
      <w:r w:rsidR="00877A4C">
        <w:t xml:space="preserve"> </w:t>
      </w:r>
      <w:r>
        <w:t>greater number of odour issues that need to be addressed.</w:t>
      </w:r>
    </w:p>
    <w:p w14:paraId="18C3489C" w14:textId="4FA1C9CF" w:rsidR="00C66E0C" w:rsidRDefault="00C66E0C" w:rsidP="00BC70BB">
      <w:pPr>
        <w:pStyle w:val="Heading5"/>
        <w:ind w:left="851"/>
      </w:pPr>
      <w:r>
        <w:t>Barometric pipe loop</w:t>
      </w:r>
    </w:p>
    <w:p w14:paraId="546328A3" w14:textId="7D8C30A0" w:rsidR="00C66E0C" w:rsidRDefault="00C66E0C" w:rsidP="00BC70BB">
      <w:r>
        <w:t>Given the complications of undulating falling mains it may be preferable to use a barometric pipe loop to locate</w:t>
      </w:r>
      <w:r w:rsidR="00EB2CEC">
        <w:t xml:space="preserve"> </w:t>
      </w:r>
      <w:r>
        <w:t xml:space="preserve">the </w:t>
      </w:r>
      <w:r w:rsidR="00BC70BB">
        <w:t>pressurising</w:t>
      </w:r>
      <w:r>
        <w:t xml:space="preserve"> main’s highest point further downstream in a more favourable location. Barometric </w:t>
      </w:r>
      <w:r w:rsidR="00243309">
        <w:t>are not permitted without the approval of the Water Entity.</w:t>
      </w:r>
    </w:p>
    <w:p w14:paraId="1435860C" w14:textId="5C544CCD" w:rsidR="00486583" w:rsidRDefault="00486583" w:rsidP="00BC70BB">
      <w:pPr>
        <w:pStyle w:val="Heading5"/>
        <w:ind w:left="851"/>
      </w:pPr>
      <w:r>
        <w:t>Connecting different pipe dimeters and materials</w:t>
      </w:r>
    </w:p>
    <w:p w14:paraId="2257ED29" w14:textId="3B25D9A3" w:rsidR="00243309" w:rsidRDefault="00486583" w:rsidP="00BC70BB">
      <w:r>
        <w:t>When connecting different pipe materials it is more important to reasonably match the pipes’ inside diameter (rather than their outside diameter) to avoid a sizable step at the joint that would otherwise choke the movement of sewage debris along the pipe’s invert level or the movement of air along the pipe’s obvert level. In the case of PE pipe, which has a markedly thicker wall than other materials, an intermediate pipe section may be required to taper the transition of the inside diameter.</w:t>
      </w:r>
    </w:p>
    <w:p w14:paraId="76BF2117" w14:textId="1692DD0E" w:rsidR="00CC265F" w:rsidRDefault="00CC265F" w:rsidP="00320616">
      <w:pPr>
        <w:pStyle w:val="Heading4"/>
      </w:pPr>
      <w:r w:rsidRPr="00CC265F">
        <w:t>Horizontal</w:t>
      </w:r>
      <w:r>
        <w:t xml:space="preserve"> alignment</w:t>
      </w:r>
    </w:p>
    <w:p w14:paraId="1D656871" w14:textId="584E7AAE" w:rsidR="00CC265F" w:rsidRDefault="00CC265F" w:rsidP="00BC70BB">
      <w:r>
        <w:t xml:space="preserve">The </w:t>
      </w:r>
      <w:r w:rsidR="00F8438E">
        <w:t>rising main</w:t>
      </w:r>
      <w:r>
        <w:t xml:space="preserve"> shall be kept as short as practicable with an optimally sized pipe diameter to:</w:t>
      </w:r>
    </w:p>
    <w:p w14:paraId="56647EE8" w14:textId="77777777" w:rsidR="00CC265F" w:rsidRDefault="00CC265F" w:rsidP="00BC70BB">
      <w:r>
        <w:t>(a) minimise the detention time of the sewage in the main thereby reducing the likelihood of septicity and odours</w:t>
      </w:r>
    </w:p>
    <w:p w14:paraId="15DB5E22" w14:textId="39DAFCC3" w:rsidR="00CC265F" w:rsidRDefault="00CC265F" w:rsidP="00BC70BB">
      <w:r>
        <w:t>(b) minimise the cost of supply, installation, maintenance and operation including the energy required to overcome friction loses</w:t>
      </w:r>
    </w:p>
    <w:p w14:paraId="56706C47" w14:textId="0B6403A6" w:rsidR="00CC265F" w:rsidRDefault="00CC265F" w:rsidP="00BC70BB">
      <w:r>
        <w:t xml:space="preserve">The Designer shall optimise the alignment of </w:t>
      </w:r>
      <w:r w:rsidR="00F8438E">
        <w:t>rising main</w:t>
      </w:r>
      <w:r>
        <w:t>s in accordance with the Concept Plan, ensuring that their alignment is compatible with Water Entity practices.</w:t>
      </w:r>
    </w:p>
    <w:p w14:paraId="31F6CE8A" w14:textId="3C895075" w:rsidR="00CC265F" w:rsidRDefault="00F8438E" w:rsidP="00BC70BB">
      <w:r>
        <w:t>Rising main</w:t>
      </w:r>
      <w:r w:rsidR="00CC265F">
        <w:t>s shall be:</w:t>
      </w:r>
    </w:p>
    <w:p w14:paraId="645E4971" w14:textId="77777777" w:rsidR="00CC265F" w:rsidRDefault="00CC265F" w:rsidP="00BC70BB">
      <w:r>
        <w:t>(i) aligned parallel to property boundaries or road features e.g. kerb;</w:t>
      </w:r>
    </w:p>
    <w:p w14:paraId="10344E91" w14:textId="77777777" w:rsidR="00CC265F" w:rsidRPr="00BC70BB" w:rsidRDefault="00CC265F" w:rsidP="00BC70BB">
      <w:r>
        <w:t xml:space="preserve">(ii) located to maintain adequate clearance from structures and other infrastructure as detailed in </w:t>
      </w:r>
      <w:r w:rsidRPr="00BC70BB">
        <w:t>3.11</w:t>
      </w:r>
    </w:p>
    <w:p w14:paraId="41B6D456" w14:textId="77777777" w:rsidR="00CC265F" w:rsidRDefault="00CC265F" w:rsidP="00BC70BB">
      <w:r w:rsidRPr="00BC70BB">
        <w:t>OBSTRUCTIONS AND CLEARANCES;</w:t>
      </w:r>
      <w:r>
        <w:t xml:space="preserve"> and</w:t>
      </w:r>
    </w:p>
    <w:p w14:paraId="1DFCC1E8" w14:textId="77777777" w:rsidR="00CC265F" w:rsidRDefault="00CC265F" w:rsidP="00BC70BB">
      <w:r>
        <w:t>(iii) located to allow easy access for repairs and maintenance.</w:t>
      </w:r>
    </w:p>
    <w:p w14:paraId="04A7B2E2" w14:textId="77777777" w:rsidR="00CC265F" w:rsidRDefault="00CC265F" w:rsidP="00BC70BB">
      <w:r>
        <w:t>Other aspects shall be considered during the route and alignment selection including:</w:t>
      </w:r>
    </w:p>
    <w:p w14:paraId="30863429" w14:textId="77777777" w:rsidR="00CC265F" w:rsidRDefault="00CC265F" w:rsidP="00BC70BB">
      <w:r>
        <w:t>(A) Identification of topographical and environmental issues.</w:t>
      </w:r>
    </w:p>
    <w:p w14:paraId="278BDB3E" w14:textId="77777777" w:rsidR="00CC265F" w:rsidRDefault="00CC265F" w:rsidP="00BC70BB">
      <w:r>
        <w:t>(B) Special foundation or geotechnical requirements.</w:t>
      </w:r>
    </w:p>
    <w:p w14:paraId="3B66A4E7" w14:textId="3A01F1AD" w:rsidR="00CC265F" w:rsidRDefault="00CC265F" w:rsidP="00BC70BB">
      <w:r>
        <w:t xml:space="preserve">(C) Need for easements (if required by the </w:t>
      </w:r>
      <w:r w:rsidR="00F8438E">
        <w:t>Water Entity</w:t>
      </w:r>
      <w:r>
        <w:t>).</w:t>
      </w:r>
    </w:p>
    <w:p w14:paraId="26425B59" w14:textId="4954935C" w:rsidR="00CC265F" w:rsidRDefault="00CC265F" w:rsidP="00BC70BB">
      <w:r>
        <w:lastRenderedPageBreak/>
        <w:t>(D) Mains running parallel to railway / tram lines / high voltage transmission</w:t>
      </w:r>
      <w:r w:rsidR="00CC0CDC">
        <w:t xml:space="preserve"> lines, which may require protection from stray current corrosion if metallic (Refer </w:t>
      </w:r>
      <w:r w:rsidR="00CC0CDC" w:rsidRPr="00BC70BB">
        <w:t>to 4.2.7</w:t>
      </w:r>
      <w:r w:rsidR="00CC0CDC">
        <w:t xml:space="preserve"> Cathodic protection).</w:t>
      </w:r>
    </w:p>
    <w:p w14:paraId="0778A1FB" w14:textId="0FA5B4BD" w:rsidR="00D62A68" w:rsidRDefault="00D62A68" w:rsidP="00320616">
      <w:pPr>
        <w:pStyle w:val="Heading4"/>
      </w:pPr>
      <w:r>
        <w:t xml:space="preserve">Deviation of </w:t>
      </w:r>
      <w:r w:rsidR="00F8438E">
        <w:t>rising main</w:t>
      </w:r>
      <w:r>
        <w:t>s around structures</w:t>
      </w:r>
    </w:p>
    <w:p w14:paraId="39EAC6EB" w14:textId="2AE0E218" w:rsidR="00D62A68" w:rsidRDefault="00D62A68" w:rsidP="00BC70BB">
      <w:pPr>
        <w:pStyle w:val="Heading5"/>
        <w:ind w:left="993"/>
      </w:pPr>
      <w:r>
        <w:t>G</w:t>
      </w:r>
      <w:r w:rsidR="000926C6">
        <w:t>eneral</w:t>
      </w:r>
    </w:p>
    <w:p w14:paraId="2DE615BA" w14:textId="5DD9F364" w:rsidR="00D62A68" w:rsidRDefault="00D62A68" w:rsidP="00BC70BB">
      <w:r>
        <w:t>There may be instances where a deviation from the uniform horizontal or vertical alignment is required. Instances could</w:t>
      </w:r>
      <w:r w:rsidR="000926C6">
        <w:t xml:space="preserve"> </w:t>
      </w:r>
      <w:r>
        <w:t xml:space="preserve">be such as to achieve the required depth for valves and air valves or to facilitate localised deviations of a </w:t>
      </w:r>
      <w:r w:rsidR="00F8438E">
        <w:t>rising main</w:t>
      </w:r>
      <w:r w:rsidR="000926C6">
        <w:t xml:space="preserve"> </w:t>
      </w:r>
      <w:r>
        <w:t xml:space="preserve">to negotiate fixed obstructions such as power poles, trees, drainage pits or connecting to an existing </w:t>
      </w:r>
      <w:r w:rsidR="00F8438E">
        <w:t>rising main</w:t>
      </w:r>
      <w:r>
        <w:t>.</w:t>
      </w:r>
    </w:p>
    <w:p w14:paraId="16F55AC7" w14:textId="7D9FD397" w:rsidR="00D62A68" w:rsidRDefault="00D62A68" w:rsidP="00BC70BB">
      <w:r>
        <w:t xml:space="preserve">Design of </w:t>
      </w:r>
      <w:r w:rsidR="000D2F16">
        <w:t>rising</w:t>
      </w:r>
      <w:r>
        <w:t xml:space="preserve"> mains along a curved alignment is addressed in </w:t>
      </w:r>
      <w:r w:rsidRPr="00BC70BB">
        <w:t>11.2.6.5</w:t>
      </w:r>
      <w:r>
        <w:t xml:space="preserve"> Curving of </w:t>
      </w:r>
      <w:r w:rsidR="00F8438E">
        <w:t>rising main</w:t>
      </w:r>
      <w:r>
        <w:t>s to avoid</w:t>
      </w:r>
      <w:r w:rsidR="000D2F16">
        <w:t xml:space="preserve"> </w:t>
      </w:r>
      <w:r>
        <w:t>obstructions or on curved alignments.</w:t>
      </w:r>
    </w:p>
    <w:p w14:paraId="5DA83020" w14:textId="77777777" w:rsidR="00D62A68" w:rsidRDefault="00D62A68" w:rsidP="00BC70BB">
      <w:r>
        <w:t>Changes in direction and grade shall be made using appropriately angled bends. Deflections &gt;90º should be avoided.</w:t>
      </w:r>
    </w:p>
    <w:p w14:paraId="0C7E4762" w14:textId="04DDF68A" w:rsidR="00CC0CDC" w:rsidRDefault="00D62A68" w:rsidP="00BC70BB">
      <w:r>
        <w:t>Horizontal bends shall be indicated on Design Drawings either by line bearings or angles of deflection. Horizontal and</w:t>
      </w:r>
      <w:r w:rsidR="000D2F16">
        <w:t xml:space="preserve"> </w:t>
      </w:r>
      <w:r>
        <w:t>vertical bends shall be indicated on sections as deflections. Where compound bends are used, i.e. a combination of</w:t>
      </w:r>
      <w:r w:rsidR="000D2F16">
        <w:t xml:space="preserve"> </w:t>
      </w:r>
      <w:r>
        <w:t>horizontal and vertical deflections, they shall be shown as a “compound bend”.</w:t>
      </w:r>
    </w:p>
    <w:p w14:paraId="3A085A0D" w14:textId="4C1F3C2B" w:rsidR="00DB0E2A" w:rsidRDefault="00DB0E2A" w:rsidP="00320616">
      <w:pPr>
        <w:pStyle w:val="Heading5"/>
        <w:ind w:left="851" w:hanging="851"/>
      </w:pPr>
      <w:r>
        <w:t xml:space="preserve"> Methods to deviate </w:t>
      </w:r>
      <w:r w:rsidR="00F8438E">
        <w:t>rising main</w:t>
      </w:r>
      <w:r>
        <w:t>s around structures</w:t>
      </w:r>
    </w:p>
    <w:p w14:paraId="5B9F47A5" w14:textId="66AA54D0" w:rsidR="00DB0E2A" w:rsidRDefault="00DB0E2A" w:rsidP="00B9031D">
      <w:r>
        <w:t xml:space="preserve">Deviation of a </w:t>
      </w:r>
      <w:r w:rsidR="00F8438E">
        <w:t>rising main</w:t>
      </w:r>
      <w:r>
        <w:t xml:space="preserve"> shall be achieved by one of the methods specified in </w:t>
      </w:r>
      <w:r w:rsidRPr="00B9031D">
        <w:t>11.2.6.3</w:t>
      </w:r>
      <w:r>
        <w:t xml:space="preserve"> Horizontal deviation of </w:t>
      </w:r>
      <w:r w:rsidR="00A33A68">
        <w:t>rising</w:t>
      </w:r>
      <w:r>
        <w:t xml:space="preserve"> mains, </w:t>
      </w:r>
      <w:r w:rsidRPr="00B9031D">
        <w:t>11.2.6.4 Vertical deviation of</w:t>
      </w:r>
      <w:r>
        <w:t xml:space="preserve"> </w:t>
      </w:r>
      <w:r w:rsidR="00A33A68">
        <w:t>rising</w:t>
      </w:r>
      <w:r>
        <w:t xml:space="preserve"> mains and </w:t>
      </w:r>
      <w:r w:rsidRPr="00B9031D">
        <w:t>11.2.6.5</w:t>
      </w:r>
      <w:r>
        <w:t xml:space="preserve"> Curving of </w:t>
      </w:r>
      <w:r w:rsidR="00A33A68">
        <w:t>rising</w:t>
      </w:r>
      <w:r>
        <w:t xml:space="preserve"> mains to avoid</w:t>
      </w:r>
      <w:r w:rsidR="00A33A68">
        <w:t xml:space="preserve"> </w:t>
      </w:r>
      <w:r>
        <w:t>obstructions or on curved alignments.</w:t>
      </w:r>
    </w:p>
    <w:p w14:paraId="0B597920" w14:textId="2885B131" w:rsidR="00DB0E2A" w:rsidRDefault="00DB0E2A" w:rsidP="00B9031D">
      <w:r>
        <w:t>A series of short spigot and socket pipes shall not be used to achieve the required radius of curvature for deviations</w:t>
      </w:r>
      <w:r w:rsidR="00A33A68">
        <w:t xml:space="preserve"> </w:t>
      </w:r>
      <w:r>
        <w:t xml:space="preserve">unless approved by the Water </w:t>
      </w:r>
      <w:r w:rsidR="001E4640">
        <w:t>Entity</w:t>
      </w:r>
      <w:r>
        <w:t>.</w:t>
      </w:r>
    </w:p>
    <w:p w14:paraId="498A07B8" w14:textId="45B7E5A4" w:rsidR="00DB0E2A" w:rsidRDefault="00DB0E2A" w:rsidP="00B9031D">
      <w:r>
        <w:t>Maximum allowable deflections at joints are not only material specific but are also manufacturer/supplier specific and</w:t>
      </w:r>
      <w:r w:rsidR="001E4640">
        <w:t xml:space="preserve"> </w:t>
      </w:r>
      <w:r>
        <w:t>may</w:t>
      </w:r>
      <w:r w:rsidR="001E4640">
        <w:t xml:space="preserve"> </w:t>
      </w:r>
      <w:r>
        <w:t>vary when used in combination with fittings of different materials from different manufacturers/suppliers.</w:t>
      </w:r>
    </w:p>
    <w:p w14:paraId="7955102F" w14:textId="0538291E" w:rsidR="003B45EB" w:rsidRDefault="00DB0E2A" w:rsidP="00B9031D">
      <w:r>
        <w:t>The Designer shall verify that for a project using pipes produced with deflection joints, the maximum allowable angle of</w:t>
      </w:r>
      <w:r w:rsidR="001E4640">
        <w:t xml:space="preserve"> </w:t>
      </w:r>
      <w:r>
        <w:t>deflection nominated by the manufacturer is sufficient to achieve the required deviations around obstructions and details</w:t>
      </w:r>
      <w:r w:rsidR="001E4640">
        <w:t xml:space="preserve"> </w:t>
      </w:r>
      <w:r>
        <w:t>are included in the Design Drawings. Where pipes without deflection joints are specified, the Designer shall nominate the</w:t>
      </w:r>
      <w:r w:rsidR="001E4640">
        <w:t xml:space="preserve"> </w:t>
      </w:r>
      <w:r>
        <w:t>pipe lengths and appropriately angled bends on the Design Drawings to permit construction on the specified alignment.</w:t>
      </w:r>
    </w:p>
    <w:p w14:paraId="653CBC39" w14:textId="03A6456F" w:rsidR="007B100D" w:rsidRDefault="007B100D" w:rsidP="00320616">
      <w:pPr>
        <w:pStyle w:val="Heading5"/>
        <w:ind w:left="851" w:hanging="851"/>
      </w:pPr>
      <w:r>
        <w:t>Horizontal deviation of rising mains</w:t>
      </w:r>
    </w:p>
    <w:p w14:paraId="660DB15E" w14:textId="2ECD8B78" w:rsidR="007B100D" w:rsidRDefault="007B100D" w:rsidP="007B100D">
      <w:pPr>
        <w:ind w:left="720"/>
      </w:pPr>
      <w:r>
        <w:t>Horizontal deviation of rising mains shall be achieved using:</w:t>
      </w:r>
    </w:p>
    <w:p w14:paraId="365A5B1C" w14:textId="43603712" w:rsidR="007B100D" w:rsidRDefault="007B100D" w:rsidP="0034034D">
      <w:pPr>
        <w:ind w:left="1440"/>
      </w:pPr>
      <w:r>
        <w:t>(a) deflection at pipe joints</w:t>
      </w:r>
      <w:r w:rsidR="00F151A8">
        <w:t xml:space="preserve"> (not greater than 75% of the manufactures maximum allowable deflection)</w:t>
      </w:r>
      <w:r>
        <w:t>; or</w:t>
      </w:r>
    </w:p>
    <w:p w14:paraId="3E0A8091" w14:textId="35CBDF0E" w:rsidR="007B100D" w:rsidRDefault="007B100D" w:rsidP="0034034D">
      <w:pPr>
        <w:ind w:left="1440"/>
      </w:pPr>
      <w:r>
        <w:t>(b) a combination of pipe joint deflections and socket-socket connector provided the</w:t>
      </w:r>
      <w:r w:rsidR="00F151A8">
        <w:t xml:space="preserve"> </w:t>
      </w:r>
      <w:r>
        <w:t>deviation can be achieved over two nominal standard pipe lengths or less; or</w:t>
      </w:r>
    </w:p>
    <w:p w14:paraId="33F3060E" w14:textId="7D0566DD" w:rsidR="007B100D" w:rsidRDefault="007B100D" w:rsidP="0034034D">
      <w:pPr>
        <w:ind w:left="1440"/>
      </w:pPr>
      <w:r>
        <w:t xml:space="preserve">(c) </w:t>
      </w:r>
      <w:r w:rsidR="00026789">
        <w:t xml:space="preserve">formed </w:t>
      </w:r>
      <w:r>
        <w:t>bends; or</w:t>
      </w:r>
    </w:p>
    <w:p w14:paraId="553B479E" w14:textId="0CE82B74" w:rsidR="007B100D" w:rsidRDefault="007B100D" w:rsidP="0034034D">
      <w:pPr>
        <w:ind w:left="1440"/>
      </w:pPr>
      <w:r>
        <w:t>(d) pipe bending in the case of PE (</w:t>
      </w:r>
      <w:r w:rsidRPr="0034034D">
        <w:rPr>
          <w:highlight w:val="yellow"/>
        </w:rPr>
        <w:t xml:space="preserve">Refer to 11.2.6.5 Curving of </w:t>
      </w:r>
      <w:r w:rsidR="00F8438E">
        <w:rPr>
          <w:highlight w:val="yellow"/>
        </w:rPr>
        <w:t>rising main</w:t>
      </w:r>
      <w:r w:rsidRPr="0034034D">
        <w:rPr>
          <w:highlight w:val="yellow"/>
        </w:rPr>
        <w:t>s</w:t>
      </w:r>
      <w:r>
        <w:t xml:space="preserve"> to avoid obstructions or on curved</w:t>
      </w:r>
      <w:r w:rsidR="00026789">
        <w:t xml:space="preserve"> </w:t>
      </w:r>
      <w:r>
        <w:t>alignments).</w:t>
      </w:r>
    </w:p>
    <w:p w14:paraId="5E374B0B" w14:textId="77777777" w:rsidR="007B100D" w:rsidRDefault="007B100D" w:rsidP="0034034D">
      <w:pPr>
        <w:ind w:left="1440"/>
      </w:pPr>
      <w:r>
        <w:t>(e) Bends shall be used to deviate around obstructions where:</w:t>
      </w:r>
    </w:p>
    <w:p w14:paraId="59167243" w14:textId="6D7C5998" w:rsidR="007B100D" w:rsidRDefault="007B100D" w:rsidP="0034034D">
      <w:pPr>
        <w:ind w:left="2160"/>
      </w:pPr>
      <w:r>
        <w:t>(i) the horizontal deviation required would exceed</w:t>
      </w:r>
      <w:r w:rsidR="00F151A8">
        <w:t xml:space="preserve"> 75% of</w:t>
      </w:r>
      <w:r>
        <w:t xml:space="preserve"> that achievable using the manufacturer’s allowable pipe joint</w:t>
      </w:r>
      <w:r w:rsidR="00026789">
        <w:t xml:space="preserve"> </w:t>
      </w:r>
      <w:r>
        <w:t>deflection;</w:t>
      </w:r>
    </w:p>
    <w:p w14:paraId="5FDBC35D" w14:textId="77777777" w:rsidR="00E91358" w:rsidRDefault="007B100D" w:rsidP="00E91358">
      <w:pPr>
        <w:ind w:left="2160"/>
      </w:pPr>
      <w:r>
        <w:t>(ii) a change in horizontal alignment cannot be achieved using a combination of pipe joint deflections and a</w:t>
      </w:r>
      <w:r w:rsidR="00B33FEE">
        <w:t xml:space="preserve"> </w:t>
      </w:r>
      <w:r>
        <w:t>socket-socket connector over two pipe lengths or less; or</w:t>
      </w:r>
    </w:p>
    <w:p w14:paraId="29C57442" w14:textId="35B3A86C" w:rsidR="001E4640" w:rsidRDefault="00E91358" w:rsidP="00E91358">
      <w:pPr>
        <w:ind w:left="2160"/>
      </w:pPr>
      <w:r>
        <w:t xml:space="preserve">(iii) </w:t>
      </w:r>
      <w:r w:rsidR="007B100D">
        <w:t>the pipe joint system does not permit any joint deflection.</w:t>
      </w:r>
    </w:p>
    <w:p w14:paraId="19DBDBA6" w14:textId="7C67088E" w:rsidR="009C2548" w:rsidRDefault="004B2B6A" w:rsidP="0034034D">
      <w:pPr>
        <w:pStyle w:val="Heading5"/>
        <w:ind w:left="851" w:hanging="851"/>
      </w:pPr>
      <w:r>
        <w:lastRenderedPageBreak/>
        <w:t xml:space="preserve">Vertical deviation of </w:t>
      </w:r>
      <w:r w:rsidR="00F54AD5">
        <w:t>rising</w:t>
      </w:r>
      <w:r>
        <w:t xml:space="preserve"> mains</w:t>
      </w:r>
    </w:p>
    <w:p w14:paraId="22862195" w14:textId="04C76196" w:rsidR="009C2548" w:rsidRDefault="009C2548" w:rsidP="0034034D">
      <w:pPr>
        <w:ind w:left="720"/>
      </w:pPr>
      <w:r>
        <w:t xml:space="preserve">Vertical deviation of </w:t>
      </w:r>
      <w:r w:rsidR="00F54AD5">
        <w:rPr>
          <w:color w:val="1F4F77"/>
        </w:rPr>
        <w:t>rising</w:t>
      </w:r>
      <w:r>
        <w:rPr>
          <w:color w:val="1F4F77"/>
        </w:rPr>
        <w:t xml:space="preserve"> mains </w:t>
      </w:r>
      <w:r>
        <w:t>shall be achieved using:</w:t>
      </w:r>
    </w:p>
    <w:p w14:paraId="0EC32667" w14:textId="4B1B89A8" w:rsidR="009C2548" w:rsidRDefault="009C2548" w:rsidP="00BC70BB">
      <w:pPr>
        <w:pStyle w:val="NTUanumbering"/>
        <w:numPr>
          <w:ilvl w:val="0"/>
          <w:numId w:val="0"/>
        </w:numPr>
        <w:ind w:left="1353"/>
      </w:pPr>
      <w:r>
        <w:t xml:space="preserve">(a) deflections at pipe </w:t>
      </w:r>
      <w:r>
        <w:rPr>
          <w:color w:val="1F4F77"/>
        </w:rPr>
        <w:t>joints</w:t>
      </w:r>
      <w:r>
        <w:t>; or</w:t>
      </w:r>
    </w:p>
    <w:p w14:paraId="6FA4E5A7" w14:textId="403A1609" w:rsidR="009C2548" w:rsidRDefault="009C2548" w:rsidP="00BC70BB">
      <w:pPr>
        <w:pStyle w:val="NTUanumbering"/>
        <w:numPr>
          <w:ilvl w:val="0"/>
          <w:numId w:val="0"/>
        </w:numPr>
        <w:ind w:left="1353"/>
      </w:pPr>
      <w:r>
        <w:t>(b) bends; or</w:t>
      </w:r>
    </w:p>
    <w:p w14:paraId="5AC7B613" w14:textId="72EBCB91" w:rsidR="009C2548" w:rsidRDefault="009C2548" w:rsidP="00BC70BB">
      <w:pPr>
        <w:pStyle w:val="NTUanumbering"/>
        <w:numPr>
          <w:ilvl w:val="0"/>
          <w:numId w:val="0"/>
        </w:numPr>
        <w:ind w:left="1353"/>
        <w:rPr>
          <w:color w:val="000000"/>
        </w:rPr>
      </w:pPr>
      <w:r>
        <w:rPr>
          <w:color w:val="000000"/>
        </w:rPr>
        <w:t xml:space="preserve">(c) pipe bending in the case of PE (Refer to </w:t>
      </w:r>
      <w:r w:rsidRPr="0034034D">
        <w:rPr>
          <w:highlight w:val="yellow"/>
        </w:rPr>
        <w:t>11.2.6.5</w:t>
      </w:r>
      <w:r>
        <w:t xml:space="preserve"> Curving of </w:t>
      </w:r>
      <w:r w:rsidR="00F54AD5">
        <w:t>rising</w:t>
      </w:r>
      <w:r>
        <w:t xml:space="preserve"> mains to avoid obstructions or on curved</w:t>
      </w:r>
      <w:r w:rsidR="004B2B6A">
        <w:t xml:space="preserve"> </w:t>
      </w:r>
      <w:r>
        <w:t>alignments</w:t>
      </w:r>
      <w:r>
        <w:rPr>
          <w:color w:val="000000"/>
        </w:rPr>
        <w:t>).</w:t>
      </w:r>
    </w:p>
    <w:p w14:paraId="3AA0D9A9" w14:textId="73763A01" w:rsidR="009C2548" w:rsidRDefault="009C2548" w:rsidP="0034034D">
      <w:pPr>
        <w:ind w:left="720"/>
      </w:pPr>
      <w:r>
        <w:t>Bends shall be used to deviate around obstructions where:</w:t>
      </w:r>
      <w:r w:rsidR="00502BA9">
        <w:t xml:space="preserve"> </w:t>
      </w:r>
    </w:p>
    <w:p w14:paraId="4EB1F10B" w14:textId="26745CC8" w:rsidR="009C2548" w:rsidRDefault="009C2548" w:rsidP="00BC70BB">
      <w:pPr>
        <w:pStyle w:val="NTUanumbering"/>
        <w:numPr>
          <w:ilvl w:val="0"/>
          <w:numId w:val="0"/>
        </w:numPr>
        <w:ind w:left="1353"/>
      </w:pPr>
      <w:r>
        <w:t xml:space="preserve">(i) the horizontal deviation required would exceed </w:t>
      </w:r>
      <w:r w:rsidR="004F5FD7">
        <w:t xml:space="preserve">75% of </w:t>
      </w:r>
      <w:r>
        <w:t>that achievable using the manufacture</w:t>
      </w:r>
      <w:r w:rsidR="004F5FD7">
        <w:t>r’</w:t>
      </w:r>
      <w:r>
        <w:t xml:space="preserve">s allowable pipe </w:t>
      </w:r>
      <w:r w:rsidRPr="004F5FD7">
        <w:rPr>
          <w:color w:val="1F4F77"/>
        </w:rPr>
        <w:t>joint</w:t>
      </w:r>
      <w:r w:rsidR="004F5FD7" w:rsidRPr="004F5FD7">
        <w:rPr>
          <w:color w:val="1F4F77"/>
        </w:rPr>
        <w:t xml:space="preserve"> </w:t>
      </w:r>
      <w:r>
        <w:t>deflection within 2 pipe lengths either side of the obstruction; or</w:t>
      </w:r>
    </w:p>
    <w:p w14:paraId="1B790771" w14:textId="77777777" w:rsidR="009C2548" w:rsidRDefault="009C2548" w:rsidP="00BC70BB">
      <w:pPr>
        <w:pStyle w:val="NTUanumbering"/>
        <w:numPr>
          <w:ilvl w:val="0"/>
          <w:numId w:val="0"/>
        </w:numPr>
        <w:ind w:left="1353"/>
      </w:pPr>
      <w:r>
        <w:t>(ii) distances either side of the obstruction are restricted; or</w:t>
      </w:r>
    </w:p>
    <w:p w14:paraId="0D1F48BB" w14:textId="77777777" w:rsidR="009C2548" w:rsidRDefault="009C2548" w:rsidP="00BC70BB">
      <w:pPr>
        <w:pStyle w:val="NTUanumbering"/>
        <w:numPr>
          <w:ilvl w:val="0"/>
          <w:numId w:val="0"/>
        </w:numPr>
        <w:ind w:left="1353"/>
      </w:pPr>
      <w:r>
        <w:t xml:space="preserve">(iii) the pipe </w:t>
      </w:r>
      <w:r>
        <w:rPr>
          <w:color w:val="1F4F77"/>
        </w:rPr>
        <w:t xml:space="preserve">joint </w:t>
      </w:r>
      <w:r>
        <w:t>system does not permit any joint deflection.</w:t>
      </w:r>
    </w:p>
    <w:p w14:paraId="742BF939" w14:textId="77777777" w:rsidR="00CD3EEB" w:rsidRDefault="009C2548" w:rsidP="00CD3EEB">
      <w:pPr>
        <w:ind w:left="720"/>
      </w:pPr>
      <w:r>
        <w:t>Anchor blocks shall be provided for all vertical bends that do not</w:t>
      </w:r>
      <w:r w:rsidR="00F54AD5">
        <w:t xml:space="preserve"> h</w:t>
      </w:r>
      <w:r w:rsidR="00F54AD5" w:rsidRPr="00F54AD5">
        <w:t>ave the restrained joints.</w:t>
      </w:r>
    </w:p>
    <w:p w14:paraId="2768EB5B" w14:textId="4B541810" w:rsidR="00994F2B" w:rsidRDefault="00994F2B" w:rsidP="00B64133">
      <w:pPr>
        <w:ind w:left="720"/>
      </w:pPr>
      <w:r w:rsidRPr="00994F2B">
        <w:t>Curving</w:t>
      </w:r>
      <w:r>
        <w:t xml:space="preserve"> of rising mains to avoid obstructions or on curved alignments</w:t>
      </w:r>
    </w:p>
    <w:p w14:paraId="1E15D83B" w14:textId="33F89731" w:rsidR="00994F2B" w:rsidRDefault="00994F2B" w:rsidP="00994F2B">
      <w:pPr>
        <w:ind w:left="720"/>
      </w:pPr>
      <w:r>
        <w:t>Where network layouts include curved alignments, the Designer shall determine the most appropriate pipeline material and/or combination of components to achieve the required alignments such as:</w:t>
      </w:r>
    </w:p>
    <w:p w14:paraId="0C11F6D6" w14:textId="74932782" w:rsidR="00994F2B" w:rsidRDefault="00994F2B" w:rsidP="0034034D">
      <w:pPr>
        <w:ind w:left="1440"/>
      </w:pPr>
      <w:r>
        <w:t>(a) using PE pipe which is permitted to be curved with a minimum bend radius dependent on the SDR of the pipe (Refer to POP202); or</w:t>
      </w:r>
    </w:p>
    <w:p w14:paraId="68B61156" w14:textId="1220E32C" w:rsidR="00994F2B" w:rsidRDefault="00994F2B" w:rsidP="0034034D">
      <w:pPr>
        <w:ind w:left="1440"/>
      </w:pPr>
      <w:r>
        <w:t>(b) using PVC-M or PVC-O pipe which is permitted to be curved with a minimum bend radius of 300 x DN (Refer to POP202); or</w:t>
      </w:r>
    </w:p>
    <w:p w14:paraId="43D09DD4" w14:textId="70B848CD" w:rsidR="00994F2B" w:rsidRDefault="00994F2B" w:rsidP="0034034D">
      <w:pPr>
        <w:ind w:left="1440"/>
      </w:pPr>
      <w:r>
        <w:t>(c) using the required number and lengths of pipe (other than PE) in combination with elastomeric seal socketed bends, couplings, pre-tapped connectors and the like, taking into account the allowable joint deflection of specific</w:t>
      </w:r>
      <w:r w:rsidR="00E13331">
        <w:t xml:space="preserve"> </w:t>
      </w:r>
      <w:r>
        <w:t xml:space="preserve">socket designs (Refer to </w:t>
      </w:r>
      <w:r w:rsidRPr="0034034D">
        <w:rPr>
          <w:highlight w:val="yellow"/>
        </w:rPr>
        <w:t>11.2.6.3</w:t>
      </w:r>
      <w:r>
        <w:t xml:space="preserve"> Horizontal deviation of </w:t>
      </w:r>
      <w:r w:rsidR="00E13331">
        <w:t>rising</w:t>
      </w:r>
      <w:r>
        <w:t xml:space="preserve"> mains </w:t>
      </w:r>
      <w:r w:rsidRPr="0034034D">
        <w:rPr>
          <w:highlight w:val="yellow"/>
        </w:rPr>
        <w:t>and 11.2.6.4</w:t>
      </w:r>
      <w:r>
        <w:t xml:space="preserve"> Vertical deviation of</w:t>
      </w:r>
      <w:r w:rsidR="00E13331">
        <w:t xml:space="preserve"> rising</w:t>
      </w:r>
      <w:r>
        <w:t xml:space="preserve"> mains).</w:t>
      </w:r>
      <w:r w:rsidR="00E3702B">
        <w:t xml:space="preserve"> Deviation at socket joints </w:t>
      </w:r>
      <w:r w:rsidR="008E10FD">
        <w:t>s</w:t>
      </w:r>
      <w:r w:rsidR="00E3702B">
        <w:t>hall not be greater than 75% of the manufacturer’s maximum allowable deflection.</w:t>
      </w:r>
    </w:p>
    <w:p w14:paraId="354399C5" w14:textId="6D99B0AC" w:rsidR="00994F2B" w:rsidRDefault="00994F2B" w:rsidP="00994F2B">
      <w:pPr>
        <w:ind w:left="720"/>
      </w:pPr>
      <w:r>
        <w:t xml:space="preserve">The Design Drawings shall include sufficient detail for the constructor to achieve the required curvature of </w:t>
      </w:r>
      <w:r w:rsidR="00F8438E">
        <w:t>rising</w:t>
      </w:r>
      <w:r>
        <w:t xml:space="preserve"> mains.</w:t>
      </w:r>
    </w:p>
    <w:p w14:paraId="7D6EE68A" w14:textId="77777777" w:rsidR="00994F2B" w:rsidRDefault="00994F2B" w:rsidP="00994F2B">
      <w:pPr>
        <w:ind w:left="720"/>
      </w:pPr>
      <w:r>
        <w:t>Details shall include at least:</w:t>
      </w:r>
    </w:p>
    <w:p w14:paraId="228F4361" w14:textId="77777777" w:rsidR="00994F2B" w:rsidRDefault="00994F2B" w:rsidP="0034034D">
      <w:pPr>
        <w:ind w:left="1440"/>
      </w:pPr>
      <w:r>
        <w:t>(i) the design radius and tangent point locations; and</w:t>
      </w:r>
    </w:p>
    <w:p w14:paraId="6D18B4D4" w14:textId="77777777" w:rsidR="00994F2B" w:rsidRDefault="00994F2B" w:rsidP="0034034D">
      <w:pPr>
        <w:ind w:left="1440"/>
      </w:pPr>
      <w:r>
        <w:t>(ii) information regarding the jointing system especially allowable joint deflection; and</w:t>
      </w:r>
    </w:p>
    <w:p w14:paraId="30A68FCC" w14:textId="1EC950CD" w:rsidR="00994F2B" w:rsidRDefault="00994F2B" w:rsidP="0034034D">
      <w:pPr>
        <w:ind w:left="1440"/>
      </w:pPr>
      <w:r>
        <w:t>(iii) where deflection joints are nominated a list of the manufacturer(s) with products that can achieve those</w:t>
      </w:r>
      <w:r w:rsidR="00E3702B">
        <w:t xml:space="preserve"> </w:t>
      </w:r>
      <w:r>
        <w:t>deflections, provided that the joint deflections assumed are less than the manufacturer’s maximum claimed</w:t>
      </w:r>
      <w:r w:rsidR="00E3702B">
        <w:t xml:space="preserve"> </w:t>
      </w:r>
      <w:r>
        <w:t>values by at least 0.5 degree; and</w:t>
      </w:r>
    </w:p>
    <w:p w14:paraId="13944AED" w14:textId="00E76133" w:rsidR="00502BA9" w:rsidRDefault="00994F2B" w:rsidP="0034034D">
      <w:pPr>
        <w:ind w:left="1440"/>
      </w:pPr>
      <w:r>
        <w:t>(iv) material lengths of the cut pipe to achieve the curved alignment.</w:t>
      </w:r>
    </w:p>
    <w:p w14:paraId="434EA98B" w14:textId="77777777" w:rsidR="00994F2B" w:rsidRDefault="00994F2B" w:rsidP="0034034D">
      <w:pPr>
        <w:ind w:left="720"/>
      </w:pPr>
    </w:p>
    <w:p w14:paraId="662EA81D" w14:textId="77777777" w:rsidR="00994F2B" w:rsidRDefault="00994F2B" w:rsidP="00BC70BB">
      <w:pPr>
        <w:pStyle w:val="NTUanumbering"/>
        <w:numPr>
          <w:ilvl w:val="0"/>
          <w:numId w:val="0"/>
        </w:numPr>
      </w:pPr>
    </w:p>
    <w:p w14:paraId="061F15CD" w14:textId="0E63B0C9" w:rsidR="00825B64" w:rsidRPr="0053379C" w:rsidRDefault="0051508A" w:rsidP="00825B64">
      <w:pPr>
        <w:pStyle w:val="Heading3"/>
      </w:pPr>
      <w:r w:rsidRPr="0053379C">
        <w:t>Pump Head Calculations</w:t>
      </w:r>
      <w:bookmarkEnd w:id="555"/>
      <w:bookmarkEnd w:id="556"/>
      <w:bookmarkEnd w:id="557"/>
    </w:p>
    <w:p w14:paraId="71941018" w14:textId="77777777" w:rsidR="00825B64" w:rsidRPr="0053379C" w:rsidRDefault="00825B64" w:rsidP="00484327">
      <w:pPr>
        <w:pStyle w:val="Heading4"/>
        <w:numPr>
          <w:ilvl w:val="3"/>
          <w:numId w:val="3"/>
        </w:numPr>
      </w:pPr>
      <w:bookmarkStart w:id="558" w:name="_Toc131168762"/>
      <w:bookmarkStart w:id="559" w:name="_Toc140763156"/>
      <w:r w:rsidRPr="0053379C">
        <w:t>Total head</w:t>
      </w:r>
      <w:bookmarkEnd w:id="558"/>
      <w:bookmarkEnd w:id="559"/>
    </w:p>
    <w:p w14:paraId="2E8ABAA0" w14:textId="77777777" w:rsidR="000B1F74" w:rsidRPr="0053379C" w:rsidRDefault="000B1F74" w:rsidP="00171104">
      <w:pPr>
        <w:pStyle w:val="NTUMasterNormal"/>
      </w:pPr>
      <w:r w:rsidRPr="0053379C">
        <w:t>The total head for a pumping station (H) is derived from the following formula:</w:t>
      </w:r>
    </w:p>
    <w:p w14:paraId="1B264E24" w14:textId="77777777" w:rsidR="000B1F74" w:rsidRPr="0053379C" w:rsidRDefault="000B1F74" w:rsidP="00171104">
      <w:pPr>
        <w:pStyle w:val="NTUMasterNormal"/>
      </w:pPr>
      <w:r w:rsidRPr="0053379C">
        <w:t>H = Hs + Hp + Hf</w:t>
      </w:r>
    </w:p>
    <w:p w14:paraId="27906F88" w14:textId="77777777" w:rsidR="000B1F74" w:rsidRPr="0053379C" w:rsidRDefault="000B1F74" w:rsidP="00171104">
      <w:pPr>
        <w:pStyle w:val="NTUMasterNormal"/>
      </w:pPr>
      <w:proofErr w:type="gramStart"/>
      <w:r w:rsidRPr="0053379C">
        <w:t>where</w:t>
      </w:r>
      <w:proofErr w:type="gramEnd"/>
    </w:p>
    <w:p w14:paraId="6B136D93" w14:textId="77777777" w:rsidR="000B1F74" w:rsidRPr="0053379C" w:rsidRDefault="000B1F74" w:rsidP="00171104">
      <w:pPr>
        <w:pStyle w:val="NTUMasterNormal"/>
      </w:pPr>
      <w:r w:rsidRPr="0053379C">
        <w:t>H = total head in m</w:t>
      </w:r>
    </w:p>
    <w:p w14:paraId="635F90F1" w14:textId="77777777" w:rsidR="000B1F74" w:rsidRPr="0053379C" w:rsidRDefault="000B1F74" w:rsidP="00171104">
      <w:pPr>
        <w:pStyle w:val="NTUMasterNormal"/>
      </w:pPr>
      <w:r w:rsidRPr="0053379C">
        <w:t>Hs = static head in m</w:t>
      </w:r>
    </w:p>
    <w:p w14:paraId="64486728" w14:textId="6EECE7DB" w:rsidR="000B1F74" w:rsidRPr="0053379C" w:rsidRDefault="000B1F74" w:rsidP="00171104">
      <w:pPr>
        <w:pStyle w:val="NTUMasterNormal"/>
      </w:pPr>
      <w:r w:rsidRPr="0053379C">
        <w:t>Hp = friction head loss in </w:t>
      </w:r>
      <w:r w:rsidR="00B83632">
        <w:t>rising main</w:t>
      </w:r>
      <w:r w:rsidRPr="0053379C">
        <w:t xml:space="preserve"> in m</w:t>
      </w:r>
    </w:p>
    <w:p w14:paraId="48AA622A" w14:textId="1D30CFBC" w:rsidR="000B1F74" w:rsidRPr="0053379C" w:rsidRDefault="000B1F74" w:rsidP="00171104">
      <w:pPr>
        <w:pStyle w:val="NTUMasterNormal"/>
      </w:pPr>
      <w:r w:rsidRPr="0053379C">
        <w:t xml:space="preserve">Hf = head loss in fittings and valves in pumping station and </w:t>
      </w:r>
      <w:r w:rsidR="00B83632">
        <w:t>rising main</w:t>
      </w:r>
      <w:r w:rsidRPr="0053379C">
        <w:t xml:space="preserve"> in m</w:t>
      </w:r>
    </w:p>
    <w:p w14:paraId="583A5284" w14:textId="72A99A2E" w:rsidR="00825B64" w:rsidRPr="0053379C" w:rsidRDefault="000B1F74" w:rsidP="00171104">
      <w:pPr>
        <w:pStyle w:val="NTUMasterNormal"/>
      </w:pPr>
      <w:r w:rsidRPr="0053379C">
        <w:lastRenderedPageBreak/>
        <w:t>Friction head loss in pumping station pipework is usually disregarded due to relatively short pipe lengths. However, where</w:t>
      </w:r>
      <w:r w:rsidR="00550EFB" w:rsidRPr="0053379C">
        <w:t xml:space="preserve"> </w:t>
      </w:r>
      <w:r w:rsidRPr="0053379C">
        <w:t>pumping station pipework is of considerable length and/or velocity through the pipework is relatively high this head loss</w:t>
      </w:r>
      <w:r w:rsidR="00550EFB" w:rsidRPr="0053379C">
        <w:t xml:space="preserve"> </w:t>
      </w:r>
      <w:r w:rsidRPr="0053379C">
        <w:t>shall also be considered.</w:t>
      </w:r>
    </w:p>
    <w:p w14:paraId="507C7E13" w14:textId="77777777" w:rsidR="00825B64" w:rsidRPr="0053379C" w:rsidRDefault="00825B64" w:rsidP="00484327">
      <w:pPr>
        <w:pStyle w:val="Heading4"/>
        <w:numPr>
          <w:ilvl w:val="3"/>
          <w:numId w:val="3"/>
        </w:numPr>
      </w:pPr>
      <w:bookmarkStart w:id="560" w:name="_Toc131168763"/>
      <w:bookmarkStart w:id="561" w:name="_Toc140763157"/>
      <w:r w:rsidRPr="0053379C">
        <w:t>Mean static head</w:t>
      </w:r>
      <w:bookmarkEnd w:id="560"/>
      <w:bookmarkEnd w:id="561"/>
    </w:p>
    <w:p w14:paraId="6087B48F" w14:textId="6EE42BDE" w:rsidR="00F91F1D" w:rsidRDefault="00F91F1D" w:rsidP="00171104">
      <w:pPr>
        <w:pStyle w:val="NTUMasterNormal"/>
      </w:pPr>
      <w:r>
        <w:t xml:space="preserve">Mean static head, Hs = Invert level at the highest point on the HGL of the </w:t>
      </w:r>
      <w:r w:rsidR="00B83632">
        <w:t>rising main</w:t>
      </w:r>
      <w:r>
        <w:t xml:space="preserve"> – Mean operating water level</w:t>
      </w:r>
    </w:p>
    <w:p w14:paraId="5126C244" w14:textId="77777777" w:rsidR="00F91F1D" w:rsidRDefault="00F91F1D" w:rsidP="00171104">
      <w:pPr>
        <w:pStyle w:val="NTUMasterNormal"/>
      </w:pPr>
      <w:r>
        <w:t>in wet-well + d</w:t>
      </w:r>
    </w:p>
    <w:p w14:paraId="56F78F41" w14:textId="704CD2B8" w:rsidR="00F91F1D" w:rsidRDefault="00F91F1D" w:rsidP="00171104">
      <w:pPr>
        <w:pStyle w:val="NTUMasterNormal"/>
      </w:pPr>
      <w:r>
        <w:t xml:space="preserve">where d = </w:t>
      </w:r>
      <w:r w:rsidR="00B83632">
        <w:t>rising main</w:t>
      </w:r>
      <w:r>
        <w:t xml:space="preserve"> internal diameter in m</w:t>
      </w:r>
    </w:p>
    <w:p w14:paraId="723FA7AC" w14:textId="0E74D87E" w:rsidR="00F91F1D" w:rsidRDefault="00F91F1D" w:rsidP="00171104">
      <w:pPr>
        <w:pStyle w:val="NTUMasterNormal"/>
      </w:pPr>
      <w:r w:rsidRPr="00704DCE">
        <w:rPr>
          <w:highlight w:val="yellow"/>
        </w:rPr>
        <w:t>Some </w:t>
      </w:r>
      <w:r w:rsidR="00B83632">
        <w:rPr>
          <w:highlight w:val="yellow"/>
        </w:rPr>
        <w:t>rising main</w:t>
      </w:r>
      <w:r w:rsidRPr="00704DCE">
        <w:rPr>
          <w:highlight w:val="yellow"/>
        </w:rPr>
        <w:t>s may have a moving HGL as described in 11.2.4 Vertical alignment.</w:t>
      </w:r>
    </w:p>
    <w:p w14:paraId="0F106361" w14:textId="77777777" w:rsidR="00F91F1D" w:rsidRDefault="00F91F1D" w:rsidP="00171104">
      <w:pPr>
        <w:pStyle w:val="NTUMasterNormal"/>
      </w:pPr>
      <w:r>
        <w:t>In such situations the pump head calculations shall consider:</w:t>
      </w:r>
    </w:p>
    <w:p w14:paraId="02C13751" w14:textId="6DB4A175" w:rsidR="00F91F1D" w:rsidRDefault="00F91F1D" w:rsidP="008E10FD">
      <w:pPr>
        <w:pStyle w:val="NTUanumbering"/>
        <w:numPr>
          <w:ilvl w:val="0"/>
          <w:numId w:val="131"/>
        </w:numPr>
      </w:pPr>
      <w:r>
        <w:t>The HGL at the </w:t>
      </w:r>
      <w:r w:rsidR="00B83632">
        <w:t>rising main</w:t>
      </w:r>
      <w:r>
        <w:t>’s highest point when the pump starts</w:t>
      </w:r>
    </w:p>
    <w:p w14:paraId="78711D4F" w14:textId="3A2D8823" w:rsidR="00F91F1D" w:rsidRDefault="00F91F1D" w:rsidP="00BC70BB">
      <w:pPr>
        <w:pStyle w:val="NTUanumbering"/>
      </w:pPr>
      <w:r>
        <w:t>The HGL for the critical design situation when the station has run continuously and/or at a higher flow rate to push</w:t>
      </w:r>
      <w:r w:rsidR="00F8438E">
        <w:t xml:space="preserve"> t</w:t>
      </w:r>
      <w:r>
        <w:t>he HGL to the furthest downstream point</w:t>
      </w:r>
    </w:p>
    <w:p w14:paraId="52FD7CDD" w14:textId="77EFEC41" w:rsidR="00825B64" w:rsidRDefault="00F91F1D" w:rsidP="00BC70BB">
      <w:pPr>
        <w:pStyle w:val="NTUanumbering"/>
      </w:pPr>
      <w:r>
        <w:t>That air movement does not retard the HGL’s transition between the above two extremes</w:t>
      </w:r>
    </w:p>
    <w:p w14:paraId="61ABFB95" w14:textId="77777777" w:rsidR="00825B64" w:rsidRDefault="00825B64" w:rsidP="00484327">
      <w:pPr>
        <w:pStyle w:val="Heading4"/>
        <w:numPr>
          <w:ilvl w:val="3"/>
          <w:numId w:val="3"/>
        </w:numPr>
      </w:pPr>
      <w:bookmarkStart w:id="562" w:name="_Toc131168764"/>
      <w:bookmarkStart w:id="563" w:name="_Toc140763158"/>
      <w:r>
        <w:t>Friction head loss</w:t>
      </w:r>
      <w:bookmarkEnd w:id="562"/>
      <w:bookmarkEnd w:id="563"/>
    </w:p>
    <w:p w14:paraId="1DDF600B" w14:textId="77777777" w:rsidR="00825B64" w:rsidRDefault="00825B64" w:rsidP="00171104">
      <w:pPr>
        <w:pStyle w:val="NTUMasterNormal"/>
      </w:pPr>
      <w:r>
        <w:t>The friction factor ‘f’ should be determined from the Colebrook-White Equation.</w:t>
      </w:r>
      <w:r>
        <w:tab/>
      </w:r>
    </w:p>
    <w:p w14:paraId="1D744277" w14:textId="77777777" w:rsidR="00825B64" w:rsidRDefault="00825B64" w:rsidP="00171104">
      <w:pPr>
        <w:pStyle w:val="NTUMasterNormal"/>
      </w:pPr>
      <w:r>
        <w:rPr>
          <w:noProof/>
        </w:rPr>
        <w:drawing>
          <wp:inline distT="0" distB="0" distL="0" distR="0" wp14:anchorId="1B35645F" wp14:editId="338F8DF8">
            <wp:extent cx="2899206" cy="1575435"/>
            <wp:effectExtent l="0" t="0" r="0" b="5715"/>
            <wp:docPr id="5" name="Picture 5" descr="A picture containing text, screensho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screenshot, font&#10;&#10;Description automatically generated"/>
                    <pic:cNvPicPr/>
                  </pic:nvPicPr>
                  <pic:blipFill rotWithShape="1">
                    <a:blip r:embed="rId13"/>
                    <a:srcRect t="13664"/>
                    <a:stretch/>
                  </pic:blipFill>
                  <pic:spPr bwMode="auto">
                    <a:xfrm>
                      <a:off x="0" y="0"/>
                      <a:ext cx="2935702" cy="1595267"/>
                    </a:xfrm>
                    <a:prstGeom prst="rect">
                      <a:avLst/>
                    </a:prstGeom>
                    <a:ln>
                      <a:noFill/>
                    </a:ln>
                    <a:extLst>
                      <a:ext uri="{53640926-AAD7-44D8-BBD7-CCE9431645EC}">
                        <a14:shadowObscured xmlns:a14="http://schemas.microsoft.com/office/drawing/2010/main"/>
                      </a:ext>
                    </a:extLst>
                  </pic:spPr>
                </pic:pic>
              </a:graphicData>
            </a:graphic>
          </wp:inline>
        </w:drawing>
      </w:r>
    </w:p>
    <w:p w14:paraId="1026991D" w14:textId="58945071" w:rsidR="00825B64" w:rsidRDefault="00825B64" w:rsidP="001A5622">
      <w:pPr>
        <w:pStyle w:val="NTUFigure"/>
      </w:pPr>
      <w:bookmarkStart w:id="564" w:name="_Hlk142979743"/>
      <w:r w:rsidRPr="00C34944">
        <w:t xml:space="preserve">Figure </w:t>
      </w:r>
      <w:r w:rsidR="00C34944">
        <w:t>1-</w:t>
      </w:r>
      <w:fldSimple w:instr=" SEQ Figure \* ARABIC ">
        <w:r w:rsidR="00891A99" w:rsidRPr="00C34944">
          <w:rPr>
            <w:noProof/>
          </w:rPr>
          <w:t>1</w:t>
        </w:r>
      </w:fldSimple>
      <w:r w:rsidRPr="00C34944">
        <w:t>:  Colebrook</w:t>
      </w:r>
      <w:r>
        <w:t>-White equation</w:t>
      </w:r>
    </w:p>
    <w:p w14:paraId="78063B00" w14:textId="456FD737" w:rsidR="00F8438E" w:rsidRPr="0034034D" w:rsidRDefault="00F8438E" w:rsidP="001A5622">
      <w:pPr>
        <w:pStyle w:val="NTUFigure"/>
        <w:rPr>
          <w:b w:val="0"/>
          <w:bCs w:val="0"/>
          <w:i w:val="0"/>
          <w:iCs w:val="0"/>
          <w:lang w:eastAsia="en-GB"/>
        </w:rPr>
      </w:pPr>
      <w:r w:rsidRPr="0034034D">
        <w:rPr>
          <w:b w:val="0"/>
          <w:bCs w:val="0"/>
          <w:i w:val="0"/>
          <w:iCs w:val="0"/>
          <w:highlight w:val="cyan"/>
          <w:lang w:eastAsia="en-GB"/>
        </w:rPr>
        <w:t>A k</w:t>
      </w:r>
      <w:r w:rsidRPr="0034034D">
        <w:rPr>
          <w:b w:val="0"/>
          <w:bCs w:val="0"/>
          <w:i w:val="0"/>
          <w:iCs w:val="0"/>
          <w:highlight w:val="cyan"/>
          <w:vertAlign w:val="subscript"/>
          <w:lang w:eastAsia="en-GB"/>
        </w:rPr>
        <w:t>s</w:t>
      </w:r>
      <w:r w:rsidRPr="0034034D">
        <w:rPr>
          <w:b w:val="0"/>
          <w:bCs w:val="0"/>
          <w:i w:val="0"/>
          <w:iCs w:val="0"/>
          <w:highlight w:val="cyan"/>
          <w:lang w:eastAsia="en-GB"/>
        </w:rPr>
        <w:t xml:space="preserve"> value of 0.6mm shall be used for all rising mains unless otherwise agreed by the Water Entity.</w:t>
      </w:r>
    </w:p>
    <w:bookmarkEnd w:id="564"/>
    <w:p w14:paraId="02D2CFB0" w14:textId="3E61AE1C" w:rsidR="00825B64" w:rsidRDefault="00825B64" w:rsidP="00825B64"/>
    <w:p w14:paraId="74348231" w14:textId="77777777" w:rsidR="00825B64" w:rsidRPr="006F7441" w:rsidRDefault="00825B64" w:rsidP="00484327">
      <w:pPr>
        <w:pStyle w:val="Heading4"/>
        <w:numPr>
          <w:ilvl w:val="3"/>
          <w:numId w:val="3"/>
        </w:numPr>
      </w:pPr>
      <w:bookmarkStart w:id="565" w:name="_Toc131168765"/>
      <w:bookmarkStart w:id="566" w:name="_Toc140763159"/>
      <w:r w:rsidRPr="006F7441">
        <w:t>Head loss in fittings and valves</w:t>
      </w:r>
      <w:bookmarkEnd w:id="565"/>
      <w:bookmarkEnd w:id="566"/>
    </w:p>
    <w:p w14:paraId="56C192E1" w14:textId="77777777" w:rsidR="00706F41" w:rsidRDefault="00706F41" w:rsidP="00171104">
      <w:pPr>
        <w:pStyle w:val="NTUMasterNormal"/>
        <w:rPr>
          <w:highlight w:val="yellow"/>
        </w:rPr>
      </w:pPr>
      <w:r w:rsidRPr="00704DCE">
        <w:rPr>
          <w:highlight w:val="yellow"/>
        </w:rPr>
        <w:t>Fitting and valve head losses shall be calculated as:</w:t>
      </w:r>
    </w:p>
    <w:p w14:paraId="1FAB41A9" w14:textId="77777777" w:rsidR="003B199D" w:rsidRDefault="003B199D" w:rsidP="00171104">
      <w:pPr>
        <w:pStyle w:val="NTUMasterNormal"/>
        <w:rPr>
          <w:highlight w:val="yellow"/>
        </w:rPr>
      </w:pPr>
    </w:p>
    <w:p w14:paraId="6A101FC4" w14:textId="18AB0ECD" w:rsidR="003B199D" w:rsidRPr="00BC70BB" w:rsidRDefault="003B199D" w:rsidP="00171104">
      <w:pPr>
        <w:pStyle w:val="NTUMasterNormal"/>
        <w:rPr>
          <w:b/>
          <w:bCs/>
          <w:highlight w:val="yellow"/>
        </w:rPr>
      </w:pPr>
      <w:r w:rsidRPr="003B199D">
        <w:rPr>
          <w:b/>
          <w:bCs/>
          <w:noProof/>
        </w:rPr>
        <w:drawing>
          <wp:inline distT="0" distB="0" distL="0" distR="0" wp14:anchorId="7563810C" wp14:editId="055A9A81">
            <wp:extent cx="1638529" cy="771633"/>
            <wp:effectExtent l="0" t="0" r="0" b="9525"/>
            <wp:docPr id="20562753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275343" name=""/>
                    <pic:cNvPicPr/>
                  </pic:nvPicPr>
                  <pic:blipFill>
                    <a:blip r:embed="rId14"/>
                    <a:stretch>
                      <a:fillRect/>
                    </a:stretch>
                  </pic:blipFill>
                  <pic:spPr>
                    <a:xfrm>
                      <a:off x="0" y="0"/>
                      <a:ext cx="1638529" cy="771633"/>
                    </a:xfrm>
                    <a:prstGeom prst="rect">
                      <a:avLst/>
                    </a:prstGeom>
                  </pic:spPr>
                </pic:pic>
              </a:graphicData>
            </a:graphic>
          </wp:inline>
        </w:drawing>
      </w:r>
    </w:p>
    <w:p w14:paraId="5B2CAB29" w14:textId="77777777" w:rsidR="00706F41" w:rsidRPr="006F7441" w:rsidRDefault="00706F41" w:rsidP="00171104">
      <w:pPr>
        <w:pStyle w:val="NTUMasterNormal"/>
      </w:pPr>
      <w:r w:rsidRPr="00704DCE">
        <w:rPr>
          <w:highlight w:val="yellow"/>
        </w:rPr>
        <w:t>where:</w:t>
      </w:r>
    </w:p>
    <w:p w14:paraId="5BAF3389" w14:textId="77777777" w:rsidR="00706F41" w:rsidRPr="006F7441" w:rsidRDefault="00706F41" w:rsidP="00BC70BB">
      <w:pPr>
        <w:pStyle w:val="NTUMasterNormal"/>
        <w:ind w:left="1440"/>
      </w:pPr>
      <w:r w:rsidRPr="006F7441">
        <w:t>k</w:t>
      </w:r>
      <w:r w:rsidRPr="00BC70BB">
        <w:rPr>
          <w:vertAlign w:val="subscript"/>
        </w:rPr>
        <w:t xml:space="preserve">f </w:t>
      </w:r>
      <w:r w:rsidRPr="006F7441">
        <w:t>= fittings or valves head loss coefficients (dimensionless)</w:t>
      </w:r>
    </w:p>
    <w:p w14:paraId="6B590155" w14:textId="77777777" w:rsidR="00706F41" w:rsidRPr="006F7441" w:rsidRDefault="00706F41" w:rsidP="00BC70BB">
      <w:pPr>
        <w:pStyle w:val="NTUMasterNormal"/>
        <w:ind w:left="1440"/>
      </w:pPr>
      <w:r w:rsidRPr="006F7441">
        <w:t>v = velocity through the fitting in m/s</w:t>
      </w:r>
    </w:p>
    <w:p w14:paraId="50950FAA" w14:textId="77777777" w:rsidR="00706F41" w:rsidRPr="006F7441" w:rsidRDefault="00706F41" w:rsidP="00BC70BB">
      <w:pPr>
        <w:pStyle w:val="NTUMasterNormal"/>
        <w:ind w:left="1440"/>
      </w:pPr>
      <w:r w:rsidRPr="006F7441">
        <w:t>g = gravitational constant in m/s</w:t>
      </w:r>
      <w:r w:rsidRPr="00BC70BB">
        <w:rPr>
          <w:vertAlign w:val="superscript"/>
        </w:rPr>
        <w:t>2</w:t>
      </w:r>
    </w:p>
    <w:p w14:paraId="0186DB48" w14:textId="77777777" w:rsidR="00706F41" w:rsidRPr="006F7441" w:rsidRDefault="00706F41" w:rsidP="00171104">
      <w:pPr>
        <w:pStyle w:val="NTUMasterNormal"/>
      </w:pPr>
      <w:r w:rsidRPr="006F7441">
        <w:t>Fitting and valve head loss coefficients shall be determined from references such as:</w:t>
      </w:r>
    </w:p>
    <w:p w14:paraId="2D970990" w14:textId="48021818" w:rsidR="00706F41" w:rsidRPr="006F7441" w:rsidRDefault="00706F41" w:rsidP="008E10FD">
      <w:pPr>
        <w:pStyle w:val="NTUanumbering"/>
        <w:numPr>
          <w:ilvl w:val="0"/>
          <w:numId w:val="132"/>
        </w:numPr>
      </w:pPr>
      <w:r w:rsidRPr="006F7441">
        <w:t>Internal Flow Systems, Miller D S</w:t>
      </w:r>
    </w:p>
    <w:p w14:paraId="165699D4" w14:textId="330E55E6" w:rsidR="00706F41" w:rsidRPr="006F7441" w:rsidRDefault="00706F41" w:rsidP="00BC70BB">
      <w:pPr>
        <w:pStyle w:val="NTUanumbering"/>
      </w:pPr>
      <w:r w:rsidRPr="006F7441">
        <w:t>Hydraulic Institute Standards</w:t>
      </w:r>
    </w:p>
    <w:p w14:paraId="746D50DA" w14:textId="77777777" w:rsidR="00825B64" w:rsidRPr="006F7441" w:rsidRDefault="00825B64" w:rsidP="00484327">
      <w:pPr>
        <w:pStyle w:val="Heading4"/>
        <w:numPr>
          <w:ilvl w:val="3"/>
          <w:numId w:val="3"/>
        </w:numPr>
      </w:pPr>
      <w:bookmarkStart w:id="567" w:name="_Toc131168766"/>
      <w:bookmarkStart w:id="568" w:name="_Toc140763160"/>
      <w:r w:rsidRPr="006F7441">
        <w:lastRenderedPageBreak/>
        <w:t>System characteristic curves</w:t>
      </w:r>
      <w:bookmarkEnd w:id="567"/>
      <w:bookmarkEnd w:id="568"/>
    </w:p>
    <w:p w14:paraId="157F16A8" w14:textId="3FCA8F28" w:rsidR="001E00B8" w:rsidRDefault="001E00B8" w:rsidP="00515530">
      <w:pPr>
        <w:pStyle w:val="NTUMasterNormal"/>
      </w:pPr>
      <w:r w:rsidRPr="006F7441">
        <w:t>The total head calculated in 11.3.1 Total head</w:t>
      </w:r>
      <w:r>
        <w:t xml:space="preserve"> shall be plotted against a range of flows from zero to past the pumping</w:t>
      </w:r>
      <w:r w:rsidR="00515530">
        <w:t xml:space="preserve"> </w:t>
      </w:r>
      <w:r>
        <w:t>station design capacity and is referred to as ‘system characteristic curve’ or just ‘system curve’.</w:t>
      </w:r>
    </w:p>
    <w:p w14:paraId="20C3A4FF" w14:textId="421D9447" w:rsidR="00825B64" w:rsidRPr="002F75EB" w:rsidRDefault="001E00B8" w:rsidP="00845011">
      <w:pPr>
        <w:pStyle w:val="NTUMasterNormal"/>
        <w:rPr>
          <w:highlight w:val="yellow"/>
        </w:rPr>
      </w:pPr>
      <w:r>
        <w:t>To enable optimum pump selection a minimum of two system curves shall be provided, i.e. for mean and minimum (static)</w:t>
      </w:r>
      <w:r w:rsidR="00845011">
        <w:t xml:space="preserve"> </w:t>
      </w:r>
      <w:r>
        <w:t>heads. Maximum head system curve may also be plotted where required</w:t>
      </w:r>
      <w:r w:rsidR="00735B9B">
        <w:t>.</w:t>
      </w:r>
    </w:p>
    <w:p w14:paraId="0C9D9066" w14:textId="49D8EAE3" w:rsidR="00825B64" w:rsidRDefault="00825B64" w:rsidP="00484327">
      <w:pPr>
        <w:pStyle w:val="Heading4"/>
        <w:numPr>
          <w:ilvl w:val="3"/>
          <w:numId w:val="3"/>
        </w:numPr>
      </w:pPr>
      <w:bookmarkStart w:id="569" w:name="_Toc131168767"/>
      <w:bookmarkStart w:id="570" w:name="_Toc140763161"/>
      <w:r>
        <w:t xml:space="preserve">Velocity in </w:t>
      </w:r>
      <w:r w:rsidR="00B83632">
        <w:t>rising main</w:t>
      </w:r>
      <w:r>
        <w:t>s (including flush cycles)</w:t>
      </w:r>
      <w:bookmarkEnd w:id="569"/>
      <w:bookmarkEnd w:id="570"/>
    </w:p>
    <w:p w14:paraId="1F54F6C8" w14:textId="743E11C0" w:rsidR="003E4A63" w:rsidRDefault="00825B64" w:rsidP="00171104">
      <w:pPr>
        <w:pStyle w:val="NTUMasterNormal"/>
      </w:pPr>
      <w:r>
        <w:t xml:space="preserve">The rising main velocity should be </w:t>
      </w:r>
      <w:r w:rsidRPr="00704DCE">
        <w:rPr>
          <w:highlight w:val="yellow"/>
        </w:rPr>
        <w:t>no less than 0.</w:t>
      </w:r>
      <w:r w:rsidR="002E717E">
        <w:rPr>
          <w:highlight w:val="yellow"/>
        </w:rPr>
        <w:t>7</w:t>
      </w:r>
      <w:r w:rsidRPr="00704DCE">
        <w:rPr>
          <w:highlight w:val="yellow"/>
        </w:rPr>
        <w:t>m/s</w:t>
      </w:r>
      <w:r w:rsidR="002E717E">
        <w:rPr>
          <w:highlight w:val="yellow"/>
        </w:rPr>
        <w:t xml:space="preserve"> or as otherwise required by the </w:t>
      </w:r>
      <w:r w:rsidR="00936CE4">
        <w:rPr>
          <w:highlight w:val="yellow"/>
        </w:rPr>
        <w:t>Water Entity</w:t>
      </w:r>
      <w:r w:rsidR="002E717E">
        <w:rPr>
          <w:highlight w:val="yellow"/>
        </w:rPr>
        <w:t xml:space="preserve"> to </w:t>
      </w:r>
      <w:r w:rsidR="00451F1F">
        <w:rPr>
          <w:highlight w:val="yellow"/>
        </w:rPr>
        <w:t>meet local conditions</w:t>
      </w:r>
      <w:r w:rsidRPr="00704DCE">
        <w:rPr>
          <w:highlight w:val="yellow"/>
        </w:rPr>
        <w:t>.</w:t>
      </w:r>
      <w:r>
        <w:t xml:space="preserve"> </w:t>
      </w:r>
    </w:p>
    <w:p w14:paraId="13B950A8" w14:textId="66080345" w:rsidR="00825B64" w:rsidRDefault="00825B64" w:rsidP="00171104">
      <w:pPr>
        <w:pStyle w:val="NTUMasterNormal"/>
      </w:pPr>
      <w:r>
        <w:t>Where lower velocities are unavoidable or where sediment or slime build-up may be an issue, introduce a daily scouring cycle</w:t>
      </w:r>
      <w:r w:rsidR="003E4A63">
        <w:t xml:space="preserve"> in consultation with the Water A</w:t>
      </w:r>
      <w:r w:rsidR="00983631">
        <w:t>gency</w:t>
      </w:r>
      <w:r>
        <w:t xml:space="preserve">. </w:t>
      </w:r>
      <w:r w:rsidR="00B3486E">
        <w:t>T</w:t>
      </w:r>
      <w:r>
        <w:t xml:space="preserve">his cycle </w:t>
      </w:r>
      <w:r w:rsidR="00B3486E">
        <w:t xml:space="preserve">shall be maintained </w:t>
      </w:r>
      <w:r>
        <w:t>at a velocity that achieves the below target tractive shear stress for a duration sufficient to clear the line:</w:t>
      </w:r>
    </w:p>
    <w:p w14:paraId="4757E7F7" w14:textId="77777777" w:rsidR="00825B64" w:rsidRDefault="00825B64" w:rsidP="008E10FD">
      <w:pPr>
        <w:pStyle w:val="NTUanumbering"/>
        <w:numPr>
          <w:ilvl w:val="0"/>
          <w:numId w:val="133"/>
        </w:numPr>
      </w:pPr>
      <w:r>
        <w:t>For scouring of sediment, the minimum tractive shear stress shall be 3 Pa</w:t>
      </w:r>
    </w:p>
    <w:p w14:paraId="126ACBA5" w14:textId="77777777" w:rsidR="00825B64" w:rsidRDefault="00825B64" w:rsidP="00BC70BB">
      <w:pPr>
        <w:pStyle w:val="NTUanumbering"/>
      </w:pPr>
      <w:r>
        <w:t>For the stripping of slime growth, the minimum tractive shear stress shall be greater than 4 Pa</w:t>
      </w:r>
    </w:p>
    <w:p w14:paraId="26133569" w14:textId="77777777" w:rsidR="00825B64" w:rsidRDefault="00825B64" w:rsidP="00171104">
      <w:pPr>
        <w:pStyle w:val="NTUMasterNormal"/>
      </w:pPr>
      <w:r>
        <w:t>Calculate the tractive shear stress using the Tractive Shear Stress Equation.</w:t>
      </w:r>
    </w:p>
    <w:p w14:paraId="49F4C706" w14:textId="1A04AF91" w:rsidR="00825B64" w:rsidRDefault="00825B64" w:rsidP="00825B64">
      <w:r>
        <w:rPr>
          <w:noProof/>
        </w:rPr>
        <w:drawing>
          <wp:inline distT="0" distB="0" distL="0" distR="0" wp14:anchorId="6AB3517E" wp14:editId="66DB23EC">
            <wp:extent cx="2598821" cy="1556920"/>
            <wp:effectExtent l="0" t="0" r="0" b="5715"/>
            <wp:docPr id="7" name="Picture 7" descr="A picture containing text, screensho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screenshot, font&#10;&#10;Description automatically generated"/>
                    <pic:cNvPicPr/>
                  </pic:nvPicPr>
                  <pic:blipFill rotWithShape="1">
                    <a:blip r:embed="rId15"/>
                    <a:srcRect t="15386"/>
                    <a:stretch/>
                  </pic:blipFill>
                  <pic:spPr bwMode="auto">
                    <a:xfrm>
                      <a:off x="0" y="0"/>
                      <a:ext cx="2613695" cy="1565831"/>
                    </a:xfrm>
                    <a:prstGeom prst="rect">
                      <a:avLst/>
                    </a:prstGeom>
                    <a:ln>
                      <a:noFill/>
                    </a:ln>
                    <a:extLst>
                      <a:ext uri="{53640926-AAD7-44D8-BBD7-CCE9431645EC}">
                        <a14:shadowObscured xmlns:a14="http://schemas.microsoft.com/office/drawing/2010/main"/>
                      </a:ext>
                    </a:extLst>
                  </pic:spPr>
                </pic:pic>
              </a:graphicData>
            </a:graphic>
          </wp:inline>
        </w:drawing>
      </w:r>
    </w:p>
    <w:p w14:paraId="4E840EC4" w14:textId="24C70691" w:rsidR="00825B64" w:rsidRPr="00C34944" w:rsidRDefault="00825B64" w:rsidP="001A5622">
      <w:pPr>
        <w:pStyle w:val="NTUFigure"/>
      </w:pPr>
      <w:r w:rsidRPr="00C34944">
        <w:t xml:space="preserve">Figure </w:t>
      </w:r>
      <w:r w:rsidR="00C34944" w:rsidRPr="00C34944">
        <w:t>1-</w:t>
      </w:r>
      <w:fldSimple w:instr=" SEQ Figure \* ARABIC ">
        <w:r w:rsidR="00891A99" w:rsidRPr="00C34944">
          <w:rPr>
            <w:noProof/>
          </w:rPr>
          <w:t>3</w:t>
        </w:r>
      </w:fldSimple>
      <w:r w:rsidRPr="00C34944">
        <w:t>:Tractive shear stress</w:t>
      </w:r>
    </w:p>
    <w:p w14:paraId="011D896C" w14:textId="60786901" w:rsidR="00825B64" w:rsidRPr="00AE4C23" w:rsidRDefault="00825B64" w:rsidP="00484327">
      <w:pPr>
        <w:pStyle w:val="Heading4"/>
        <w:numPr>
          <w:ilvl w:val="3"/>
          <w:numId w:val="3"/>
        </w:numPr>
      </w:pPr>
      <w:bookmarkStart w:id="571" w:name="_Toc131168768"/>
      <w:bookmarkStart w:id="572" w:name="_Toc140763162"/>
      <w:r w:rsidRPr="00AE4C23">
        <w:t xml:space="preserve">Sizing of </w:t>
      </w:r>
      <w:r w:rsidR="00B83632">
        <w:t>rising main</w:t>
      </w:r>
      <w:r w:rsidRPr="00AE4C23">
        <w:t>s</w:t>
      </w:r>
      <w:bookmarkEnd w:id="571"/>
      <w:bookmarkEnd w:id="572"/>
    </w:p>
    <w:p w14:paraId="6837B061" w14:textId="5DDE1FA2" w:rsidR="00AE7768" w:rsidRDefault="00AE7768" w:rsidP="00171104">
      <w:pPr>
        <w:pStyle w:val="NTUMasterNormal"/>
      </w:pPr>
      <w:r w:rsidRPr="00AE4C23">
        <w:t>Sizing of </w:t>
      </w:r>
      <w:r w:rsidR="00B83632">
        <w:t>rising main</w:t>
      </w:r>
      <w:r w:rsidRPr="00AE4C23">
        <w:t>s should be based on total life cycle system costs, including economic analysis of the pressure</w:t>
      </w:r>
      <w:r w:rsidR="00E970AA">
        <w:t xml:space="preserve"> </w:t>
      </w:r>
      <w:r w:rsidRPr="00AE4C23">
        <w:t>main and pumping costs and by an assessment of engineering factors, which may sometimes override the outcomes</w:t>
      </w:r>
      <w:r w:rsidR="00E970AA">
        <w:t xml:space="preserve"> </w:t>
      </w:r>
      <w:r w:rsidRPr="00AE4C23">
        <w:t>of economic analysis. Other life cycle costs</w:t>
      </w:r>
      <w:r>
        <w:t xml:space="preserve"> include capital, maintenance, energy and odour/chemical dosing. Sizing of</w:t>
      </w:r>
      <w:r w:rsidR="00E970AA">
        <w:t xml:space="preserve"> </w:t>
      </w:r>
      <w:r w:rsidR="00B83632">
        <w:t>rising main</w:t>
      </w:r>
      <w:r>
        <w:t>s may require staging when flows to the pumping station in the early years of operation are low in relation</w:t>
      </w:r>
      <w:r w:rsidR="00337C72">
        <w:t xml:space="preserve"> </w:t>
      </w:r>
      <w:r>
        <w:t>to those at ultimate development.</w:t>
      </w:r>
    </w:p>
    <w:p w14:paraId="3B765E2B" w14:textId="605AACA6" w:rsidR="00AE7768" w:rsidRDefault="00AE7768" w:rsidP="00171104">
      <w:pPr>
        <w:pStyle w:val="NTUMasterNormal"/>
      </w:pPr>
      <w:r>
        <w:t>Sizing of </w:t>
      </w:r>
      <w:r w:rsidR="00B83632">
        <w:t>rising main</w:t>
      </w:r>
      <w:r>
        <w:t>s requires consideration of the following factors:</w:t>
      </w:r>
    </w:p>
    <w:p w14:paraId="470764CC" w14:textId="0C759B0C" w:rsidR="00AE7768" w:rsidRDefault="00AE7768" w:rsidP="008E10FD">
      <w:pPr>
        <w:pStyle w:val="NTUanumbering"/>
        <w:numPr>
          <w:ilvl w:val="0"/>
          <w:numId w:val="134"/>
        </w:numPr>
      </w:pPr>
      <w:r>
        <w:t>Dry weather and wet weather flows to the wet-well</w:t>
      </w:r>
    </w:p>
    <w:p w14:paraId="01B2C366" w14:textId="7D4AFE37" w:rsidR="00AE7768" w:rsidRDefault="00AE7768" w:rsidP="00BC70BB">
      <w:pPr>
        <w:pStyle w:val="NTUanumbering"/>
      </w:pPr>
      <w:r>
        <w:t xml:space="preserve">Length of the </w:t>
      </w:r>
      <w:r w:rsidR="00B83632">
        <w:t>rising main</w:t>
      </w:r>
    </w:p>
    <w:p w14:paraId="41FED900" w14:textId="5A667301" w:rsidR="00AE7768" w:rsidRDefault="00AE7768" w:rsidP="00BC70BB">
      <w:pPr>
        <w:pStyle w:val="NTUanumbering"/>
      </w:pPr>
      <w:r>
        <w:t>Maximum allowable detention time</w:t>
      </w:r>
    </w:p>
    <w:p w14:paraId="68D7B0A3" w14:textId="55E8AD88" w:rsidR="00AE7768" w:rsidRDefault="00AE7768" w:rsidP="00BC70BB">
      <w:pPr>
        <w:pStyle w:val="NTUanumbering"/>
      </w:pPr>
      <w:r>
        <w:t xml:space="preserve">Maximum allowable velocity of flow in the </w:t>
      </w:r>
      <w:r w:rsidR="00B83632">
        <w:t>rising main</w:t>
      </w:r>
    </w:p>
    <w:p w14:paraId="35A053AD" w14:textId="336D6565" w:rsidR="00AE7768" w:rsidRDefault="00AE7768" w:rsidP="00BC70BB">
      <w:pPr>
        <w:pStyle w:val="NTUanumbering"/>
      </w:pPr>
      <w:r>
        <w:t xml:space="preserve">Minimum allowable velocity of flow in the </w:t>
      </w:r>
      <w:r w:rsidR="00B83632">
        <w:t>rising main</w:t>
      </w:r>
    </w:p>
    <w:p w14:paraId="62B6F45A" w14:textId="73A821FF" w:rsidR="00AE7768" w:rsidRDefault="00AE7768" w:rsidP="00BC70BB">
      <w:pPr>
        <w:pStyle w:val="NTUanumbering"/>
      </w:pPr>
      <w:r>
        <w:t>Pumping rate</w:t>
      </w:r>
    </w:p>
    <w:p w14:paraId="1FC91F1A" w14:textId="142D3856" w:rsidR="00AE7768" w:rsidRDefault="00AE7768" w:rsidP="00BC70BB">
      <w:pPr>
        <w:pStyle w:val="NTUanumbering"/>
      </w:pPr>
      <w:r>
        <w:t>Emergency storage volumes</w:t>
      </w:r>
    </w:p>
    <w:p w14:paraId="01BAEC56" w14:textId="25D70918" w:rsidR="00AE7768" w:rsidRDefault="00AE7768" w:rsidP="00BC70BB">
      <w:pPr>
        <w:pStyle w:val="NTUanumbering"/>
      </w:pPr>
      <w:r>
        <w:t>License wet weather overflow limits</w:t>
      </w:r>
    </w:p>
    <w:p w14:paraId="7B094215" w14:textId="77777777" w:rsidR="00AE7768" w:rsidRDefault="00AE7768" w:rsidP="00171104">
      <w:pPr>
        <w:pStyle w:val="NTUMasterNormal"/>
      </w:pPr>
      <w:r>
        <w:t>Selecting a pumping rate requires consideration of:</w:t>
      </w:r>
    </w:p>
    <w:p w14:paraId="2D390B3B" w14:textId="32BC9CE7" w:rsidR="00AE7768" w:rsidRDefault="00AE7768" w:rsidP="008E10FD">
      <w:pPr>
        <w:pStyle w:val="NTUanumbering"/>
        <w:numPr>
          <w:ilvl w:val="1"/>
          <w:numId w:val="46"/>
        </w:numPr>
      </w:pPr>
      <w:r>
        <w:t>Design wet weather flow. The design flows may be less than the ultimate peak wet weather flow for the</w:t>
      </w:r>
    </w:p>
    <w:p w14:paraId="00709AB3" w14:textId="6875EC91" w:rsidR="00AE7768" w:rsidRDefault="00AE7768" w:rsidP="008E10FD">
      <w:pPr>
        <w:pStyle w:val="NTUanumbering"/>
        <w:numPr>
          <w:ilvl w:val="1"/>
          <w:numId w:val="46"/>
        </w:numPr>
      </w:pPr>
      <w:r>
        <w:t xml:space="preserve">catchment after taking into account emergency </w:t>
      </w:r>
      <w:r w:rsidR="009A6661">
        <w:t>storage</w:t>
      </w:r>
      <w:r>
        <w:t xml:space="preserve"> and licence conditions</w:t>
      </w:r>
    </w:p>
    <w:p w14:paraId="7AEB6458" w14:textId="6A83A130" w:rsidR="00AE7768" w:rsidRDefault="009E102C" w:rsidP="008E10FD">
      <w:pPr>
        <w:pStyle w:val="NTUanumbering"/>
        <w:numPr>
          <w:ilvl w:val="1"/>
          <w:numId w:val="46"/>
        </w:numPr>
      </w:pPr>
      <w:r>
        <w:t>Self-cleaning</w:t>
      </w:r>
      <w:r w:rsidR="00AE7768">
        <w:t xml:space="preserve"> / slime-stripping to minimise septicity and odour problems</w:t>
      </w:r>
    </w:p>
    <w:p w14:paraId="33758153" w14:textId="56CB8D5F" w:rsidR="00AE7768" w:rsidRDefault="00AE7768" w:rsidP="008E10FD">
      <w:pPr>
        <w:pStyle w:val="NTUanumbering"/>
        <w:numPr>
          <w:ilvl w:val="1"/>
          <w:numId w:val="46"/>
        </w:numPr>
      </w:pPr>
      <w:r>
        <w:t>Maximum allowable flow velocity to limit scouring of internal surfaces of pipes, fittings and valves</w:t>
      </w:r>
    </w:p>
    <w:p w14:paraId="3DEF2E2F" w14:textId="4C2C953C" w:rsidR="00AE7768" w:rsidRDefault="00AE7768" w:rsidP="008E10FD">
      <w:pPr>
        <w:pStyle w:val="NTUanumbering"/>
        <w:numPr>
          <w:ilvl w:val="1"/>
          <w:numId w:val="46"/>
        </w:numPr>
      </w:pPr>
      <w:r>
        <w:lastRenderedPageBreak/>
        <w:t>Pumping control volume (cut-in / cut-out volume</w:t>
      </w:r>
      <w:r w:rsidR="00337C72">
        <w:t>)</w:t>
      </w:r>
    </w:p>
    <w:p w14:paraId="1BCBA388" w14:textId="1168AAC7" w:rsidR="00AE7768" w:rsidRPr="00C34944" w:rsidRDefault="00AE7768" w:rsidP="008E10FD">
      <w:pPr>
        <w:pStyle w:val="NTUanumbering"/>
        <w:numPr>
          <w:ilvl w:val="1"/>
          <w:numId w:val="46"/>
        </w:numPr>
      </w:pPr>
      <w:r>
        <w:t xml:space="preserve">Maximum </w:t>
      </w:r>
      <w:r w:rsidRPr="00C34944">
        <w:t>allowable pump starts</w:t>
      </w:r>
    </w:p>
    <w:p w14:paraId="1454197E" w14:textId="1B48AAA8" w:rsidR="00AE7768" w:rsidRPr="00C34944" w:rsidRDefault="00AE7768" w:rsidP="00171104">
      <w:pPr>
        <w:pStyle w:val="NTUMasterNormal"/>
      </w:pPr>
      <w:r w:rsidRPr="00C34944">
        <w:t xml:space="preserve">Feasible options for </w:t>
      </w:r>
      <w:r w:rsidR="00B83632">
        <w:t>rising main</w:t>
      </w:r>
      <w:r w:rsidRPr="00C34944">
        <w:t xml:space="preserve"> size and pumping rates shall be determined in accordance with</w:t>
      </w:r>
      <w:r w:rsidR="00C34944" w:rsidRPr="00C34944">
        <w:t xml:space="preserve"> </w:t>
      </w:r>
      <w:r w:rsidR="00C34944" w:rsidRPr="00BC70BB">
        <w:rPr>
          <w:highlight w:val="yellow"/>
        </w:rPr>
        <w:t xml:space="preserve">WWP-14 </w:t>
      </w:r>
      <w:r w:rsidR="001D13FA" w:rsidRPr="00BC70BB">
        <w:rPr>
          <w:highlight w:val="yellow"/>
        </w:rPr>
        <w:t>Rising</w:t>
      </w:r>
      <w:r w:rsidR="00C34944" w:rsidRPr="00BC70BB">
        <w:rPr>
          <w:highlight w:val="yellow"/>
        </w:rPr>
        <w:t xml:space="preserve"> Main Typical Layout and Head Loss Formula</w:t>
      </w:r>
      <w:r w:rsidRPr="00C34944">
        <w:t>, subject to consideration of hydraulic and other issues outlined in </w:t>
      </w:r>
      <w:r w:rsidR="00C34944" w:rsidRPr="00C34944">
        <w:t>clause </w:t>
      </w:r>
      <w:r w:rsidR="00C34944" w:rsidRPr="00BC70BB">
        <w:rPr>
          <w:highlight w:val="yellow"/>
        </w:rPr>
        <w:t>1.</w:t>
      </w:r>
      <w:r w:rsidRPr="00BC70BB">
        <w:rPr>
          <w:highlight w:val="yellow"/>
        </w:rPr>
        <w:t>11.</w:t>
      </w:r>
      <w:r w:rsidR="00C34944" w:rsidRPr="00BC70BB">
        <w:rPr>
          <w:highlight w:val="yellow"/>
        </w:rPr>
        <w:t>3</w:t>
      </w:r>
      <w:r w:rsidR="00C34944" w:rsidRPr="00C34944">
        <w:t xml:space="preserve"> Pump Head Calculations.</w:t>
      </w:r>
    </w:p>
    <w:p w14:paraId="7962AD2B" w14:textId="0355517E" w:rsidR="00AE7768" w:rsidRDefault="00AE7768" w:rsidP="00171104">
      <w:pPr>
        <w:pStyle w:val="NTUMasterNormal"/>
      </w:pPr>
      <w:r w:rsidRPr="00C34944">
        <w:t>The </w:t>
      </w:r>
      <w:r w:rsidR="00B83632">
        <w:t>rising main</w:t>
      </w:r>
      <w:r w:rsidRPr="00C34944">
        <w:t xml:space="preserve"> shall also be sized to balance</w:t>
      </w:r>
      <w:r>
        <w:t xml:space="preserve"> friction head losses against the capacity of the pumping units.</w:t>
      </w:r>
    </w:p>
    <w:p w14:paraId="029D7514" w14:textId="31FDD6CC" w:rsidR="00AE4C23" w:rsidRDefault="00AE7768" w:rsidP="00171104">
      <w:pPr>
        <w:pStyle w:val="NTUMasterNormal"/>
      </w:pPr>
      <w:r>
        <w:t>Under certain conditions it may be necessary to increase the size of the </w:t>
      </w:r>
      <w:r w:rsidR="00B83632">
        <w:t>rising main</w:t>
      </w:r>
      <w:r>
        <w:t xml:space="preserve"> where the friction head loss</w:t>
      </w:r>
      <w:r w:rsidR="0069677F">
        <w:t xml:space="preserve"> </w:t>
      </w:r>
      <w:r>
        <w:t xml:space="preserve">increases the total head beyond the normal range of the pumping units. </w:t>
      </w:r>
      <w:r w:rsidR="00284AF2">
        <w:t xml:space="preserve"> </w:t>
      </w:r>
      <w:r>
        <w:t xml:space="preserve">Alternatively, if septicity control within the </w:t>
      </w:r>
      <w:r w:rsidR="00B83632">
        <w:t>rising main</w:t>
      </w:r>
      <w:r w:rsidR="00AE4C23">
        <w:t xml:space="preserve"> is likely to be a problem, the detention time should be reduced by adopting a smaller diameter and</w:t>
      </w:r>
      <w:r w:rsidR="0069677F">
        <w:t xml:space="preserve"> </w:t>
      </w:r>
      <w:r w:rsidR="00AE4C23">
        <w:t>accepting a higher velocity of flow, even though this may mean higher power consumption.</w:t>
      </w:r>
    </w:p>
    <w:p w14:paraId="5ACF62C4" w14:textId="7644C78F" w:rsidR="00AE4C23" w:rsidRDefault="00AE4C23" w:rsidP="00171104">
      <w:pPr>
        <w:pStyle w:val="NTUMasterNormal"/>
      </w:pPr>
      <w:r>
        <w:t>Where the flow to the wet-well is highly variable, it may be necessary to consider the use of two or more </w:t>
      </w:r>
      <w:r w:rsidR="00B83632">
        <w:t>rising main</w:t>
      </w:r>
      <w:r>
        <w:t>s</w:t>
      </w:r>
      <w:r w:rsidR="00337C72">
        <w:t xml:space="preserve"> </w:t>
      </w:r>
      <w:r>
        <w:t>with low flows being discharged through one main and high flows through all mains simultaneously.</w:t>
      </w:r>
    </w:p>
    <w:p w14:paraId="652DA29D" w14:textId="04C514D6" w:rsidR="00825B64" w:rsidRDefault="0076019A" w:rsidP="00825B64">
      <w:pPr>
        <w:pStyle w:val="Heading3"/>
      </w:pPr>
      <w:bookmarkStart w:id="573" w:name="_Toc131168769"/>
      <w:bookmarkStart w:id="574" w:name="_Toc140763163"/>
      <w:bookmarkStart w:id="575" w:name="_Toc145868662"/>
      <w:r>
        <w:t>Design Pressures</w:t>
      </w:r>
      <w:bookmarkEnd w:id="573"/>
      <w:bookmarkEnd w:id="574"/>
      <w:bookmarkEnd w:id="575"/>
    </w:p>
    <w:p w14:paraId="22C44B96" w14:textId="77777777" w:rsidR="00825B64" w:rsidRPr="008A4293" w:rsidRDefault="00825B64" w:rsidP="00484327">
      <w:pPr>
        <w:pStyle w:val="Heading4"/>
        <w:numPr>
          <w:ilvl w:val="3"/>
          <w:numId w:val="3"/>
        </w:numPr>
      </w:pPr>
      <w:bookmarkStart w:id="576" w:name="_Toc131168770"/>
      <w:bookmarkStart w:id="577" w:name="_Toc140763164"/>
      <w:r w:rsidRPr="008A4293">
        <w:t>General</w:t>
      </w:r>
      <w:bookmarkStart w:id="578" w:name="_Toc131168771"/>
      <w:bookmarkStart w:id="579" w:name="_Toc140763165"/>
      <w:bookmarkEnd w:id="576"/>
      <w:bookmarkEnd w:id="577"/>
    </w:p>
    <w:p w14:paraId="33ED3F6D" w14:textId="2C66FADA" w:rsidR="005000BE" w:rsidRPr="008A4293" w:rsidRDefault="005000BE" w:rsidP="00171104">
      <w:pPr>
        <w:pStyle w:val="NTUMasterNormal"/>
      </w:pPr>
      <w:r w:rsidRPr="008A4293">
        <w:t xml:space="preserve">The design pressure shall be established at appropriate points along the </w:t>
      </w:r>
      <w:r w:rsidR="00B83632">
        <w:t>rising main</w:t>
      </w:r>
      <w:r w:rsidRPr="008A4293">
        <w:t>.</w:t>
      </w:r>
    </w:p>
    <w:p w14:paraId="0E0D113E" w14:textId="22270F75" w:rsidR="005000BE" w:rsidRPr="008A4293" w:rsidRDefault="00B83632" w:rsidP="00171104">
      <w:pPr>
        <w:pStyle w:val="NTUMasterNormal"/>
      </w:pPr>
      <w:r>
        <w:t>Rising main</w:t>
      </w:r>
      <w:r w:rsidR="005000BE" w:rsidRPr="008A4293">
        <w:t>s shall be designed for the range of expected pressures, including total pumping head, transient conditions, pump shut-off head (i.e., dead head or no discharge head) and maximum static head conditions. In the case of transient conditions, the amplitude and frequency shall be calculated using commercially available software.</w:t>
      </w:r>
    </w:p>
    <w:p w14:paraId="5F9483AB" w14:textId="4C6265B0" w:rsidR="00825B64" w:rsidRPr="008A4293" w:rsidRDefault="00B83632" w:rsidP="00171104">
      <w:pPr>
        <w:pStyle w:val="NTUMasterNormal"/>
      </w:pPr>
      <w:r>
        <w:t>Rising main</w:t>
      </w:r>
      <w:r w:rsidR="005000BE" w:rsidRPr="008A4293">
        <w:t>s subject to negative pressures shall be designed to withstand full vacuum. A safety factor of 1.5 shall be used.</w:t>
      </w:r>
    </w:p>
    <w:p w14:paraId="5F8C3094" w14:textId="77777777" w:rsidR="00825B64" w:rsidRPr="008A4293" w:rsidRDefault="00825B64" w:rsidP="00484327">
      <w:pPr>
        <w:pStyle w:val="Heading4"/>
        <w:numPr>
          <w:ilvl w:val="3"/>
          <w:numId w:val="3"/>
        </w:numPr>
      </w:pPr>
      <w:r w:rsidRPr="008A4293">
        <w:t>Design pressure</w:t>
      </w:r>
      <w:bookmarkEnd w:id="578"/>
      <w:bookmarkEnd w:id="579"/>
    </w:p>
    <w:p w14:paraId="510EB030" w14:textId="77777777" w:rsidR="008A4293" w:rsidRPr="008A4293" w:rsidRDefault="008A4293" w:rsidP="00171104">
      <w:pPr>
        <w:pStyle w:val="NTUMasterNormal"/>
      </w:pPr>
      <w:r w:rsidRPr="008A4293">
        <w:t>The design and test pressures shall be recorded on the Design Drawings.</w:t>
      </w:r>
    </w:p>
    <w:p w14:paraId="3B8A0C10" w14:textId="77777777" w:rsidR="008A4293" w:rsidRPr="008A4293" w:rsidRDefault="008A4293" w:rsidP="00171104">
      <w:pPr>
        <w:pStyle w:val="NTUMasterNormal"/>
      </w:pPr>
      <w:r w:rsidRPr="008A4293">
        <w:t>The design pressure shall be used for design and selection of:</w:t>
      </w:r>
    </w:p>
    <w:p w14:paraId="2B1A42FD" w14:textId="77777777" w:rsidR="00650054" w:rsidRDefault="008A4293" w:rsidP="008E10FD">
      <w:pPr>
        <w:pStyle w:val="NTUanumbering"/>
        <w:numPr>
          <w:ilvl w:val="0"/>
          <w:numId w:val="135"/>
        </w:numPr>
      </w:pPr>
      <w:r w:rsidRPr="008A4293">
        <w:t>Pipe material and classes</w:t>
      </w:r>
    </w:p>
    <w:p w14:paraId="63A69C2C" w14:textId="77777777" w:rsidR="00650054" w:rsidRDefault="008A4293" w:rsidP="008E10FD">
      <w:pPr>
        <w:pStyle w:val="NTUanumbering"/>
        <w:numPr>
          <w:ilvl w:val="0"/>
          <w:numId w:val="135"/>
        </w:numPr>
      </w:pPr>
      <w:r w:rsidRPr="008A4293">
        <w:t>Pipe fittings and classes</w:t>
      </w:r>
    </w:p>
    <w:p w14:paraId="712DF478" w14:textId="77777777" w:rsidR="00650054" w:rsidRDefault="008A4293" w:rsidP="008E10FD">
      <w:pPr>
        <w:pStyle w:val="NTUanumbering"/>
        <w:numPr>
          <w:ilvl w:val="0"/>
          <w:numId w:val="135"/>
        </w:numPr>
      </w:pPr>
      <w:r w:rsidRPr="008A4293">
        <w:t>Anchor blocks</w:t>
      </w:r>
    </w:p>
    <w:p w14:paraId="43E77AFB" w14:textId="0F274926" w:rsidR="005000BE" w:rsidRDefault="008A4293" w:rsidP="008E10FD">
      <w:pPr>
        <w:pStyle w:val="NTUanumbering"/>
        <w:numPr>
          <w:ilvl w:val="0"/>
          <w:numId w:val="135"/>
        </w:numPr>
      </w:pPr>
      <w:r w:rsidRPr="008A4293">
        <w:t>Appropriate surge control devices</w:t>
      </w:r>
    </w:p>
    <w:p w14:paraId="13561ED9" w14:textId="77777777" w:rsidR="0038240F" w:rsidRDefault="0038240F" w:rsidP="00650054">
      <w:pPr>
        <w:pStyle w:val="NTUanumbering"/>
        <w:numPr>
          <w:ilvl w:val="0"/>
          <w:numId w:val="0"/>
        </w:numPr>
      </w:pPr>
    </w:p>
    <w:p w14:paraId="3D71BDC3" w14:textId="22A96CA6" w:rsidR="0038240F" w:rsidRDefault="00076C84" w:rsidP="0038240F">
      <w:pPr>
        <w:pStyle w:val="Heading4"/>
        <w:numPr>
          <w:ilvl w:val="3"/>
          <w:numId w:val="3"/>
        </w:numPr>
      </w:pPr>
      <w:r>
        <w:t>Surge</w:t>
      </w:r>
    </w:p>
    <w:p w14:paraId="3B44F52B" w14:textId="5C141322" w:rsidR="0069351C" w:rsidRDefault="0069351C" w:rsidP="0069351C">
      <w:r>
        <w:t xml:space="preserve">Surge is also often referred to as water hammer or transient </w:t>
      </w:r>
      <w:r w:rsidR="006A536B">
        <w:t>pressure</w:t>
      </w:r>
      <w:r>
        <w:t xml:space="preserve"> but in the context of this document for water industry applications, surge has been adopted as the default terminology.</w:t>
      </w:r>
    </w:p>
    <w:p w14:paraId="0B567BE5" w14:textId="48055FB2" w:rsidR="0069351C" w:rsidRDefault="0069351C" w:rsidP="0069351C">
      <w:r>
        <w:t>For all surge events, the design shall ensure that the maximum and minimum pressures experienced throughout the system are within acceptable limits.</w:t>
      </w:r>
    </w:p>
    <w:p w14:paraId="77B1E838" w14:textId="77777777" w:rsidR="000A4451" w:rsidRDefault="004E58BB" w:rsidP="0069351C">
      <w:r>
        <w:t>Unless otherwise agreed with the Water Entity a</w:t>
      </w:r>
      <w:r w:rsidR="0069351C">
        <w:t xml:space="preserve"> computer simulation shall be undertaken. </w:t>
      </w:r>
      <w:r w:rsidR="00E97A95">
        <w:t xml:space="preserve">The following </w:t>
      </w:r>
      <w:r w:rsidR="0069351C">
        <w:t>scenario</w:t>
      </w:r>
      <w:r w:rsidR="00E97A95">
        <w:t xml:space="preserve">s shall </w:t>
      </w:r>
      <w:r w:rsidR="000A4451">
        <w:t xml:space="preserve">be </w:t>
      </w:r>
      <w:r w:rsidR="0069351C">
        <w:t>modelled</w:t>
      </w:r>
      <w:r w:rsidR="000A4451">
        <w:t>:</w:t>
      </w:r>
    </w:p>
    <w:p w14:paraId="47C38B26" w14:textId="77777777" w:rsidR="000A4451" w:rsidRDefault="0069351C" w:rsidP="008E10FD">
      <w:pPr>
        <w:pStyle w:val="NTUanumbering"/>
        <w:numPr>
          <w:ilvl w:val="0"/>
          <w:numId w:val="171"/>
        </w:numPr>
      </w:pPr>
      <w:r>
        <w:t xml:space="preserve">pump start-ups, </w:t>
      </w:r>
    </w:p>
    <w:p w14:paraId="11E64D50" w14:textId="77777777" w:rsidR="00FC59D6" w:rsidRDefault="0069351C" w:rsidP="008E10FD">
      <w:pPr>
        <w:pStyle w:val="NTUanumbering"/>
        <w:numPr>
          <w:ilvl w:val="0"/>
          <w:numId w:val="171"/>
        </w:numPr>
      </w:pPr>
      <w:r>
        <w:t>pump stops and power</w:t>
      </w:r>
      <w:r w:rsidR="006A536B">
        <w:t xml:space="preserve"> </w:t>
      </w:r>
      <w:r>
        <w:t xml:space="preserve">outages, i.e. uncontrolled stop, without speed ramp down, from normal pump operating speed. </w:t>
      </w:r>
    </w:p>
    <w:p w14:paraId="5DA2B4C7" w14:textId="2CCB64C9" w:rsidR="0069351C" w:rsidRDefault="0069351C" w:rsidP="000137C8">
      <w:pPr>
        <w:pStyle w:val="NTUanumbering"/>
        <w:numPr>
          <w:ilvl w:val="0"/>
          <w:numId w:val="0"/>
        </w:numPr>
        <w:ind w:left="993"/>
      </w:pPr>
      <w:r>
        <w:t>When interpreting these</w:t>
      </w:r>
      <w:r w:rsidR="006A536B">
        <w:t xml:space="preserve"> </w:t>
      </w:r>
      <w:r>
        <w:t>results, Designers should consider that the pump starts and pump stop scenarios occur regularly, whereas the power</w:t>
      </w:r>
      <w:r w:rsidR="006A536B">
        <w:t xml:space="preserve"> </w:t>
      </w:r>
      <w:r>
        <w:t>outage event only irregularly occurs.</w:t>
      </w:r>
    </w:p>
    <w:p w14:paraId="65D2E79F" w14:textId="5380B4CA" w:rsidR="0069351C" w:rsidRDefault="0069351C" w:rsidP="0069351C">
      <w:r>
        <w:t xml:space="preserve">If it is determined that the minimum pressure (head) in a </w:t>
      </w:r>
      <w:r w:rsidR="00FC59D6">
        <w:t>rising</w:t>
      </w:r>
      <w:r>
        <w:t xml:space="preserve"> main could fall below zero (particularly during surge</w:t>
      </w:r>
      <w:r w:rsidR="004E58BB">
        <w:t xml:space="preserve"> </w:t>
      </w:r>
      <w:r>
        <w:t>conditions), the design shall incorporate appropriate means for mitigating the consequences e.g. surge control devices</w:t>
      </w:r>
      <w:r w:rsidR="004E58BB">
        <w:t xml:space="preserve"> </w:t>
      </w:r>
      <w:r>
        <w:t>and/or selection of suitable pipe material and/or diameter.</w:t>
      </w:r>
    </w:p>
    <w:p w14:paraId="460118FE" w14:textId="15BFB158" w:rsidR="0069351C" w:rsidRDefault="0069351C" w:rsidP="0069351C">
      <w:r>
        <w:lastRenderedPageBreak/>
        <w:t>The preferred method of control is to ensure that the surge pressures that do occur are within the MAOP of the pipes,</w:t>
      </w:r>
      <w:r w:rsidR="004E58BB">
        <w:t xml:space="preserve"> </w:t>
      </w:r>
      <w:r>
        <w:t>valves and fittings selected. This may limit the choice of pipe and/or require adjustment of the pipe diameter to reduce the</w:t>
      </w:r>
      <w:r w:rsidR="004E58BB">
        <w:t xml:space="preserve"> </w:t>
      </w:r>
      <w:r>
        <w:t>normal velocity.</w:t>
      </w:r>
    </w:p>
    <w:p w14:paraId="2CE62A7F" w14:textId="5F91ED3D" w:rsidR="0069351C" w:rsidRDefault="0069351C" w:rsidP="0069351C">
      <w:r>
        <w:t>Regular, surge induced, cyclic fluctuations of the operating pressures (e.g. pump stops and starts) reduce the life</w:t>
      </w:r>
      <w:r w:rsidR="004E58BB">
        <w:t xml:space="preserve"> </w:t>
      </w:r>
      <w:r>
        <w:t>expectancy of some plastic pipe materials. This can accentuate the need for surge mitigation measures on pressure</w:t>
      </w:r>
      <w:r w:rsidR="004E58BB">
        <w:t xml:space="preserve"> </w:t>
      </w:r>
      <w:r>
        <w:t>mains to minimise recurring surges.</w:t>
      </w:r>
    </w:p>
    <w:p w14:paraId="1BFA2F5D" w14:textId="7A77202E" w:rsidR="0069351C" w:rsidRDefault="0069351C" w:rsidP="0069351C">
      <w:r>
        <w:t xml:space="preserve">Air release valves </w:t>
      </w:r>
      <w:r w:rsidR="007D7A2C">
        <w:t>shall not</w:t>
      </w:r>
      <w:r>
        <w:t xml:space="preserve"> be relied on for surge control, although if installed for other purposes they</w:t>
      </w:r>
      <w:r w:rsidR="007D7A2C">
        <w:t xml:space="preserve"> </w:t>
      </w:r>
      <w:r>
        <w:t>should be considered in every surge analysis, both as fully operational and fully inoperable (isolated).</w:t>
      </w:r>
    </w:p>
    <w:p w14:paraId="6494564C" w14:textId="5194725A" w:rsidR="0069351C" w:rsidRDefault="0069351C" w:rsidP="0069351C">
      <w:r>
        <w:t>Other solutions for surge mitigation may include additional non-return valves in the pressure main, surge towers or</w:t>
      </w:r>
      <w:r w:rsidR="007D7A2C">
        <w:t xml:space="preserve"> </w:t>
      </w:r>
      <w:r>
        <w:t>vessels, etc. The economics of options and their technical limitations shall be fully investigated and reported and</w:t>
      </w:r>
      <w:r w:rsidR="007D7A2C">
        <w:t xml:space="preserve"> </w:t>
      </w:r>
      <w:r>
        <w:t xml:space="preserve">discussed with the Water </w:t>
      </w:r>
      <w:r w:rsidR="007D7A2C">
        <w:t>Entity</w:t>
      </w:r>
      <w:r>
        <w:t>, as appropriate.</w:t>
      </w:r>
    </w:p>
    <w:p w14:paraId="75F53AAD" w14:textId="7A53CADF" w:rsidR="00076C84" w:rsidRPr="00076C84" w:rsidRDefault="0069351C" w:rsidP="00650054">
      <w:r>
        <w:t xml:space="preserve">Provisions for surge protection shall be submitted to the Water </w:t>
      </w:r>
      <w:r w:rsidR="007D7A2C">
        <w:t>Entity</w:t>
      </w:r>
      <w:r>
        <w:t xml:space="preserve"> with the necessary engineering design</w:t>
      </w:r>
      <w:r w:rsidR="007D7A2C">
        <w:t>.</w:t>
      </w:r>
    </w:p>
    <w:p w14:paraId="00F009E3" w14:textId="199FF49F" w:rsidR="00825B64" w:rsidRDefault="00825B64" w:rsidP="00484327">
      <w:pPr>
        <w:pStyle w:val="Heading4"/>
        <w:numPr>
          <w:ilvl w:val="3"/>
          <w:numId w:val="3"/>
        </w:numPr>
      </w:pPr>
      <w:bookmarkStart w:id="580" w:name="_Toc131168773"/>
      <w:bookmarkStart w:id="581" w:name="_Toc140763167"/>
      <w:r>
        <w:t>Maximum design pressure range</w:t>
      </w:r>
      <w:bookmarkEnd w:id="580"/>
      <w:bookmarkEnd w:id="581"/>
    </w:p>
    <w:p w14:paraId="0442A6C5" w14:textId="5D02183D" w:rsidR="00825B64" w:rsidRPr="00D72E52" w:rsidRDefault="00861248" w:rsidP="000137C8">
      <w:pPr>
        <w:pStyle w:val="Heading3"/>
        <w:numPr>
          <w:ilvl w:val="0"/>
          <w:numId w:val="0"/>
        </w:numPr>
        <w:ind w:left="1004" w:hanging="720"/>
        <w:rPr>
          <w:b w:val="0"/>
          <w:bCs/>
        </w:rPr>
      </w:pPr>
      <w:r w:rsidRPr="00D72E52">
        <w:rPr>
          <w:b w:val="0"/>
          <w:bCs/>
        </w:rPr>
        <w:t>The maximum design pressure range (ΔP) shall be determined by calculating the difference between the maximum design pressure and the minimum pressure in the system during routine operation. The maximum design pressure range shall be used for fatigue assessment of thermoplastics pipes and selection of pipe classes.</w:t>
      </w:r>
      <w:bookmarkStart w:id="582" w:name="_Toc131168774"/>
      <w:bookmarkStart w:id="583" w:name="_Toc140763168"/>
      <w:bookmarkStart w:id="584" w:name="_Toc145868663"/>
      <w:r w:rsidR="0009788E">
        <w:rPr>
          <w:b w:val="0"/>
          <w:bCs/>
        </w:rPr>
        <w:t xml:space="preserve"> </w:t>
      </w:r>
      <w:r w:rsidR="0076019A" w:rsidRPr="00D72E52">
        <w:rPr>
          <w:b w:val="0"/>
          <w:bCs/>
        </w:rPr>
        <w:t xml:space="preserve">Selection </w:t>
      </w:r>
      <w:r w:rsidR="00046C2D" w:rsidRPr="00D72E52">
        <w:rPr>
          <w:b w:val="0"/>
          <w:bCs/>
        </w:rPr>
        <w:t xml:space="preserve">of </w:t>
      </w:r>
      <w:r w:rsidR="0076019A" w:rsidRPr="00D72E52">
        <w:rPr>
          <w:b w:val="0"/>
          <w:bCs/>
        </w:rPr>
        <w:t>Pipe and Fittings Pressure Class</w:t>
      </w:r>
      <w:bookmarkEnd w:id="582"/>
      <w:bookmarkEnd w:id="583"/>
      <w:bookmarkEnd w:id="584"/>
    </w:p>
    <w:p w14:paraId="0C048D9A" w14:textId="77777777" w:rsidR="00825B64" w:rsidRDefault="00825B64" w:rsidP="00484327">
      <w:pPr>
        <w:pStyle w:val="Heading4"/>
        <w:numPr>
          <w:ilvl w:val="3"/>
          <w:numId w:val="3"/>
        </w:numPr>
      </w:pPr>
      <w:bookmarkStart w:id="585" w:name="_Toc131168776"/>
      <w:bookmarkStart w:id="586" w:name="_Toc140763170"/>
      <w:r>
        <w:t>Maximum allowable operating pressure</w:t>
      </w:r>
      <w:bookmarkEnd w:id="585"/>
      <w:bookmarkEnd w:id="586"/>
    </w:p>
    <w:p w14:paraId="6E82F571" w14:textId="0B43B433" w:rsidR="00315F8A" w:rsidRDefault="00315F8A" w:rsidP="00315F8A">
      <w:r>
        <w:t>The pressure class of pipeline components shall be selected such that the maximum allowable operating pressure (MAOP) for each component of a pressure main is greater than the maximum design pressure.</w:t>
      </w:r>
    </w:p>
    <w:p w14:paraId="279825A4" w14:textId="5D834F5B" w:rsidR="00756847" w:rsidRDefault="00315F8A" w:rsidP="00315F8A">
      <w:r>
        <w:t>The system design, anchorage and pressure testing shall be carried out for the maximum design pressure of the pipeline.</w:t>
      </w:r>
    </w:p>
    <w:p w14:paraId="1C24B497" w14:textId="7C4582A8" w:rsidR="00087429" w:rsidRPr="004B24B6" w:rsidRDefault="00087429" w:rsidP="00D72E52">
      <w:pPr>
        <w:pStyle w:val="Heading4"/>
        <w:numPr>
          <w:ilvl w:val="3"/>
          <w:numId w:val="3"/>
        </w:numPr>
      </w:pPr>
      <w:r w:rsidRPr="00087429">
        <w:t>Maximum</w:t>
      </w:r>
      <w:r w:rsidRPr="00087429">
        <w:rPr>
          <w:b w:val="0"/>
        </w:rPr>
        <w:t xml:space="preserve"> </w:t>
      </w:r>
      <w:r w:rsidRPr="00641826">
        <w:rPr>
          <w:bCs/>
        </w:rPr>
        <w:t>cyclic pressure range – thermoplastics pipes and fittings</w:t>
      </w:r>
    </w:p>
    <w:p w14:paraId="3A30F5FD" w14:textId="3A615F8C" w:rsidR="00087429" w:rsidRDefault="00087429" w:rsidP="00087429">
      <w:r>
        <w:t>The pressure class of thermoplastics pipeline components shall be selected such that the maximum cyclic pressure range (MCPR) for each component within a pipeline system is greater than the maximum design pressure range, ΔP, calculated from:</w:t>
      </w:r>
    </w:p>
    <w:p w14:paraId="0359C221" w14:textId="77777777" w:rsidR="00087429" w:rsidRDefault="00087429" w:rsidP="00087429">
      <w:r>
        <w:t>MCPR (MPa) = PN/10 x F</w:t>
      </w:r>
    </w:p>
    <w:p w14:paraId="25792FF3" w14:textId="77777777" w:rsidR="00087429" w:rsidRDefault="00087429" w:rsidP="00D72E52">
      <w:pPr>
        <w:ind w:left="1440"/>
      </w:pPr>
      <w:proofErr w:type="gramStart"/>
      <w:r>
        <w:t>where</w:t>
      </w:r>
      <w:proofErr w:type="gramEnd"/>
    </w:p>
    <w:p w14:paraId="0E11DD4B" w14:textId="2AE9A18C" w:rsidR="00315F8A" w:rsidRPr="00940FF5" w:rsidRDefault="00087429" w:rsidP="00D72E52">
      <w:pPr>
        <w:ind w:left="1440"/>
      </w:pPr>
      <w:r>
        <w:t>F = fatigue de-rating factor (</w:t>
      </w:r>
      <w:r w:rsidR="009E04B3">
        <w:t xml:space="preserve">derived </w:t>
      </w:r>
      <w:proofErr w:type="spellStart"/>
      <w:r w:rsidR="009E04B3">
        <w:t>form</w:t>
      </w:r>
      <w:proofErr w:type="spellEnd"/>
      <w:r w:rsidR="009E04B3">
        <w:t xml:space="preserve"> </w:t>
      </w:r>
      <w:r w:rsidR="009E04B3" w:rsidRPr="00D72E52">
        <w:rPr>
          <w:highlight w:val="yellow"/>
        </w:rPr>
        <w:t>AS/NZS2566</w:t>
      </w:r>
      <w:r>
        <w:t>)</w:t>
      </w:r>
    </w:p>
    <w:p w14:paraId="4D28A0F7" w14:textId="77777777" w:rsidR="00825B64" w:rsidRPr="00B62F40" w:rsidRDefault="00825B64" w:rsidP="00484327">
      <w:pPr>
        <w:pStyle w:val="Heading4"/>
        <w:numPr>
          <w:ilvl w:val="3"/>
          <w:numId w:val="3"/>
        </w:numPr>
      </w:pPr>
      <w:bookmarkStart w:id="587" w:name="_Toc131168778"/>
      <w:bookmarkStart w:id="588" w:name="_Toc140763172"/>
      <w:r w:rsidRPr="00B62F40">
        <w:t>Minimum pressure class</w:t>
      </w:r>
      <w:bookmarkEnd w:id="587"/>
      <w:bookmarkEnd w:id="588"/>
    </w:p>
    <w:p w14:paraId="0DC939FA" w14:textId="77777777" w:rsidR="00FE29C4" w:rsidRDefault="00FE29C4" w:rsidP="00FE29C4">
      <w:pPr>
        <w:pStyle w:val="NTUMasterNormal"/>
      </w:pPr>
      <w:r>
        <w:t>The minimum pipe and fittings pressure class for pressure mains shall be PN 16.</w:t>
      </w:r>
    </w:p>
    <w:p w14:paraId="592CE66F" w14:textId="108DF33B" w:rsidR="00FE29C4" w:rsidRDefault="00FE29C4" w:rsidP="00FE29C4">
      <w:pPr>
        <w:pStyle w:val="NTUMasterNormal"/>
      </w:pPr>
      <w:r>
        <w:t xml:space="preserve">Many Water </w:t>
      </w:r>
      <w:r w:rsidR="000E1E12">
        <w:t>Entities</w:t>
      </w:r>
      <w:r>
        <w:t xml:space="preserve"> specify higher pressure classes for pipes and fittings e.g. Class 16 as appropriate for the</w:t>
      </w:r>
      <w:r w:rsidR="000E1E12">
        <w:t xml:space="preserve"> </w:t>
      </w:r>
      <w:r>
        <w:t>application to allow future operational flexibility within their system or to standardise on a limited number of pipe classes.</w:t>
      </w:r>
    </w:p>
    <w:p w14:paraId="1A313412" w14:textId="68F9D759" w:rsidR="00FE29C4" w:rsidRDefault="00FE29C4" w:rsidP="00FE29C4">
      <w:pPr>
        <w:pStyle w:val="NTUMasterNormal"/>
      </w:pPr>
      <w:r>
        <w:t xml:space="preserve">The Water </w:t>
      </w:r>
      <w:r w:rsidR="000E1E12">
        <w:t>Entity</w:t>
      </w:r>
      <w:r>
        <w:t xml:space="preserve"> may also nominate the pressure class to cater for factors such as inconsistency in as-constructed</w:t>
      </w:r>
      <w:r w:rsidR="000E1E12">
        <w:t xml:space="preserve"> </w:t>
      </w:r>
      <w:r>
        <w:t>pipeline performance, temperature de-rating and possible negative pressures.</w:t>
      </w:r>
    </w:p>
    <w:tbl>
      <w:tblPr>
        <w:tblStyle w:val="TableGrid"/>
        <w:tblW w:w="0" w:type="auto"/>
        <w:tblInd w:w="846" w:type="dxa"/>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ook w:val="04A0" w:firstRow="1" w:lastRow="0" w:firstColumn="1" w:lastColumn="0" w:noHBand="0" w:noVBand="1"/>
      </w:tblPr>
      <w:tblGrid>
        <w:gridCol w:w="2693"/>
        <w:gridCol w:w="2552"/>
      </w:tblGrid>
      <w:tr w:rsidR="00720599" w:rsidDel="00FE29C4" w14:paraId="7635E8D0" w14:textId="77777777" w:rsidTr="00DC04BD">
        <w:trPr>
          <w:trHeight w:val="283"/>
        </w:trPr>
        <w:tc>
          <w:tcPr>
            <w:tcW w:w="2693" w:type="dxa"/>
          </w:tcPr>
          <w:p w14:paraId="07952463" w14:textId="05A763FF" w:rsidR="00720599" w:rsidRPr="00AC4605" w:rsidDel="00FE29C4" w:rsidRDefault="00FE29C4" w:rsidP="00EC6418">
            <w:pPr>
              <w:pStyle w:val="NTUtabletextBold"/>
              <w:rPr>
                <w:highlight w:val="yellow"/>
              </w:rPr>
            </w:pPr>
            <w:r>
              <w:t xml:space="preserve">Designers shall verify the Water </w:t>
            </w:r>
            <w:r w:rsidR="000E1E12">
              <w:t>Entity’s</w:t>
            </w:r>
            <w:r>
              <w:t xml:space="preserve"> specific minimum requirement before specifying the required pipe and fitting</w:t>
            </w:r>
            <w:r w:rsidR="000E1E12">
              <w:t xml:space="preserve"> </w:t>
            </w:r>
            <w:r>
              <w:t>pressure class.</w:t>
            </w:r>
          </w:p>
        </w:tc>
        <w:tc>
          <w:tcPr>
            <w:tcW w:w="2552" w:type="dxa"/>
          </w:tcPr>
          <w:p w14:paraId="7FA19DF6" w14:textId="77777777" w:rsidR="00720599" w:rsidRPr="00AC4605" w:rsidDel="00FE29C4" w:rsidRDefault="00720599" w:rsidP="00EC6418">
            <w:pPr>
              <w:pStyle w:val="NTUtabletext"/>
              <w:rPr>
                <w:rStyle w:val="ui-provider"/>
                <w:highlight w:val="yellow"/>
              </w:rPr>
            </w:pPr>
          </w:p>
        </w:tc>
      </w:tr>
    </w:tbl>
    <w:p w14:paraId="54D818BD" w14:textId="741DA8B1" w:rsidR="00720599" w:rsidRDefault="00720599" w:rsidP="00720599">
      <w:pPr>
        <w:pStyle w:val="Heading3"/>
        <w:numPr>
          <w:ilvl w:val="0"/>
          <w:numId w:val="0"/>
        </w:numPr>
      </w:pPr>
      <w:bookmarkStart w:id="589" w:name="_Toc131168780"/>
      <w:bookmarkStart w:id="590" w:name="_Toc140763174"/>
      <w:bookmarkStart w:id="591" w:name="_Toc145868664"/>
    </w:p>
    <w:p w14:paraId="2DCE8B56" w14:textId="0E0FF3F4" w:rsidR="00720599" w:rsidRDefault="004E247A" w:rsidP="00D72E52">
      <w:pPr>
        <w:pStyle w:val="Heading3"/>
      </w:pPr>
      <w:r>
        <w:t>Other considerations</w:t>
      </w:r>
    </w:p>
    <w:p w14:paraId="67C43F3A" w14:textId="77777777" w:rsidR="00720599" w:rsidRDefault="00720599" w:rsidP="00720599">
      <w:r>
        <w:t>In addition to the above factors, it may be necessary, in some circumstances, to consider the effect of other types of</w:t>
      </w:r>
    </w:p>
    <w:p w14:paraId="6EBA7DDE" w14:textId="77777777" w:rsidR="00720599" w:rsidRDefault="00720599" w:rsidP="00720599">
      <w:r>
        <w:t>loading in the selection of appropriate pipe classes. For example, stability against buckling in accordance with AS/NZS</w:t>
      </w:r>
    </w:p>
    <w:p w14:paraId="515FE5F0" w14:textId="037B99C6" w:rsidR="00720599" w:rsidRPr="00720599" w:rsidRDefault="00720599" w:rsidP="00D72E52">
      <w:r>
        <w:lastRenderedPageBreak/>
        <w:t>2566.1 should be verified in the event of negative internal pressures.</w:t>
      </w:r>
    </w:p>
    <w:p w14:paraId="146A1289" w14:textId="500B1958" w:rsidR="00825B64" w:rsidRPr="00C25BB8" w:rsidRDefault="0076019A" w:rsidP="00825B64">
      <w:pPr>
        <w:pStyle w:val="Heading3"/>
      </w:pPr>
      <w:r w:rsidRPr="00C25BB8">
        <w:t>Plastics Pipes</w:t>
      </w:r>
      <w:bookmarkEnd w:id="589"/>
      <w:bookmarkEnd w:id="590"/>
      <w:bookmarkEnd w:id="591"/>
    </w:p>
    <w:p w14:paraId="6A704EF9" w14:textId="06793247" w:rsidR="00FF0F62" w:rsidRDefault="00C25BB8" w:rsidP="00FF0F62">
      <w:pPr>
        <w:rPr>
          <w:lang w:val="en-US" w:eastAsia="en-NZ"/>
        </w:rPr>
      </w:pPr>
      <w:bookmarkStart w:id="592" w:name="_Hlk143586957"/>
      <w:r w:rsidRPr="00C25BB8">
        <w:rPr>
          <w:lang w:val="en-US" w:eastAsia="en-NZ"/>
        </w:rPr>
        <w:t>This section provides an opportunity in future revisions for the Entities to provide additional information on their requirements.</w:t>
      </w:r>
    </w:p>
    <w:p w14:paraId="54B5D5B3" w14:textId="5F7CEB15" w:rsidR="000B6C7D" w:rsidRPr="007472E7" w:rsidRDefault="005C0D24" w:rsidP="00D72E52">
      <w:pPr>
        <w:pStyle w:val="Heading4"/>
        <w:rPr>
          <w:lang w:val="en-US" w:eastAsia="en-NZ"/>
        </w:rPr>
      </w:pPr>
      <w:r w:rsidRPr="00A87483">
        <w:t>Fatigue design for thermoplastics pipes</w:t>
      </w:r>
    </w:p>
    <w:p w14:paraId="5ED42684" w14:textId="77777777" w:rsidR="000B6C7D" w:rsidRDefault="000B6C7D" w:rsidP="000B6C7D">
      <w:pPr>
        <w:rPr>
          <w:lang w:val="en-US" w:eastAsia="en-NZ"/>
        </w:rPr>
      </w:pPr>
      <w:r w:rsidRPr="007472E7">
        <w:rPr>
          <w:lang w:val="en-US" w:eastAsia="en-NZ"/>
        </w:rPr>
        <w:t>For thermoplastic pipes, fatigue is relevant where a large number of stress cycles are anticipated. The important factors to</w:t>
      </w:r>
      <w:r>
        <w:rPr>
          <w:lang w:val="en-US" w:eastAsia="en-NZ"/>
        </w:rPr>
        <w:t xml:space="preserve"> </w:t>
      </w:r>
      <w:r w:rsidRPr="007472E7">
        <w:rPr>
          <w:lang w:val="en-US" w:eastAsia="en-NZ"/>
        </w:rPr>
        <w:t>consider are the range of the stress fluctuation and the number of cycles likely to be experienced in the design life of the</w:t>
      </w:r>
      <w:r>
        <w:rPr>
          <w:lang w:val="en-US" w:eastAsia="en-NZ"/>
        </w:rPr>
        <w:t xml:space="preserve"> </w:t>
      </w:r>
      <w:r w:rsidRPr="007472E7">
        <w:rPr>
          <w:lang w:val="en-US" w:eastAsia="en-NZ"/>
        </w:rPr>
        <w:t>system. The fatigue response of thermoplastic pipe materials has been extensively investigated to derive fatigue de-rating</w:t>
      </w:r>
      <w:r>
        <w:rPr>
          <w:lang w:val="en-US" w:eastAsia="en-NZ"/>
        </w:rPr>
        <w:t xml:space="preserve"> </w:t>
      </w:r>
      <w:r w:rsidRPr="007472E7">
        <w:rPr>
          <w:lang w:val="en-US" w:eastAsia="en-NZ"/>
        </w:rPr>
        <w:t>factors that can be applied to the operating pressures to enable selection of an appropriate class of pipe.</w:t>
      </w:r>
    </w:p>
    <w:p w14:paraId="0BD684C7" w14:textId="77777777" w:rsidR="000B6C7D" w:rsidRPr="00A87483" w:rsidRDefault="000B6C7D" w:rsidP="000B6C7D">
      <w:pPr>
        <w:rPr>
          <w:i/>
          <w:iCs/>
          <w:lang w:val="en-US" w:eastAsia="en-NZ"/>
        </w:rPr>
      </w:pPr>
      <w:r w:rsidRPr="00A87483">
        <w:rPr>
          <w:i/>
          <w:iCs/>
          <w:highlight w:val="cyan"/>
          <w:lang w:val="en-US" w:eastAsia="en-NZ"/>
        </w:rPr>
        <w:t>[we either need to lift this section f</w:t>
      </w:r>
      <w:r>
        <w:rPr>
          <w:i/>
          <w:iCs/>
          <w:highlight w:val="cyan"/>
          <w:lang w:val="en-US" w:eastAsia="en-NZ"/>
        </w:rPr>
        <w:t>ro</w:t>
      </w:r>
      <w:r w:rsidRPr="00A87483">
        <w:rPr>
          <w:i/>
          <w:iCs/>
          <w:highlight w:val="cyan"/>
          <w:lang w:val="en-US" w:eastAsia="en-NZ"/>
        </w:rPr>
        <w:t>m WSAA</w:t>
      </w:r>
      <w:r>
        <w:rPr>
          <w:i/>
          <w:iCs/>
          <w:highlight w:val="cyan"/>
          <w:lang w:val="en-US" w:eastAsia="en-NZ"/>
        </w:rPr>
        <w:t xml:space="preserve"> (11.6.2 thru 11.6.5)</w:t>
      </w:r>
      <w:r w:rsidRPr="00A87483">
        <w:rPr>
          <w:i/>
          <w:iCs/>
          <w:highlight w:val="cyan"/>
          <w:lang w:val="en-US" w:eastAsia="en-NZ"/>
        </w:rPr>
        <w:t xml:space="preserve"> including figures and tables or check whether we can just rely on NZS2566 – I haven’t got a copy to check against]</w:t>
      </w:r>
    </w:p>
    <w:p w14:paraId="3F423A73" w14:textId="77777777" w:rsidR="000B6C7D" w:rsidRPr="00C25BB8" w:rsidRDefault="000B6C7D" w:rsidP="00FF0F62">
      <w:pPr>
        <w:rPr>
          <w:lang w:val="en-US" w:eastAsia="en-NZ"/>
        </w:rPr>
      </w:pPr>
    </w:p>
    <w:p w14:paraId="133E9C1E" w14:textId="194E354F" w:rsidR="00825B64" w:rsidRPr="00C25BB8" w:rsidRDefault="0076019A" w:rsidP="00825B64">
      <w:pPr>
        <w:pStyle w:val="Heading3"/>
      </w:pPr>
      <w:bookmarkStart w:id="593" w:name="_Toc131168786"/>
      <w:bookmarkStart w:id="594" w:name="_Toc140763180"/>
      <w:bookmarkStart w:id="595" w:name="_Toc145868665"/>
      <w:bookmarkEnd w:id="592"/>
      <w:r w:rsidRPr="00C25BB8">
        <w:t>Metallic Pipes and Fittings</w:t>
      </w:r>
      <w:bookmarkEnd w:id="593"/>
      <w:bookmarkEnd w:id="594"/>
      <w:bookmarkEnd w:id="595"/>
    </w:p>
    <w:p w14:paraId="00DB1177" w14:textId="630AB928" w:rsidR="00FF0F62" w:rsidRPr="00FF0F62" w:rsidRDefault="00C25BB8" w:rsidP="00C25BB8">
      <w:pPr>
        <w:rPr>
          <w:lang w:val="en-US" w:eastAsia="en-NZ"/>
        </w:rPr>
      </w:pPr>
      <w:r w:rsidRPr="00C25BB8">
        <w:rPr>
          <w:lang w:val="en-US" w:eastAsia="en-NZ"/>
        </w:rPr>
        <w:t>This section provides an opportunity in future revisions for the Entities to provide additional information on their requirements.</w:t>
      </w:r>
    </w:p>
    <w:p w14:paraId="63F7F23A" w14:textId="00B24B27" w:rsidR="00825B64" w:rsidRPr="00C25BB8" w:rsidRDefault="0076019A" w:rsidP="00825B64">
      <w:pPr>
        <w:pStyle w:val="Heading3"/>
      </w:pPr>
      <w:bookmarkStart w:id="596" w:name="_Toc131168787"/>
      <w:bookmarkStart w:id="597" w:name="_Toc140763181"/>
      <w:bookmarkStart w:id="598" w:name="_Toc145868666"/>
      <w:r w:rsidRPr="00C25BB8">
        <w:t>Pipeline Materials</w:t>
      </w:r>
      <w:bookmarkEnd w:id="596"/>
      <w:bookmarkEnd w:id="597"/>
      <w:bookmarkEnd w:id="598"/>
    </w:p>
    <w:p w14:paraId="15B47EA5" w14:textId="34773862" w:rsidR="00FF0F62" w:rsidRDefault="00C25BB8" w:rsidP="00C25BB8">
      <w:pPr>
        <w:rPr>
          <w:lang w:val="en-US" w:eastAsia="en-NZ"/>
        </w:rPr>
      </w:pPr>
      <w:r w:rsidRPr="00C25BB8">
        <w:rPr>
          <w:lang w:val="en-US" w:eastAsia="en-NZ"/>
        </w:rPr>
        <w:t>This section provides an opportunity in future revisions for the Entities to provide additional information on their requirements.</w:t>
      </w:r>
    </w:p>
    <w:p w14:paraId="7F0B31AD" w14:textId="77777777" w:rsidR="001A0386" w:rsidRDefault="001A0386" w:rsidP="007472E7">
      <w:pPr>
        <w:rPr>
          <w:lang w:val="en-US" w:eastAsia="en-NZ"/>
        </w:rPr>
      </w:pPr>
    </w:p>
    <w:p w14:paraId="3A149847" w14:textId="378E5DDF" w:rsidR="00825B64" w:rsidRPr="00F47665" w:rsidRDefault="00B83632" w:rsidP="00825B64">
      <w:pPr>
        <w:pStyle w:val="Heading3"/>
      </w:pPr>
      <w:bookmarkStart w:id="599" w:name="_Toc131168788"/>
      <w:bookmarkStart w:id="600" w:name="_Toc140763182"/>
      <w:bookmarkStart w:id="601" w:name="_Toc145868667"/>
      <w:r>
        <w:t>Rising main</w:t>
      </w:r>
      <w:r w:rsidR="0076019A" w:rsidRPr="00F47665">
        <w:t xml:space="preserve"> Valves</w:t>
      </w:r>
      <w:bookmarkEnd w:id="599"/>
      <w:bookmarkEnd w:id="600"/>
      <w:bookmarkEnd w:id="601"/>
    </w:p>
    <w:p w14:paraId="4322A346" w14:textId="77777777" w:rsidR="00825B64" w:rsidRDefault="00825B64" w:rsidP="00484327">
      <w:pPr>
        <w:pStyle w:val="Heading4"/>
        <w:numPr>
          <w:ilvl w:val="3"/>
          <w:numId w:val="3"/>
        </w:numPr>
      </w:pPr>
      <w:bookmarkStart w:id="602" w:name="_Toc131168789"/>
      <w:bookmarkStart w:id="603" w:name="_Toc140763183"/>
      <w:r>
        <w:t>General</w:t>
      </w:r>
      <w:bookmarkEnd w:id="602"/>
      <w:bookmarkEnd w:id="603"/>
    </w:p>
    <w:p w14:paraId="5D3EED67" w14:textId="77777777" w:rsidR="00432CA7" w:rsidRDefault="00432CA7" w:rsidP="00432CA7">
      <w:pPr>
        <w:pStyle w:val="NTUMasterNormal"/>
      </w:pPr>
      <w:r>
        <w:t>The Design Drawings shall nominate the locations and types of isolating, gas release and non-return valves on the</w:t>
      </w:r>
    </w:p>
    <w:p w14:paraId="52266075" w14:textId="77777777" w:rsidR="00432CA7" w:rsidRDefault="00432CA7" w:rsidP="00432CA7">
      <w:pPr>
        <w:pStyle w:val="NTUMasterNormal"/>
      </w:pPr>
      <w:r>
        <w:t>pressure main.</w:t>
      </w:r>
    </w:p>
    <w:p w14:paraId="4E1F0BE7" w14:textId="04A4E1BD" w:rsidR="00825B64" w:rsidRPr="00EE0679" w:rsidRDefault="00432CA7" w:rsidP="0009788E">
      <w:pPr>
        <w:pStyle w:val="NTUMasterNormal"/>
        <w:rPr>
          <w:strike/>
        </w:rPr>
      </w:pPr>
      <w:r>
        <w:t>Valves should be approved for use by the Water Entity.</w:t>
      </w:r>
      <w:r w:rsidR="00825B64" w:rsidRPr="00EE0679">
        <w:rPr>
          <w:strike/>
          <w:highlight w:val="yellow"/>
        </w:rPr>
        <w:t>.</w:t>
      </w:r>
    </w:p>
    <w:p w14:paraId="18187F3A" w14:textId="77777777" w:rsidR="00825B64" w:rsidRPr="00FF0F62" w:rsidRDefault="00825B64" w:rsidP="00484327">
      <w:pPr>
        <w:pStyle w:val="Heading4"/>
        <w:numPr>
          <w:ilvl w:val="3"/>
          <w:numId w:val="3"/>
        </w:numPr>
      </w:pPr>
      <w:bookmarkStart w:id="604" w:name="_Toc131168790"/>
      <w:bookmarkStart w:id="605" w:name="_Toc140763184"/>
      <w:r w:rsidRPr="00FF0F62">
        <w:t>Isolating valves</w:t>
      </w:r>
      <w:bookmarkEnd w:id="604"/>
      <w:bookmarkEnd w:id="605"/>
    </w:p>
    <w:p w14:paraId="05F34EA1" w14:textId="4544E288" w:rsidR="00763895" w:rsidRDefault="00A821A9" w:rsidP="00A821A9">
      <w:pPr>
        <w:pStyle w:val="NTUMasterNormal"/>
      </w:pPr>
      <w:r>
        <w:t xml:space="preserve">Isolating valves shall be fitted on rising mains where it is necessary to isolate sections for safe and effective inspection and/or maintenance. The spacing between the isolating valves shall be determined in conjunction with the position and size of the pressure main scours to facilitate emptying of each section of the main. The length and volume of each such section shall be determined with the Water </w:t>
      </w:r>
      <w:r w:rsidR="00763895">
        <w:t>Entity</w:t>
      </w:r>
      <w:r>
        <w:t xml:space="preserve">; it may be influenced by the all-weather accessibility of different sizes of </w:t>
      </w:r>
      <w:r w:rsidR="000137C8">
        <w:t>s</w:t>
      </w:r>
      <w:r>
        <w:t>uction trucks, etc. Any isolating valve outside the station shall be capable of being locked in the open and closed positions. Isolating valves shall be the same designated size as the pressure main to facilitate condition monitoring and maintenance.</w:t>
      </w:r>
    </w:p>
    <w:p w14:paraId="6EC4BAD0" w14:textId="77777777" w:rsidR="00825B64" w:rsidRDefault="00825B64" w:rsidP="00484327">
      <w:pPr>
        <w:pStyle w:val="Heading4"/>
        <w:numPr>
          <w:ilvl w:val="3"/>
          <w:numId w:val="3"/>
        </w:numPr>
      </w:pPr>
      <w:bookmarkStart w:id="606" w:name="_Toc131168791"/>
      <w:bookmarkStart w:id="607" w:name="_Toc140763185"/>
      <w:r>
        <w:t>Air release valves</w:t>
      </w:r>
      <w:bookmarkEnd w:id="606"/>
      <w:bookmarkEnd w:id="607"/>
    </w:p>
    <w:p w14:paraId="1556B73C" w14:textId="35B1E518" w:rsidR="001C7C4A" w:rsidRDefault="001C7C4A" w:rsidP="001C7C4A">
      <w:pPr>
        <w:pStyle w:val="NTUMasterNormal"/>
      </w:pPr>
      <w:r>
        <w:t xml:space="preserve">Air release valves allow sewage gases to escape the </w:t>
      </w:r>
      <w:r w:rsidR="009D2CAC">
        <w:t>rising main</w:t>
      </w:r>
      <w:r>
        <w:t xml:space="preserve"> and may also provide vacuum relief.</w:t>
      </w:r>
    </w:p>
    <w:p w14:paraId="577A878D" w14:textId="683E632C" w:rsidR="001C7C4A" w:rsidRDefault="001C7C4A" w:rsidP="001C7C4A">
      <w:pPr>
        <w:pStyle w:val="NTUMasterNormal"/>
      </w:pPr>
      <w:r>
        <w:t>After a centrifugal pump in a wet well stops the sewage between the pump and the check valve falls by gravity, backflushing the impeller and leaving an air pocket. This air pocket is then pushed downstream by the next pump cycle to be expelled at the first air release valve, which therefore operates more than other air release valves (or at the discharge when there are no air release valves).</w:t>
      </w:r>
    </w:p>
    <w:p w14:paraId="04A4C748" w14:textId="120655F5" w:rsidR="001C7C4A" w:rsidRDefault="001C7C4A" w:rsidP="001C7C4A">
      <w:pPr>
        <w:pStyle w:val="NTUMasterNormal"/>
      </w:pPr>
      <w:r>
        <w:t xml:space="preserve">Any gas entrained or produced as the result of bacterial fermentation may dissolve or be compressed under the pressure of pumping. As pressure drops along the length of the </w:t>
      </w:r>
      <w:r w:rsidR="009D2CAC">
        <w:t>rising</w:t>
      </w:r>
      <w:r>
        <w:t xml:space="preserve"> main, the gas comes out of solution and the entrained gas bubbles enlarge and coalesce, collecting at high points. Unless this accumulation of gas is removed, the capacity of the </w:t>
      </w:r>
      <w:r w:rsidR="009D2CAC">
        <w:t>rising</w:t>
      </w:r>
      <w:r>
        <w:t xml:space="preserve"> main and consequently the output of the pump(s) will be reduced.</w:t>
      </w:r>
    </w:p>
    <w:p w14:paraId="30B4407C" w14:textId="544A5466" w:rsidR="001C7C4A" w:rsidRDefault="001C7C4A" w:rsidP="001C7C4A">
      <w:pPr>
        <w:pStyle w:val="NTUMasterNormal"/>
      </w:pPr>
      <w:r>
        <w:lastRenderedPageBreak/>
        <w:t xml:space="preserve">The number and location of automatic air release valves required is governed by the configuration of the </w:t>
      </w:r>
      <w:r w:rsidR="009D2CAC">
        <w:t>rising main</w:t>
      </w:r>
      <w:r>
        <w:t xml:space="preserve"> in terms of both the change in elevation and the grade of the main. Air release valves used for water systems are not suitable for sewer rising mains as they will block and malfunction. The use of manually operated vents should also be avoided since it is unlikely that the need for gas release can be predicted by the operator, nor carried out routinely over the life of the </w:t>
      </w:r>
      <w:r w:rsidR="009D2CAC">
        <w:t>rising main</w:t>
      </w:r>
      <w:r>
        <w:t>.</w:t>
      </w:r>
    </w:p>
    <w:p w14:paraId="6AC82F76" w14:textId="01C4B573" w:rsidR="001C7C4A" w:rsidRDefault="001C7C4A" w:rsidP="001C7C4A">
      <w:pPr>
        <w:pStyle w:val="NTUMasterNormal"/>
      </w:pPr>
      <w:r>
        <w:t xml:space="preserve">Air release valves suitable for sewage application shall be fitted at all high points on the </w:t>
      </w:r>
      <w:r w:rsidR="009D2CAC">
        <w:t>rising main</w:t>
      </w:r>
      <w:r>
        <w:t xml:space="preserve"> and as required on a falling main unless it can be demonstrated that the flow velocity is sufficient to move accumulated gas downstream to the next high point in the </w:t>
      </w:r>
      <w:r w:rsidR="009D2CAC">
        <w:t>rising main</w:t>
      </w:r>
      <w:r>
        <w:t xml:space="preserve"> or point of discharge. Refer to </w:t>
      </w:r>
      <w:r w:rsidRPr="000137C8">
        <w:rPr>
          <w:highlight w:val="yellow"/>
        </w:rPr>
        <w:t>11.2.4.1</w:t>
      </w:r>
      <w:r>
        <w:t xml:space="preserve"> Falling Main.</w:t>
      </w:r>
    </w:p>
    <w:p w14:paraId="0D51A121" w14:textId="55425D2A" w:rsidR="001C7C4A" w:rsidRDefault="001C7C4A" w:rsidP="001C7C4A">
      <w:pPr>
        <w:pStyle w:val="NTUMasterNormal"/>
      </w:pPr>
      <w:r>
        <w:t xml:space="preserve">Isolating valves shall be fitted between the </w:t>
      </w:r>
      <w:r w:rsidR="009D2CAC">
        <w:t>rising main</w:t>
      </w:r>
      <w:r>
        <w:t xml:space="preserve"> and the air release valves to permit on-line cleaning and maintenance. The length of the pipe between the </w:t>
      </w:r>
      <w:r w:rsidR="009D2CAC">
        <w:t>rising main</w:t>
      </w:r>
      <w:r>
        <w:t xml:space="preserve"> and an air release valve shall be minimised to limit the risk that it will become blocked with sewage debris, noting that such blockages are difficult to diagnose during normal operation. A trade-off is that air release valves may need to be offset from the </w:t>
      </w:r>
      <w:r w:rsidR="009D2CAC">
        <w:t xml:space="preserve">rising </w:t>
      </w:r>
      <w:proofErr w:type="gramStart"/>
      <w:r w:rsidR="009D2CAC">
        <w:t>main</w:t>
      </w:r>
      <w:proofErr w:type="gramEnd"/>
      <w:r>
        <w:t xml:space="preserve"> so they are readily accessible for safe periodic maintenance in all weather.</w:t>
      </w:r>
    </w:p>
    <w:p w14:paraId="55D80ECA" w14:textId="181C4776" w:rsidR="001C7C4A" w:rsidRDefault="001C7C4A" w:rsidP="001C7C4A">
      <w:pPr>
        <w:pStyle w:val="NTUMasterNormal"/>
      </w:pPr>
      <w:r>
        <w:t xml:space="preserve">The depth of the </w:t>
      </w:r>
      <w:r w:rsidR="009D2CAC">
        <w:t>rising main</w:t>
      </w:r>
      <w:r>
        <w:t xml:space="preserve"> shall accommodate the height of the air release valve(s), whilst providing sufficient pressure underneath the air valve to ensure its sealing at minimum operating head. An air release valve’s sealing pressure requirement is available from its manufacturer; it is measured at the level of the valve, not the level at the </w:t>
      </w:r>
      <w:r w:rsidR="009D2CAC">
        <w:t>rising main</w:t>
      </w:r>
      <w:r>
        <w:t xml:space="preserve"> off-take for the valve. Subject to Water Entity approval, the air release valve may be mounted above ground.</w:t>
      </w:r>
    </w:p>
    <w:p w14:paraId="440C5A2D" w14:textId="2EB1C1ED" w:rsidR="001C7C4A" w:rsidRDefault="001C7C4A" w:rsidP="001C7C4A">
      <w:pPr>
        <w:pStyle w:val="NTUMasterNormal"/>
      </w:pPr>
      <w:r>
        <w:t>Air release valves shall be installed in vented valve chambers. A vent shaft and/or treatment with activated carbon may be required to keep expelled odour concentrations below the environmental limit. Consult the Water Entity for ventilation requirements.</w:t>
      </w:r>
    </w:p>
    <w:p w14:paraId="303EE1A1" w14:textId="77777777" w:rsidR="00B64133" w:rsidRDefault="001C7C4A" w:rsidP="00B64133">
      <w:pPr>
        <w:pStyle w:val="NTUMasterNormal"/>
      </w:pPr>
      <w:r>
        <w:t xml:space="preserve">An air release valve’s air flow characteristic is required for a surge analysis (Refer to </w:t>
      </w:r>
      <w:r w:rsidRPr="00B64133">
        <w:t>11.4 DESIGN PRESSURES</w:t>
      </w:r>
      <w:r>
        <w:t>); they are available from its manufacturer. Air release valves shall not whistle during normal operation; whistling indicates that a valve is undersize for a location. A larger air release valve or multiple valves may be required to address whistling.</w:t>
      </w:r>
    </w:p>
    <w:p w14:paraId="3FC25301" w14:textId="6C59131B" w:rsidR="0022666C" w:rsidRDefault="0022666C" w:rsidP="00B64133">
      <w:pPr>
        <w:pStyle w:val="Heading4"/>
        <w:numPr>
          <w:ilvl w:val="3"/>
          <w:numId w:val="3"/>
        </w:numPr>
      </w:pPr>
      <w:r>
        <w:t>No</w:t>
      </w:r>
      <w:r w:rsidR="00297B7E">
        <w:t>n-return valves</w:t>
      </w:r>
    </w:p>
    <w:p w14:paraId="29C144AC" w14:textId="7B51D49F" w:rsidR="00297B7E" w:rsidRDefault="00B17A88" w:rsidP="00B64133">
      <w:pPr>
        <w:pStyle w:val="NTUMasterNormal"/>
      </w:pPr>
      <w:r>
        <w:t>Non-return valves may need to be fitted on very rising pressure mains where surge analysis indicates that it is necessary to break the main up into sections for effective operation. All non-return valves shall be installed in suitable valve pits for maintenance purposes.</w:t>
      </w:r>
    </w:p>
    <w:p w14:paraId="622D8C8F" w14:textId="5297FEA2" w:rsidR="00874900" w:rsidRDefault="00A0770F" w:rsidP="00A0770F">
      <w:pPr>
        <w:pStyle w:val="Heading4"/>
        <w:numPr>
          <w:ilvl w:val="3"/>
          <w:numId w:val="3"/>
        </w:numPr>
      </w:pPr>
      <w:r>
        <w:t>Scours</w:t>
      </w:r>
    </w:p>
    <w:p w14:paraId="64C0D2C7" w14:textId="68F59C45" w:rsidR="00A8157E" w:rsidRDefault="00A8157E" w:rsidP="00A8157E">
      <w:r>
        <w:t xml:space="preserve">A scour shall be fitted to each local low point on the </w:t>
      </w:r>
      <w:r w:rsidR="00627B04">
        <w:t>rising</w:t>
      </w:r>
      <w:r>
        <w:t xml:space="preserve"> main so that sections of the main can be drained for maintenance activities.</w:t>
      </w:r>
    </w:p>
    <w:p w14:paraId="4F3813BC" w14:textId="7D0EE438" w:rsidR="0036552A" w:rsidRDefault="00A8157E" w:rsidP="00A8157E">
      <w:r>
        <w:t xml:space="preserve">A scour shall be fitted to the </w:t>
      </w:r>
      <w:r w:rsidR="00627B04">
        <w:t>rising</w:t>
      </w:r>
      <w:r>
        <w:t xml:space="preserve"> main at the pumping station where the main or part of the main can drain back into the wet-well or inlet MH. The scour off-take shall be installed upstream of the </w:t>
      </w:r>
      <w:r w:rsidR="007E211D">
        <w:t>rising</w:t>
      </w:r>
      <w:r>
        <w:t xml:space="preserve"> main isolating valve. The size of the scour shall be sufficient to drain the section of the pressure main to the first downstream isolating valve or to the highest point in </w:t>
      </w:r>
      <w:r w:rsidR="007E211D">
        <w:t>30</w:t>
      </w:r>
      <w:r>
        <w:t xml:space="preserve"> minutes, but it should not be smaller than</w:t>
      </w:r>
      <w:r w:rsidR="0036552A">
        <w:t>:</w:t>
      </w:r>
    </w:p>
    <w:p w14:paraId="615A5484" w14:textId="16325B60" w:rsidR="0036552A" w:rsidRDefault="006A0B97" w:rsidP="0036552A">
      <w:pPr>
        <w:ind w:left="1440"/>
      </w:pPr>
      <w:r>
        <w:t>100 – 200DN rising mains hall have a minimum scour size of 80DN</w:t>
      </w:r>
    </w:p>
    <w:p w14:paraId="5CC47FF5" w14:textId="32F42BE6" w:rsidR="006A0B97" w:rsidRDefault="00926567" w:rsidP="000137C8">
      <w:pPr>
        <w:ind w:left="1440"/>
      </w:pPr>
      <w:r>
        <w:t>225 – 300DN rising mains hall have a minimum scour size of 100DN</w:t>
      </w:r>
    </w:p>
    <w:p w14:paraId="02034D3B" w14:textId="2EC9BF38" w:rsidR="00A8157E" w:rsidRDefault="00E01969" w:rsidP="00A8157E">
      <w:r>
        <w:t>A</w:t>
      </w:r>
      <w:r w:rsidR="00926567">
        <w:t xml:space="preserve"> </w:t>
      </w:r>
      <w:r w:rsidR="00A8157E">
        <w:t>gate valve shall be installed in the scour line as close as possible to the pressure main off-take.</w:t>
      </w:r>
    </w:p>
    <w:p w14:paraId="1A2927C1" w14:textId="1DCE08FA" w:rsidR="00A8157E" w:rsidRDefault="00A8157E" w:rsidP="00A8157E">
      <w:r>
        <w:t xml:space="preserve">Whenever practicable, sags or low points in </w:t>
      </w:r>
      <w:r w:rsidR="00C227C7">
        <w:t>rising</w:t>
      </w:r>
      <w:r>
        <w:t xml:space="preserve"> mains should be avoided. Where a sag or low point is unavoidable</w:t>
      </w:r>
      <w:r w:rsidR="00E01969">
        <w:t xml:space="preserve"> </w:t>
      </w:r>
      <w:r>
        <w:t xml:space="preserve">in grading a </w:t>
      </w:r>
      <w:r w:rsidR="00C227C7">
        <w:t>rising</w:t>
      </w:r>
      <w:r>
        <w:t xml:space="preserve"> main, one of the following types of scour installations shall be provided:</w:t>
      </w:r>
    </w:p>
    <w:p w14:paraId="37E6E018" w14:textId="77777777" w:rsidR="00A8157E" w:rsidRDefault="00A8157E" w:rsidP="000137C8">
      <w:pPr>
        <w:ind w:left="1440"/>
      </w:pPr>
      <w:r>
        <w:t>(a) Preferred options:</w:t>
      </w:r>
    </w:p>
    <w:p w14:paraId="5834CF0D" w14:textId="71685B25" w:rsidR="00A8157E" w:rsidRDefault="00A8157E" w:rsidP="000137C8">
      <w:pPr>
        <w:ind w:left="2160"/>
      </w:pPr>
      <w:r>
        <w:t>(i) A gravity scour discharging to an existing MH on a separate sewer – commonly used when the distance to</w:t>
      </w:r>
      <w:r w:rsidR="00E01969">
        <w:t xml:space="preserve"> </w:t>
      </w:r>
      <w:r>
        <w:t>the nearest MH is not excessive; or</w:t>
      </w:r>
    </w:p>
    <w:p w14:paraId="53F3E7E0" w14:textId="19172ACC" w:rsidR="00A8157E" w:rsidRDefault="00A8157E" w:rsidP="000137C8">
      <w:pPr>
        <w:ind w:left="2160"/>
      </w:pPr>
      <w:r>
        <w:t>(ii) A gravity scour discharging to a new MH on a separate sewer, which requires construction of a MH over the</w:t>
      </w:r>
      <w:r w:rsidR="00E01969">
        <w:t xml:space="preserve"> </w:t>
      </w:r>
      <w:r>
        <w:t>receiving sewer – commonly used when the distance to the nearest existing MH is excessive.</w:t>
      </w:r>
    </w:p>
    <w:p w14:paraId="4F136918" w14:textId="77777777" w:rsidR="00A8157E" w:rsidRDefault="00A8157E" w:rsidP="000137C8">
      <w:pPr>
        <w:ind w:left="1440"/>
      </w:pPr>
      <w:r>
        <w:t>(b) Alternative options:</w:t>
      </w:r>
    </w:p>
    <w:p w14:paraId="26031582" w14:textId="768EBFA5" w:rsidR="00A8157E" w:rsidRDefault="00A8157E" w:rsidP="000137C8">
      <w:pPr>
        <w:ind w:left="2160"/>
      </w:pPr>
      <w:r>
        <w:lastRenderedPageBreak/>
        <w:t>(i) A pump scour (in a chamber) with quick connector type coupling for trailer-mounted pumping unit(s) having</w:t>
      </w:r>
      <w:r w:rsidR="00E01969">
        <w:t xml:space="preserve"> </w:t>
      </w:r>
      <w:r>
        <w:t>sufficient length of hose to be able to discharge into a separate sewer; or</w:t>
      </w:r>
    </w:p>
    <w:p w14:paraId="5F5CD5C5" w14:textId="77777777" w:rsidR="00A8157E" w:rsidRDefault="00A8157E" w:rsidP="000137C8">
      <w:pPr>
        <w:ind w:left="2160"/>
      </w:pPr>
      <w:r>
        <w:t>(ii) A pump scour (in a chamber) with quick connector type coupling for tanker hook-up.</w:t>
      </w:r>
    </w:p>
    <w:p w14:paraId="61C34A8A" w14:textId="77777777" w:rsidR="00A8157E" w:rsidRDefault="00A8157E" w:rsidP="00A8157E">
      <w:r>
        <w:t xml:space="preserve">Alternative Option (b) (ii) shall be assessed </w:t>
      </w:r>
      <w:proofErr w:type="gramStart"/>
      <w:r>
        <w:t>with regard to</w:t>
      </w:r>
      <w:proofErr w:type="gramEnd"/>
      <w:r>
        <w:t>:</w:t>
      </w:r>
    </w:p>
    <w:p w14:paraId="1C0F718B" w14:textId="77777777" w:rsidR="00A8157E" w:rsidRDefault="00A8157E" w:rsidP="000137C8">
      <w:pPr>
        <w:ind w:left="1440"/>
      </w:pPr>
      <w:r>
        <w:t>(A) The ability to drive a heavy vehicle to the scour point in all weather.</w:t>
      </w:r>
    </w:p>
    <w:p w14:paraId="2EBA5D56" w14:textId="4DAD02C1" w:rsidR="00A8157E" w:rsidRDefault="00A8157E" w:rsidP="000137C8">
      <w:pPr>
        <w:ind w:left="1440"/>
      </w:pPr>
      <w:r>
        <w:t>(B) The time and number of tankers required to empty the volume in each such pipe section given the cycle time to</w:t>
      </w:r>
      <w:r w:rsidR="00627B04">
        <w:t xml:space="preserve"> </w:t>
      </w:r>
      <w:r>
        <w:t>fill each truck, drive to a suitable discharge, empty and then return.</w:t>
      </w:r>
    </w:p>
    <w:p w14:paraId="24278F90" w14:textId="42D4DB26" w:rsidR="00A0770F" w:rsidRDefault="00A8157E" w:rsidP="00A8157E">
      <w:r>
        <w:t xml:space="preserve">Use of the alternative options shall be subject to prior Water </w:t>
      </w:r>
      <w:r w:rsidR="00627B04">
        <w:t>Entity</w:t>
      </w:r>
      <w:r>
        <w:t xml:space="preserve"> approval.</w:t>
      </w:r>
    </w:p>
    <w:p w14:paraId="3ACDB8BF" w14:textId="21B4FC83" w:rsidR="006A118D" w:rsidRDefault="006A118D" w:rsidP="006A118D">
      <w:pPr>
        <w:pStyle w:val="Heading4"/>
        <w:numPr>
          <w:ilvl w:val="3"/>
          <w:numId w:val="3"/>
        </w:numPr>
      </w:pPr>
      <w:r>
        <w:t>Low points without scours</w:t>
      </w:r>
    </w:p>
    <w:p w14:paraId="140A7883" w14:textId="32A5BFF1" w:rsidR="00D31E28" w:rsidRDefault="00D31E28" w:rsidP="00D31E28">
      <w:r>
        <w:t>The Water Entity may approve a low point without a scour if it can be demonstrated in the design submission that a scour is not feasible due to one or more of the following:</w:t>
      </w:r>
    </w:p>
    <w:p w14:paraId="70BDFB13" w14:textId="77777777" w:rsidR="00D31E28" w:rsidRDefault="00D31E28" w:rsidP="000137C8">
      <w:pPr>
        <w:ind w:left="1440"/>
      </w:pPr>
      <w:r>
        <w:t>(a) Depth</w:t>
      </w:r>
    </w:p>
    <w:p w14:paraId="4355FEAA" w14:textId="77777777" w:rsidR="00D31E28" w:rsidRDefault="00D31E28" w:rsidP="000137C8">
      <w:pPr>
        <w:ind w:left="1440"/>
      </w:pPr>
      <w:r>
        <w:t>(b) Poor ground conditions</w:t>
      </w:r>
    </w:p>
    <w:p w14:paraId="551795D9" w14:textId="77777777" w:rsidR="00D31E28" w:rsidRDefault="00D31E28" w:rsidP="000137C8">
      <w:pPr>
        <w:ind w:left="1440"/>
      </w:pPr>
      <w:r>
        <w:t>(c) Environmental or Heritage sensitive areas</w:t>
      </w:r>
    </w:p>
    <w:p w14:paraId="78926106" w14:textId="4EB72B42" w:rsidR="006A118D" w:rsidRPr="00A0770F" w:rsidRDefault="00D31E28" w:rsidP="000137C8">
      <w:pPr>
        <w:ind w:left="1440"/>
      </w:pPr>
      <w:r>
        <w:t xml:space="preserve">(d) Accessibility for </w:t>
      </w:r>
      <w:r w:rsidR="00E45B70">
        <w:t>maintenance.</w:t>
      </w:r>
    </w:p>
    <w:p w14:paraId="5095E789" w14:textId="06C14D14" w:rsidR="00825B64" w:rsidRDefault="0076019A" w:rsidP="00EC6418">
      <w:pPr>
        <w:pStyle w:val="Heading3"/>
        <w:tabs>
          <w:tab w:val="left" w:pos="851"/>
        </w:tabs>
        <w:ind w:left="709"/>
      </w:pPr>
      <w:bookmarkStart w:id="608" w:name="_Toc131168796"/>
      <w:bookmarkStart w:id="609" w:name="_Toc140763190"/>
      <w:bookmarkStart w:id="610" w:name="_Toc145868669"/>
      <w:bookmarkStart w:id="611" w:name="_Ref152074886"/>
      <w:bookmarkStart w:id="612" w:name="_Ref152074945"/>
      <w:r>
        <w:t>Odour and Septicity Control</w:t>
      </w:r>
      <w:bookmarkEnd w:id="608"/>
      <w:bookmarkEnd w:id="609"/>
      <w:bookmarkEnd w:id="610"/>
      <w:bookmarkEnd w:id="611"/>
      <w:bookmarkEnd w:id="612"/>
    </w:p>
    <w:p w14:paraId="3696040F" w14:textId="1A0A3814" w:rsidR="00BC0BE2" w:rsidRDefault="00BC0BE2" w:rsidP="00BC0BE2">
      <w:pPr>
        <w:pStyle w:val="NTUMasterNormal"/>
      </w:pPr>
      <w:r>
        <w:t>The control of corrosion in the wet-well and the receiving sewer is of paramount importance. The potential of the pumping station and rising main design to adversely impact on the corrosion of items shall be assessed and the design improved to eliminate the corrosion impact on the station and the receiving sewer.</w:t>
      </w:r>
    </w:p>
    <w:p w14:paraId="34267BC2" w14:textId="77777777" w:rsidR="00BC0BE2" w:rsidRDefault="00BC0BE2" w:rsidP="00BC0BE2">
      <w:pPr>
        <w:pStyle w:val="NTUMasterNormal"/>
      </w:pPr>
      <w:r>
        <w:t>The design shall meet the following corrosion pre-cursor limits:</w:t>
      </w:r>
    </w:p>
    <w:p w14:paraId="43667FD1" w14:textId="77777777" w:rsidR="00BC0BE2" w:rsidRDefault="00BC0BE2" w:rsidP="000137C8">
      <w:pPr>
        <w:pStyle w:val="NTUMasterNormal"/>
        <w:ind w:left="1440"/>
      </w:pPr>
      <w:r>
        <w:t>(a) 90thpercentile Hydrogen sulphide (H2S) gas concentration to be ≤10 ppm measured at the wet well and</w:t>
      </w:r>
    </w:p>
    <w:p w14:paraId="4E42538F" w14:textId="77777777" w:rsidR="00BC0BE2" w:rsidRDefault="00BC0BE2" w:rsidP="000137C8">
      <w:pPr>
        <w:pStyle w:val="NTUMasterNormal"/>
        <w:ind w:left="1440"/>
      </w:pPr>
      <w:r>
        <w:t>discharge maintenance hole</w:t>
      </w:r>
      <w:proofErr w:type="gramStart"/>
      <w:r>
        <w:t>, ,</w:t>
      </w:r>
      <w:proofErr w:type="gramEnd"/>
      <w:r>
        <w:t xml:space="preserve"> measured at </w:t>
      </w:r>
      <w:proofErr w:type="gramStart"/>
      <w:r>
        <w:t>15 minute</w:t>
      </w:r>
      <w:proofErr w:type="gramEnd"/>
      <w:r>
        <w:t xml:space="preserve"> intervals over </w:t>
      </w:r>
      <w:proofErr w:type="gramStart"/>
      <w:r>
        <w:t>7 day</w:t>
      </w:r>
      <w:proofErr w:type="gramEnd"/>
      <w:r>
        <w:t xml:space="preserve"> period.</w:t>
      </w:r>
    </w:p>
    <w:p w14:paraId="618C7E99" w14:textId="77777777" w:rsidR="00BC0BE2" w:rsidRDefault="00BC0BE2" w:rsidP="000137C8">
      <w:pPr>
        <w:pStyle w:val="NTUMasterNormal"/>
        <w:ind w:left="1440"/>
      </w:pPr>
      <w:r>
        <w:t>(b) Total dissolved sulphide in sewage to be less than 0.5 mg/L.</w:t>
      </w:r>
    </w:p>
    <w:p w14:paraId="65E191C4" w14:textId="77777777" w:rsidR="00BC0BE2" w:rsidRDefault="00BC0BE2" w:rsidP="000137C8">
      <w:pPr>
        <w:pStyle w:val="NTUMasterNormal"/>
        <w:ind w:left="1440"/>
      </w:pPr>
      <w:r>
        <w:t>(c) pH level of sewage to be stable and above 6.8 after 24 hours.</w:t>
      </w:r>
    </w:p>
    <w:p w14:paraId="19A1F268" w14:textId="624270B6" w:rsidR="00BC0BE2" w:rsidRDefault="00BC0BE2" w:rsidP="00BC0BE2">
      <w:pPr>
        <w:pStyle w:val="NTUMasterNormal"/>
      </w:pPr>
      <w:r>
        <w:t>The need for remedial measures such as injecting agents or chemical dosing shall be avoided and only used with the express approval of the Water Entity.</w:t>
      </w:r>
    </w:p>
    <w:p w14:paraId="1150036D" w14:textId="586F53FA" w:rsidR="00BC0BE2" w:rsidRDefault="00BC0BE2" w:rsidP="00BC0BE2">
      <w:pPr>
        <w:pStyle w:val="NTUMasterNormal"/>
      </w:pPr>
      <w:r>
        <w:t xml:space="preserve">Sulphide production shall be controlled by minimising turbulence within the wet-well and discharge MH and by providing sufficiently short detention times in the wet-well and pressure main, high velocities in pressure main (Refer to </w:t>
      </w:r>
      <w:r w:rsidRPr="000137C8">
        <w:rPr>
          <w:highlight w:val="yellow"/>
        </w:rPr>
        <w:t>6.4.5</w:t>
      </w:r>
      <w:r w:rsidR="00BC09A2">
        <w:rPr>
          <w:highlight w:val="yellow"/>
        </w:rPr>
        <w:t xml:space="preserve"> </w:t>
      </w:r>
      <w:r w:rsidRPr="000137C8">
        <w:rPr>
          <w:highlight w:val="yellow"/>
        </w:rPr>
        <w:t>Detention time</w:t>
      </w:r>
      <w:r>
        <w:t>) and sufficient ventilation to achieve aerobic conditions within the sewage.</w:t>
      </w:r>
    </w:p>
    <w:p w14:paraId="2111945C" w14:textId="074AB134" w:rsidR="00BC0BE2" w:rsidRDefault="00BC0BE2" w:rsidP="00BC0BE2">
      <w:pPr>
        <w:pStyle w:val="NTUMasterNormal"/>
      </w:pPr>
      <w:r>
        <w:t>If the volume of the pressure main cannot be reduced sufficiently to overcome a detention time problem, either in the</w:t>
      </w:r>
      <w:r w:rsidR="00BC09A2">
        <w:t xml:space="preserve"> </w:t>
      </w:r>
      <w:r>
        <w:t>short or long term, one or more of the following options shall be adopted (options are listed in priority order):</w:t>
      </w:r>
    </w:p>
    <w:p w14:paraId="3A755BCC" w14:textId="1C3C38F9" w:rsidR="00BC0BE2" w:rsidRDefault="00BC0BE2" w:rsidP="000137C8">
      <w:pPr>
        <w:pStyle w:val="NTUMasterNormal"/>
        <w:ind w:left="1440"/>
      </w:pPr>
      <w:r>
        <w:t xml:space="preserve">(i) Design and construct a </w:t>
      </w:r>
      <w:r w:rsidR="00BC09A2">
        <w:t>rising</w:t>
      </w:r>
      <w:r>
        <w:t xml:space="preserve"> main to serve a first stage development only.</w:t>
      </w:r>
    </w:p>
    <w:p w14:paraId="434F7ACC" w14:textId="51F1E12F" w:rsidR="00BC0BE2" w:rsidRDefault="00BC0BE2" w:rsidP="000137C8">
      <w:pPr>
        <w:pStyle w:val="NTUMasterNormal"/>
        <w:ind w:left="1440"/>
      </w:pPr>
      <w:r>
        <w:t xml:space="preserve">(ii) Provide two or more </w:t>
      </w:r>
      <w:r w:rsidR="00BC09A2">
        <w:t>rising</w:t>
      </w:r>
      <w:r>
        <w:t xml:space="preserve"> mains, the first sized to cater only for initial stage(s) of development, and the</w:t>
      </w:r>
    </w:p>
    <w:p w14:paraId="5B26CE35" w14:textId="765CCE4E" w:rsidR="00BC0BE2" w:rsidRDefault="00BC0BE2" w:rsidP="000137C8">
      <w:pPr>
        <w:pStyle w:val="NTUMasterNormal"/>
        <w:ind w:left="1440"/>
      </w:pPr>
      <w:r>
        <w:t xml:space="preserve">second or subsequent main(s) for later stages i.e. stage </w:t>
      </w:r>
      <w:r w:rsidR="00A36070">
        <w:t>rising</w:t>
      </w:r>
      <w:r>
        <w:t xml:space="preserve"> main construction to match development.</w:t>
      </w:r>
    </w:p>
    <w:p w14:paraId="3F9E75F9" w14:textId="77479EA0" w:rsidR="00BC0BE2" w:rsidRDefault="00BC0BE2" w:rsidP="000137C8">
      <w:pPr>
        <w:pStyle w:val="NTUMasterNormal"/>
        <w:ind w:left="1440"/>
      </w:pPr>
      <w:r>
        <w:t>(iii) Where inflow to the station is expected to increase in the short term due to development, provide odour and</w:t>
      </w:r>
      <w:r w:rsidR="00BC09A2">
        <w:t xml:space="preserve"> </w:t>
      </w:r>
      <w:r>
        <w:t>septicity control measures and facilities to overcome the problem until the detention time falls to an acceptable</w:t>
      </w:r>
      <w:r w:rsidR="00BC09A2">
        <w:t xml:space="preserve"> </w:t>
      </w:r>
      <w:r>
        <w:t>level, and/or change the operational characteristics to reduce the detention time in the wet-well and/or the</w:t>
      </w:r>
      <w:r w:rsidR="00BC09A2">
        <w:t xml:space="preserve"> </w:t>
      </w:r>
      <w:r>
        <w:t>pressure main.</w:t>
      </w:r>
    </w:p>
    <w:p w14:paraId="3D20AD52" w14:textId="77777777" w:rsidR="00BC0BE2" w:rsidRDefault="00BC0BE2" w:rsidP="00BC0BE2">
      <w:pPr>
        <w:pStyle w:val="NTUMasterNormal"/>
      </w:pPr>
      <w:r>
        <w:t>Other odour and septicity control measures include injecting:</w:t>
      </w:r>
    </w:p>
    <w:p w14:paraId="29A5F0CB" w14:textId="77777777" w:rsidR="00BC0BE2" w:rsidRDefault="00BC0BE2" w:rsidP="000137C8">
      <w:pPr>
        <w:pStyle w:val="NTUMasterNormal"/>
        <w:ind w:left="1440"/>
      </w:pPr>
      <w:r>
        <w:t>(A) air or oxygen into the pressure main to keep the sewage in an aerobic state;</w:t>
      </w:r>
    </w:p>
    <w:p w14:paraId="0F6272B6" w14:textId="64C512B4" w:rsidR="00BC0BE2" w:rsidRDefault="00BC0BE2" w:rsidP="000137C8">
      <w:pPr>
        <w:pStyle w:val="NTUMasterNormal"/>
        <w:ind w:left="1440"/>
      </w:pPr>
      <w:r>
        <w:t>(B) sulphide controlling chemicals such as oxidising agents (e.g. ozone), oxidation-reduction potential raisers (e.g.</w:t>
      </w:r>
      <w:r w:rsidR="00A36070">
        <w:t xml:space="preserve"> </w:t>
      </w:r>
      <w:r>
        <w:t>oxygen), bactericides (e.g. hydrogen peroxide), pH modifiers (e.g. magnesium hydroxide) and precipitants (e.g.</w:t>
      </w:r>
      <w:r w:rsidR="00A36070">
        <w:t xml:space="preserve"> </w:t>
      </w:r>
      <w:r>
        <w:t>ferric chloride).</w:t>
      </w:r>
    </w:p>
    <w:p w14:paraId="2F21EB91" w14:textId="1E725A43" w:rsidR="00BC0BE2" w:rsidRDefault="00BC0BE2" w:rsidP="00BC0BE2">
      <w:pPr>
        <w:pStyle w:val="NTUMasterNormal"/>
      </w:pPr>
      <w:r>
        <w:lastRenderedPageBreak/>
        <w:t>These alternative measures are costly due to additional design complexity and higher operating costs, which need to be</w:t>
      </w:r>
      <w:r w:rsidR="00A36070">
        <w:t xml:space="preserve"> </w:t>
      </w:r>
      <w:r>
        <w:t>included in any life-cycle analysis. They should not be considered for initial design, but only for mains that are likely to</w:t>
      </w:r>
      <w:r w:rsidR="00A36070">
        <w:t xml:space="preserve"> </w:t>
      </w:r>
      <w:r>
        <w:t>cause problems in operation and where, owing to the profile of the main, other solutions are not appropriate.</w:t>
      </w:r>
    </w:p>
    <w:p w14:paraId="7E9A198E" w14:textId="449DD564" w:rsidR="00784A00" w:rsidRDefault="00BC0BE2" w:rsidP="00171104">
      <w:pPr>
        <w:pStyle w:val="NTUMasterNormal"/>
      </w:pPr>
      <w:r>
        <w:t xml:space="preserve">Other odour and septicity control measures shall be approved by the Water </w:t>
      </w:r>
      <w:r w:rsidR="00A36070">
        <w:t>Entity</w:t>
      </w:r>
      <w:r>
        <w:t xml:space="preserve"> prior to finalisation of design.</w:t>
      </w:r>
      <w:r w:rsidDel="00BC0BE2">
        <w:t xml:space="preserve"> </w:t>
      </w:r>
    </w:p>
    <w:p w14:paraId="75B753A0" w14:textId="7657F67C" w:rsidR="00784A00" w:rsidRDefault="00784A00" w:rsidP="00171104">
      <w:pPr>
        <w:pStyle w:val="NTUMasterNormal"/>
      </w:pPr>
      <w:r w:rsidRPr="000137C8">
        <w:rPr>
          <w:highlight w:val="cyan"/>
        </w:rPr>
        <w:t xml:space="preserve">[WHAY HAPPENED TO </w:t>
      </w:r>
      <w:r w:rsidR="005557B3" w:rsidRPr="000137C8">
        <w:rPr>
          <w:highlight w:val="cyan"/>
        </w:rPr>
        <w:t xml:space="preserve">WSAA </w:t>
      </w:r>
      <w:r w:rsidRPr="000137C8">
        <w:rPr>
          <w:highlight w:val="cyan"/>
        </w:rPr>
        <w:t>11.11 RECEIVING SYSTEM] I think we need it.</w:t>
      </w:r>
      <w:r w:rsidR="005557B3" w:rsidRPr="000137C8">
        <w:rPr>
          <w:highlight w:val="cyan"/>
        </w:rPr>
        <w:t>]</w:t>
      </w:r>
    </w:p>
    <w:p w14:paraId="1DD30D10" w14:textId="4262DAEB" w:rsidR="009B1C12" w:rsidRPr="00EE0679" w:rsidRDefault="009B1C12" w:rsidP="009B1C12">
      <w:pPr>
        <w:pStyle w:val="Heading2"/>
        <w:rPr>
          <w:strike/>
        </w:rPr>
      </w:pPr>
      <w:bookmarkStart w:id="613" w:name="_Toc131168800"/>
      <w:bookmarkStart w:id="614" w:name="_Toc145868670"/>
      <w:r w:rsidRPr="00EE0679">
        <w:rPr>
          <w:strike/>
        </w:rPr>
        <w:t xml:space="preserve">VACUUM </w:t>
      </w:r>
      <w:r w:rsidR="00796A0D" w:rsidRPr="00EE0679">
        <w:rPr>
          <w:strike/>
        </w:rPr>
        <w:t>WASTEWATER SYSTEMS</w:t>
      </w:r>
      <w:bookmarkEnd w:id="613"/>
      <w:bookmarkEnd w:id="614"/>
    </w:p>
    <w:p w14:paraId="7632A154" w14:textId="53D13829" w:rsidR="00F47665" w:rsidRPr="00EE0679" w:rsidRDefault="00C25BB8" w:rsidP="00C25BB8">
      <w:pPr>
        <w:rPr>
          <w:strike/>
          <w:lang w:val="en-US" w:eastAsia="en-NZ"/>
        </w:rPr>
      </w:pPr>
      <w:r w:rsidRPr="00EE0679">
        <w:rPr>
          <w:strike/>
          <w:lang w:val="en-US" w:eastAsia="en-NZ"/>
        </w:rPr>
        <w:t>This section provides an opportunity in future revisions for the Entities to provide additional information on their requirements.</w:t>
      </w:r>
    </w:p>
    <w:p w14:paraId="285BA62A" w14:textId="248E740D" w:rsidR="009B1C12" w:rsidRPr="005F316B" w:rsidRDefault="009B1C12" w:rsidP="009B1C12">
      <w:pPr>
        <w:pStyle w:val="Heading2"/>
      </w:pPr>
      <w:bookmarkStart w:id="615" w:name="_Toc131168807"/>
      <w:bookmarkStart w:id="616" w:name="_Toc145868671"/>
      <w:r w:rsidRPr="005F316B">
        <w:t>STRUCTURAL DESIGN</w:t>
      </w:r>
      <w:bookmarkEnd w:id="615"/>
      <w:bookmarkEnd w:id="616"/>
    </w:p>
    <w:p w14:paraId="5F024F94" w14:textId="100F8E19" w:rsidR="009B1C12" w:rsidRDefault="0076019A" w:rsidP="00AA1C64">
      <w:pPr>
        <w:pStyle w:val="Heading3"/>
      </w:pPr>
      <w:bookmarkStart w:id="617" w:name="_Toc131168808"/>
      <w:bookmarkStart w:id="618" w:name="_Toc145868672"/>
      <w:r>
        <w:t>Ground Conditions</w:t>
      </w:r>
      <w:bookmarkEnd w:id="617"/>
      <w:bookmarkEnd w:id="618"/>
    </w:p>
    <w:p w14:paraId="76B3D50D" w14:textId="0B536C7E" w:rsidR="009B1C12" w:rsidRDefault="009B1C12" w:rsidP="009B1C12">
      <w:pPr>
        <w:pStyle w:val="Heading4"/>
      </w:pPr>
      <w:bookmarkStart w:id="619" w:name="_Toc131168809"/>
      <w:r>
        <w:t>Foundation design and ground water control</w:t>
      </w:r>
      <w:bookmarkEnd w:id="619"/>
    </w:p>
    <w:p w14:paraId="67683B4F" w14:textId="77777777" w:rsidR="00BF7F34" w:rsidRDefault="00BF7F34" w:rsidP="00171104">
      <w:pPr>
        <w:pStyle w:val="NTUMasterNormal"/>
      </w:pPr>
      <w:bookmarkStart w:id="620" w:name="_Toc131168831"/>
      <w:bookmarkStart w:id="621" w:name="_Toc131168862"/>
      <w:r>
        <w:t>The drawings and specification shall include geotechnical requirements for pumping stations, storage, pipelines and appurtenances including:</w:t>
      </w:r>
    </w:p>
    <w:p w14:paraId="24B82F20" w14:textId="77777777" w:rsidR="00BF7F34" w:rsidRPr="00F44B5C" w:rsidRDefault="00BF7F34" w:rsidP="008E10FD">
      <w:pPr>
        <w:pStyle w:val="NTUanumbering"/>
        <w:numPr>
          <w:ilvl w:val="0"/>
          <w:numId w:val="136"/>
        </w:numPr>
      </w:pPr>
      <w:r w:rsidRPr="00F44B5C">
        <w:t>Any foundation treatment</w:t>
      </w:r>
    </w:p>
    <w:p w14:paraId="48F4A7E8" w14:textId="77777777" w:rsidR="00BF7F34" w:rsidRPr="00F44B5C" w:rsidRDefault="00BF7F34" w:rsidP="008E10FD">
      <w:pPr>
        <w:pStyle w:val="NTUanumbering"/>
        <w:numPr>
          <w:ilvl w:val="1"/>
          <w:numId w:val="46"/>
        </w:numPr>
      </w:pPr>
      <w:r w:rsidRPr="00F44B5C">
        <w:t>Method of resisting floatation including where there is a potential for liquefaction</w:t>
      </w:r>
    </w:p>
    <w:p w14:paraId="6CDA3B7B" w14:textId="77777777" w:rsidR="00BF7F34" w:rsidRPr="00F44B5C" w:rsidRDefault="00BF7F34" w:rsidP="008E10FD">
      <w:pPr>
        <w:pStyle w:val="NTUanumbering"/>
        <w:numPr>
          <w:ilvl w:val="1"/>
          <w:numId w:val="46"/>
        </w:numPr>
      </w:pPr>
      <w:r w:rsidRPr="00F44B5C">
        <w:t>Bedding, surround and backfill requirements</w:t>
      </w:r>
    </w:p>
    <w:p w14:paraId="0B28D379" w14:textId="77777777" w:rsidR="00BF7F34" w:rsidRPr="00F44B5C" w:rsidRDefault="00BF7F34" w:rsidP="008E10FD">
      <w:pPr>
        <w:pStyle w:val="NTUanumbering"/>
        <w:numPr>
          <w:ilvl w:val="1"/>
          <w:numId w:val="46"/>
        </w:numPr>
      </w:pPr>
      <w:r w:rsidRPr="00F44B5C">
        <w:t>Groundwater control including preventing bedding migration on steep pipes</w:t>
      </w:r>
    </w:p>
    <w:p w14:paraId="3845911D" w14:textId="77777777" w:rsidR="00BF7F34" w:rsidRPr="00F44B5C" w:rsidRDefault="00BF7F34" w:rsidP="008E10FD">
      <w:pPr>
        <w:pStyle w:val="NTUanumbering"/>
        <w:numPr>
          <w:ilvl w:val="1"/>
          <w:numId w:val="46"/>
        </w:numPr>
      </w:pPr>
      <w:r w:rsidRPr="00F44B5C">
        <w:t>Provisions in areas subject to subsidence</w:t>
      </w:r>
    </w:p>
    <w:p w14:paraId="5FDCDC4D" w14:textId="77777777" w:rsidR="00BF7F34" w:rsidRDefault="00BF7F34" w:rsidP="008E10FD">
      <w:pPr>
        <w:pStyle w:val="NTUanumbering"/>
        <w:numPr>
          <w:ilvl w:val="1"/>
          <w:numId w:val="46"/>
        </w:numPr>
      </w:pPr>
      <w:r w:rsidRPr="00F44B5C">
        <w:t>Any other geotechnical</w:t>
      </w:r>
      <w:r>
        <w:t xml:space="preserve"> considerations e.g., zones of influence near structures</w:t>
      </w:r>
    </w:p>
    <w:p w14:paraId="36FC5CDA" w14:textId="77777777" w:rsidR="00BF7F34" w:rsidRDefault="00BF7F34" w:rsidP="00171104">
      <w:pPr>
        <w:pStyle w:val="NTUMasterNormal"/>
      </w:pPr>
      <w:r>
        <w:t xml:space="preserve">Emergency pop-up valves and groundwater pressure relief valves or similar arrangements shall not be used. </w:t>
      </w:r>
    </w:p>
    <w:p w14:paraId="0A82D9BC" w14:textId="77777777" w:rsidR="00BF7F34" w:rsidRDefault="00BF7F34" w:rsidP="00484327">
      <w:pPr>
        <w:pStyle w:val="Heading4"/>
        <w:numPr>
          <w:ilvl w:val="3"/>
          <w:numId w:val="3"/>
        </w:numPr>
      </w:pPr>
      <w:bookmarkStart w:id="622" w:name="_Toc140763204"/>
      <w:r>
        <w:t>Geotechnical assessment</w:t>
      </w:r>
      <w:bookmarkEnd w:id="622"/>
    </w:p>
    <w:p w14:paraId="58E7C029" w14:textId="77777777" w:rsidR="00BF7F34" w:rsidRDefault="00BF7F34" w:rsidP="00171104">
      <w:pPr>
        <w:pStyle w:val="NTUMasterNormal"/>
      </w:pPr>
      <w:r>
        <w:t>Geotechnical factual reports shall be prepared by an CPEng qualified geo-professional to establish ground conditions and geotechnical requirements that shall include, but not be limited to:</w:t>
      </w:r>
    </w:p>
    <w:p w14:paraId="4DC3CDF2" w14:textId="77777777" w:rsidR="00BF7F34" w:rsidRDefault="00BF7F34" w:rsidP="008E10FD">
      <w:pPr>
        <w:pStyle w:val="NTUanumbering"/>
        <w:numPr>
          <w:ilvl w:val="0"/>
          <w:numId w:val="137"/>
        </w:numPr>
      </w:pPr>
      <w:r>
        <w:t>Foundation bearing capacities</w:t>
      </w:r>
    </w:p>
    <w:p w14:paraId="6BC089B7" w14:textId="77777777" w:rsidR="00BF7F34" w:rsidRDefault="00BF7F34" w:rsidP="008E10FD">
      <w:pPr>
        <w:pStyle w:val="NTUanumbering"/>
        <w:numPr>
          <w:ilvl w:val="1"/>
          <w:numId w:val="46"/>
        </w:numPr>
      </w:pPr>
      <w:r>
        <w:t>Soil parameters for structure, manhole and pipeline structural design</w:t>
      </w:r>
    </w:p>
    <w:p w14:paraId="54701249" w14:textId="77777777" w:rsidR="00BF7F34" w:rsidRDefault="00BF7F34" w:rsidP="008E10FD">
      <w:pPr>
        <w:pStyle w:val="NTUanumbering"/>
        <w:numPr>
          <w:ilvl w:val="1"/>
          <w:numId w:val="46"/>
        </w:numPr>
      </w:pPr>
      <w:r>
        <w:t>Corrosion potential</w:t>
      </w:r>
    </w:p>
    <w:p w14:paraId="6A7A6E6E" w14:textId="77777777" w:rsidR="00BF7F34" w:rsidRDefault="00BF7F34" w:rsidP="008E10FD">
      <w:pPr>
        <w:pStyle w:val="NTUanumbering"/>
        <w:numPr>
          <w:ilvl w:val="1"/>
          <w:numId w:val="46"/>
        </w:numPr>
      </w:pPr>
      <w:r>
        <w:t>Floatation and methods of restraint</w:t>
      </w:r>
    </w:p>
    <w:p w14:paraId="75EB7216" w14:textId="77777777" w:rsidR="00BF7F34" w:rsidRDefault="00BF7F34" w:rsidP="008E10FD">
      <w:pPr>
        <w:pStyle w:val="NTUanumbering"/>
        <w:numPr>
          <w:ilvl w:val="1"/>
          <w:numId w:val="46"/>
        </w:numPr>
      </w:pPr>
      <w:r>
        <w:t>Liquefaction potential</w:t>
      </w:r>
    </w:p>
    <w:p w14:paraId="6484A70F" w14:textId="77777777" w:rsidR="00BF7F34" w:rsidRDefault="00BF7F34" w:rsidP="008E10FD">
      <w:pPr>
        <w:pStyle w:val="NTUanumbering"/>
        <w:numPr>
          <w:ilvl w:val="1"/>
          <w:numId w:val="46"/>
        </w:numPr>
      </w:pPr>
      <w:r>
        <w:t xml:space="preserve">Groundwater </w:t>
      </w:r>
    </w:p>
    <w:p w14:paraId="5009C809" w14:textId="1CBA5539" w:rsidR="00BF7F34" w:rsidRDefault="0076019A" w:rsidP="00BF7F34">
      <w:pPr>
        <w:pStyle w:val="Heading3"/>
      </w:pPr>
      <w:bookmarkStart w:id="623" w:name="_Toc140763205"/>
      <w:bookmarkStart w:id="624" w:name="_Toc145868673"/>
      <w:r>
        <w:t>Structures</w:t>
      </w:r>
      <w:bookmarkEnd w:id="623"/>
      <w:bookmarkEnd w:id="624"/>
    </w:p>
    <w:p w14:paraId="224BD617" w14:textId="77777777" w:rsidR="00BF7F34" w:rsidRDefault="00BF7F34" w:rsidP="00484327">
      <w:pPr>
        <w:pStyle w:val="Heading4"/>
        <w:numPr>
          <w:ilvl w:val="3"/>
          <w:numId w:val="3"/>
        </w:numPr>
      </w:pPr>
      <w:bookmarkStart w:id="625" w:name="_Toc140763206"/>
      <w:r>
        <w:t>Design loads and forces</w:t>
      </w:r>
      <w:bookmarkEnd w:id="625"/>
    </w:p>
    <w:p w14:paraId="5260FB82" w14:textId="77777777" w:rsidR="00BF7F34" w:rsidRDefault="00BF7F34" w:rsidP="00171104">
      <w:pPr>
        <w:pStyle w:val="NTUMasterNormal"/>
      </w:pPr>
      <w:r>
        <w:t>Dead and live loads shall be evaluated in accordance with AS/NZS 1170.1. The following minimum loads shall be adopted:</w:t>
      </w:r>
    </w:p>
    <w:p w14:paraId="6D9D8B2E" w14:textId="77777777" w:rsidR="00BF7F34" w:rsidRPr="00B3499C" w:rsidRDefault="00BF7F34" w:rsidP="008E10FD">
      <w:pPr>
        <w:pStyle w:val="NTUanumbering"/>
        <w:numPr>
          <w:ilvl w:val="0"/>
          <w:numId w:val="138"/>
        </w:numPr>
      </w:pPr>
      <w:r w:rsidRPr="00B3499C">
        <w:t>Areas accessible to forklifts—12 kPa or 30 kN wheel load.</w:t>
      </w:r>
    </w:p>
    <w:p w14:paraId="4FF16590" w14:textId="77777777" w:rsidR="00BF7F34" w:rsidRPr="00B3499C" w:rsidRDefault="00BF7F34" w:rsidP="008E10FD">
      <w:pPr>
        <w:pStyle w:val="NTUanumbering"/>
        <w:numPr>
          <w:ilvl w:val="1"/>
          <w:numId w:val="46"/>
        </w:numPr>
      </w:pPr>
      <w:r w:rsidRPr="00B3499C">
        <w:t>Walkways and other areas—5 kPa.</w:t>
      </w:r>
    </w:p>
    <w:p w14:paraId="7AD216E8" w14:textId="77777777" w:rsidR="00BF7F34" w:rsidRPr="00B3499C" w:rsidRDefault="00BF7F34" w:rsidP="008E10FD">
      <w:pPr>
        <w:pStyle w:val="NTUanumbering"/>
        <w:numPr>
          <w:ilvl w:val="1"/>
          <w:numId w:val="46"/>
        </w:numPr>
      </w:pPr>
      <w:r w:rsidRPr="00B3499C">
        <w:t>Areas accessible to trucks and cranes —HN-HO-72.</w:t>
      </w:r>
    </w:p>
    <w:p w14:paraId="68C5BB10" w14:textId="77777777" w:rsidR="00BF7F34" w:rsidRDefault="00BF7F34" w:rsidP="008E10FD">
      <w:pPr>
        <w:pStyle w:val="NTUanumbering"/>
        <w:numPr>
          <w:ilvl w:val="1"/>
          <w:numId w:val="46"/>
        </w:numPr>
      </w:pPr>
      <w:r w:rsidRPr="00B3499C">
        <w:t>The actual maximum possible</w:t>
      </w:r>
      <w:r>
        <w:t xml:space="preserve"> equipment and traffic loads when </w:t>
      </w:r>
      <w:proofErr w:type="gramStart"/>
      <w:r>
        <w:t>in excess of</w:t>
      </w:r>
      <w:proofErr w:type="gramEnd"/>
      <w:r>
        <w:t xml:space="preserve"> the above.</w:t>
      </w:r>
    </w:p>
    <w:p w14:paraId="04A64D87" w14:textId="77777777" w:rsidR="00BF7F34" w:rsidRDefault="00BF7F34" w:rsidP="00171104">
      <w:pPr>
        <w:pStyle w:val="NTUMasterNormal"/>
      </w:pPr>
      <w:r>
        <w:t>All structures shall be designed to resist full buoyancy forces, as applicable, including the occurrence of a possible perched water table.</w:t>
      </w:r>
    </w:p>
    <w:p w14:paraId="7AF8D90E" w14:textId="77777777" w:rsidR="00BF7F34" w:rsidRDefault="00BF7F34" w:rsidP="00171104">
      <w:pPr>
        <w:pStyle w:val="NTUMasterNormal"/>
      </w:pPr>
      <w:r>
        <w:t>Manholes, pumping stations and storage tanks shall be designed to resist buoyancy forces including liquefaction with a factor of safety of at least 1.1.</w:t>
      </w:r>
    </w:p>
    <w:p w14:paraId="37ABE3F3" w14:textId="77777777" w:rsidR="00BF7F34" w:rsidRDefault="00BF7F34" w:rsidP="00484327">
      <w:pPr>
        <w:pStyle w:val="Heading4"/>
        <w:numPr>
          <w:ilvl w:val="3"/>
          <w:numId w:val="3"/>
        </w:numPr>
      </w:pPr>
      <w:bookmarkStart w:id="626" w:name="_Toc140763207"/>
      <w:r>
        <w:lastRenderedPageBreak/>
        <w:t>Concrete structures</w:t>
      </w:r>
      <w:bookmarkEnd w:id="626"/>
    </w:p>
    <w:p w14:paraId="5854B07A" w14:textId="340B0C91" w:rsidR="00BF7F34" w:rsidRDefault="00BF7F34" w:rsidP="00171104">
      <w:pPr>
        <w:pStyle w:val="NTUMasterNormal"/>
      </w:pPr>
      <w:r>
        <w:t>Pumping stations</w:t>
      </w:r>
      <w:r w:rsidR="00A85EFC">
        <w:t xml:space="preserve"> </w:t>
      </w:r>
      <w:r w:rsidR="009D0958">
        <w:t>and ancillary</w:t>
      </w:r>
      <w:r>
        <w:t xml:space="preserve"> structures will </w:t>
      </w:r>
      <w:r w:rsidRPr="00EE0679">
        <w:rPr>
          <w:highlight w:val="yellow"/>
        </w:rPr>
        <w:t>generally be designed using manhole rings.</w:t>
      </w:r>
      <w:r>
        <w:t xml:space="preserve">  </w:t>
      </w:r>
    </w:p>
    <w:p w14:paraId="440311EF" w14:textId="77777777" w:rsidR="00BF7F34" w:rsidRDefault="00BF7F34" w:rsidP="00171104">
      <w:pPr>
        <w:pStyle w:val="NTUMasterNormal"/>
      </w:pPr>
      <w:r w:rsidRPr="003228CE">
        <w:t>Concrete construction shall be in accordance with NZS 3109. Where concrete is used in conduits, water retaining structures and manholes, the provisions of NZS 3106 shall also apply. NZS 3106 will take precedence over NZS 3109, where there is conflict.</w:t>
      </w:r>
    </w:p>
    <w:p w14:paraId="44D3E0F4" w14:textId="77777777" w:rsidR="00BF7F34" w:rsidRDefault="00BF7F34" w:rsidP="00484327">
      <w:pPr>
        <w:pStyle w:val="Heading4"/>
        <w:numPr>
          <w:ilvl w:val="3"/>
          <w:numId w:val="3"/>
        </w:numPr>
      </w:pPr>
      <w:bookmarkStart w:id="627" w:name="_Toc140763208"/>
      <w:r>
        <w:t>Steel structures</w:t>
      </w:r>
      <w:bookmarkEnd w:id="627"/>
    </w:p>
    <w:p w14:paraId="0F69D666" w14:textId="77777777" w:rsidR="00BF7F34" w:rsidRPr="000809F6" w:rsidRDefault="00BF7F34" w:rsidP="00171104">
      <w:pPr>
        <w:pStyle w:val="NTUMasterNormal"/>
      </w:pPr>
      <w:r>
        <w:t xml:space="preserve">Steel structures shall be designed in accordance with </w:t>
      </w:r>
      <w:r w:rsidRPr="000809F6">
        <w:t>NZS 3404</w:t>
      </w:r>
      <w:r>
        <w:t>.</w:t>
      </w:r>
    </w:p>
    <w:p w14:paraId="6A52ADCA" w14:textId="6B76FE57" w:rsidR="00BF7F34" w:rsidRPr="00290D2C" w:rsidRDefault="00B83632" w:rsidP="00BF7F34">
      <w:pPr>
        <w:pStyle w:val="Heading3"/>
      </w:pPr>
      <w:bookmarkStart w:id="628" w:name="_Toc140763209"/>
      <w:bookmarkStart w:id="629" w:name="_Toc145868674"/>
      <w:r>
        <w:t>Rising main</w:t>
      </w:r>
      <w:r w:rsidR="0076019A" w:rsidRPr="00290D2C">
        <w:t>s</w:t>
      </w:r>
      <w:bookmarkEnd w:id="628"/>
      <w:bookmarkEnd w:id="629"/>
    </w:p>
    <w:p w14:paraId="00E21B11" w14:textId="77777777" w:rsidR="00BF7F34" w:rsidRPr="00290D2C" w:rsidRDefault="00BF7F34" w:rsidP="00484327">
      <w:pPr>
        <w:pStyle w:val="Heading4"/>
        <w:numPr>
          <w:ilvl w:val="3"/>
          <w:numId w:val="3"/>
        </w:numPr>
      </w:pPr>
      <w:bookmarkStart w:id="630" w:name="_Toc140763210"/>
      <w:r w:rsidRPr="00290D2C">
        <w:t>General</w:t>
      </w:r>
      <w:bookmarkEnd w:id="630"/>
    </w:p>
    <w:p w14:paraId="7D35183D" w14:textId="77777777" w:rsidR="00BF7F34" w:rsidRPr="00290D2C" w:rsidRDefault="00BF7F34" w:rsidP="006139C3">
      <w:pPr>
        <w:pStyle w:val="NTUMasterNormal"/>
      </w:pPr>
      <w:bookmarkStart w:id="631" w:name="_Toc131168827"/>
      <w:r w:rsidRPr="00290D2C">
        <w:t>For installation conditions beyond those shown on the drawings, the pipeline installation, including non-pipeline elements such as pump station chambers, shall be specifically designed to resist structural failure. The design shall be in accordance with AS/NZS 2566.1 including the structural design commentary AS/NZS 2566.1 Supplement 1 and NZS 1170.5 including Supplement 1. Details of the final design requirements shall be shown on the drawings.</w:t>
      </w:r>
    </w:p>
    <w:p w14:paraId="78EFDDC9" w14:textId="02D49BDD" w:rsidR="00BF7F34" w:rsidRPr="00290D2C" w:rsidRDefault="00BF7F34" w:rsidP="00BF7F34">
      <w:r w:rsidRPr="00290D2C">
        <w:t xml:space="preserve">Pipe bridge design shall be subject to specific structural design of the pipe and supports for empty and full static loads, any dynamic loads and full seismic </w:t>
      </w:r>
      <w:r w:rsidRPr="00C25BB8">
        <w:t xml:space="preserve">provisions. Also see </w:t>
      </w:r>
      <w:r w:rsidR="00FF0F62" w:rsidRPr="00C25BB8">
        <w:t>clause</w:t>
      </w:r>
      <w:r w:rsidRPr="00C25BB8">
        <w:t xml:space="preserve"> </w:t>
      </w:r>
      <w:r w:rsidR="001B02F1" w:rsidRPr="00C25BB8">
        <w:t>1.</w:t>
      </w:r>
      <w:r w:rsidR="00451011" w:rsidRPr="00C25BB8">
        <w:t xml:space="preserve">3.9 </w:t>
      </w:r>
      <w:r w:rsidRPr="00C25BB8">
        <w:t>Crossings.</w:t>
      </w:r>
    </w:p>
    <w:p w14:paraId="251C568A" w14:textId="77777777" w:rsidR="00BF7F34" w:rsidRPr="00290D2C" w:rsidRDefault="00BF7F34" w:rsidP="00484327">
      <w:pPr>
        <w:pStyle w:val="Heading4"/>
        <w:numPr>
          <w:ilvl w:val="3"/>
          <w:numId w:val="3"/>
        </w:numPr>
      </w:pPr>
      <w:bookmarkStart w:id="632" w:name="_Toc140763211"/>
      <w:r w:rsidRPr="00290D2C">
        <w:t>Structural consideration</w:t>
      </w:r>
      <w:bookmarkEnd w:id="631"/>
      <w:bookmarkEnd w:id="632"/>
    </w:p>
    <w:p w14:paraId="4B30C2F9" w14:textId="77777777" w:rsidR="00BF7F34" w:rsidRPr="00290D2C" w:rsidRDefault="00BF7F34" w:rsidP="006139C3">
      <w:pPr>
        <w:pStyle w:val="NTUMasterNormal"/>
      </w:pPr>
      <w:bookmarkStart w:id="633" w:name="_Toc131168828"/>
      <w:r w:rsidRPr="00290D2C">
        <w:t>Pipelines shall be designed to withstand all the forces and load combinations to which they may be exposed including internal forces, external forces, temperature effects, settlement, and combined stresses. The water</w:t>
      </w:r>
      <w:r>
        <w:t xml:space="preserve"> </w:t>
      </w:r>
      <w:r w:rsidRPr="00290D2C">
        <w:t>main design shall include the selection of the pipeline material, the pipe pressure class, and selection of appropriate bedding material to suit site conditions. Consideration must be given to the future state or possible interactions with the trench that could affect the bedding material’s ability to continue functioning as designed, for example very fine self-compacting material may affect the cost of retaining the trench during replacement or other construction work near the trench.</w:t>
      </w:r>
    </w:p>
    <w:p w14:paraId="28B4B84E" w14:textId="77777777" w:rsidR="00BF7F34" w:rsidRPr="00290D2C" w:rsidRDefault="00BF7F34" w:rsidP="00484327">
      <w:pPr>
        <w:pStyle w:val="Heading4"/>
        <w:numPr>
          <w:ilvl w:val="3"/>
          <w:numId w:val="3"/>
        </w:numPr>
      </w:pPr>
      <w:bookmarkStart w:id="634" w:name="_Toc140763212"/>
      <w:r w:rsidRPr="00290D2C">
        <w:t>Internal forces</w:t>
      </w:r>
      <w:bookmarkEnd w:id="633"/>
      <w:bookmarkEnd w:id="634"/>
    </w:p>
    <w:p w14:paraId="380F46C1" w14:textId="77777777" w:rsidR="00BF7F34" w:rsidRPr="00290D2C" w:rsidRDefault="00BF7F34" w:rsidP="006139C3">
      <w:pPr>
        <w:pStyle w:val="NTUMasterNormal"/>
      </w:pPr>
      <w:r w:rsidRPr="00290D2C">
        <w:t>Pipelines shall be designed for the range of expected pressures, including transient conditions (surge and fatigue) and maximum static head conditions. In the case of transient conditions, the amplitude and frequency shall be estimated. The allowance for surge included in the maximum design pressure shall not be less than 20m. If any distribution mains are subject to negative pressure, they shall be designed to withstand a transient pressure of at least 8m below atmospheric pressure. A surge safety factor of 2 may be applied to the normal operating pressure to estimate the surge pressure in lieu of a detailed surge analysis.</w:t>
      </w:r>
    </w:p>
    <w:p w14:paraId="3D1A195A" w14:textId="77777777" w:rsidR="00BF7F34" w:rsidRPr="00290D2C" w:rsidRDefault="00BF7F34" w:rsidP="00484327">
      <w:pPr>
        <w:pStyle w:val="Heading4"/>
        <w:numPr>
          <w:ilvl w:val="3"/>
          <w:numId w:val="3"/>
        </w:numPr>
      </w:pPr>
      <w:bookmarkStart w:id="635" w:name="_Toc131168829"/>
      <w:bookmarkStart w:id="636" w:name="_Toc140763213"/>
      <w:r w:rsidRPr="00290D2C">
        <w:t>External forces</w:t>
      </w:r>
      <w:bookmarkEnd w:id="635"/>
      <w:bookmarkEnd w:id="636"/>
    </w:p>
    <w:p w14:paraId="2D4B773A" w14:textId="77777777" w:rsidR="00BF7F34" w:rsidRPr="00290D2C" w:rsidRDefault="00BF7F34" w:rsidP="003620C4">
      <w:pPr>
        <w:pStyle w:val="Heading5"/>
      </w:pPr>
      <w:bookmarkStart w:id="637" w:name="_Toc131168830"/>
      <w:bookmarkStart w:id="638" w:name="_Toc140763214"/>
      <w:r w:rsidRPr="00290D2C">
        <w:t>General</w:t>
      </w:r>
      <w:bookmarkEnd w:id="637"/>
      <w:bookmarkEnd w:id="638"/>
      <w:r w:rsidRPr="00290D2C">
        <w:t xml:space="preserve"> </w:t>
      </w:r>
    </w:p>
    <w:p w14:paraId="4329A444" w14:textId="77777777" w:rsidR="00BF7F34" w:rsidRPr="00290D2C" w:rsidRDefault="00BF7F34" w:rsidP="00171104">
      <w:pPr>
        <w:pStyle w:val="NTUMasterNormal"/>
      </w:pPr>
      <w:r w:rsidRPr="00290D2C">
        <w:t>Rising main design shall allow for:</w:t>
      </w:r>
    </w:p>
    <w:p w14:paraId="2F8FA763" w14:textId="77777777" w:rsidR="00BF7F34" w:rsidRPr="00290D2C" w:rsidRDefault="00BF7F34" w:rsidP="008E10FD">
      <w:pPr>
        <w:pStyle w:val="NTUanumbering"/>
        <w:numPr>
          <w:ilvl w:val="0"/>
          <w:numId w:val="139"/>
        </w:numPr>
      </w:pPr>
      <w:r w:rsidRPr="00290D2C">
        <w:t>External loading including soil pressures, potential surcharge and traffic loading)</w:t>
      </w:r>
    </w:p>
    <w:p w14:paraId="35153CE9" w14:textId="77777777" w:rsidR="00BF7F34" w:rsidRPr="00290D2C" w:rsidRDefault="00BF7F34" w:rsidP="008E10FD">
      <w:pPr>
        <w:pStyle w:val="NTUanumbering"/>
        <w:numPr>
          <w:ilvl w:val="1"/>
          <w:numId w:val="46"/>
        </w:numPr>
      </w:pPr>
      <w:r w:rsidRPr="00290D2C">
        <w:t xml:space="preserve">Maximum probable ground water levels </w:t>
      </w:r>
    </w:p>
    <w:p w14:paraId="0ACE761D" w14:textId="77777777" w:rsidR="00BF7F34" w:rsidRPr="00290D2C" w:rsidRDefault="00BF7F34" w:rsidP="008E10FD">
      <w:pPr>
        <w:pStyle w:val="NTUanumbering"/>
        <w:numPr>
          <w:ilvl w:val="1"/>
          <w:numId w:val="46"/>
        </w:numPr>
      </w:pPr>
      <w:r w:rsidRPr="00290D2C">
        <w:t>Transient pressures (surge)</w:t>
      </w:r>
    </w:p>
    <w:p w14:paraId="2D95E43E" w14:textId="77777777" w:rsidR="00BF7F34" w:rsidRPr="00290D2C" w:rsidRDefault="00BF7F34" w:rsidP="008E10FD">
      <w:pPr>
        <w:pStyle w:val="NTUanumbering"/>
        <w:numPr>
          <w:ilvl w:val="1"/>
          <w:numId w:val="46"/>
        </w:numPr>
      </w:pPr>
      <w:r w:rsidRPr="00290D2C">
        <w:t>Cyclical loading (fatigue)</w:t>
      </w:r>
    </w:p>
    <w:p w14:paraId="6A61F0B8" w14:textId="77777777" w:rsidR="00BF7F34" w:rsidRPr="00290D2C" w:rsidRDefault="00BF7F34" w:rsidP="008E10FD">
      <w:pPr>
        <w:pStyle w:val="NTUanumbering"/>
        <w:numPr>
          <w:ilvl w:val="1"/>
          <w:numId w:val="46"/>
        </w:numPr>
      </w:pPr>
      <w:r w:rsidRPr="00290D2C">
        <w:t>Installation forces</w:t>
      </w:r>
    </w:p>
    <w:p w14:paraId="4A5CA6A6" w14:textId="77777777" w:rsidR="00BF7F34" w:rsidRPr="00290D2C" w:rsidRDefault="00BF7F34" w:rsidP="008E10FD">
      <w:pPr>
        <w:pStyle w:val="NTUanumbering"/>
        <w:numPr>
          <w:ilvl w:val="1"/>
          <w:numId w:val="46"/>
        </w:numPr>
      </w:pPr>
      <w:r w:rsidRPr="00290D2C">
        <w:t>Thermal expansion</w:t>
      </w:r>
    </w:p>
    <w:p w14:paraId="5F72060B" w14:textId="77777777" w:rsidR="00BF7F34" w:rsidRPr="00290D2C" w:rsidRDefault="00BF7F34" w:rsidP="008E10FD">
      <w:pPr>
        <w:pStyle w:val="NTUanumbering"/>
        <w:numPr>
          <w:ilvl w:val="1"/>
          <w:numId w:val="46"/>
        </w:numPr>
      </w:pPr>
      <w:r w:rsidRPr="00290D2C">
        <w:t>Any differential movements between pipelines and structures and appurtenances</w:t>
      </w:r>
    </w:p>
    <w:p w14:paraId="345EC8BC" w14:textId="77777777" w:rsidR="00BF7F34" w:rsidRPr="00290D2C" w:rsidRDefault="00BF7F34" w:rsidP="008E10FD">
      <w:pPr>
        <w:pStyle w:val="NTUanumbering"/>
        <w:numPr>
          <w:ilvl w:val="1"/>
          <w:numId w:val="46"/>
        </w:numPr>
      </w:pPr>
      <w:r w:rsidRPr="00290D2C">
        <w:t>Potential ground movements (seismic, subsidence, fault movement and liquefaction movements)</w:t>
      </w:r>
    </w:p>
    <w:p w14:paraId="3347ADFD" w14:textId="77777777" w:rsidR="00BF7F34" w:rsidRPr="00290D2C" w:rsidRDefault="00BF7F34" w:rsidP="003620C4">
      <w:pPr>
        <w:pStyle w:val="Heading5"/>
      </w:pPr>
      <w:bookmarkStart w:id="639" w:name="_Toc130972993"/>
      <w:bookmarkStart w:id="640" w:name="_Toc137812468"/>
      <w:bookmarkStart w:id="641" w:name="_Toc140763215"/>
      <w:bookmarkEnd w:id="620"/>
      <w:r w:rsidRPr="00290D2C">
        <w:t>Pipe Cover</w:t>
      </w:r>
      <w:bookmarkEnd w:id="639"/>
      <w:bookmarkEnd w:id="640"/>
      <w:bookmarkEnd w:id="641"/>
    </w:p>
    <w:p w14:paraId="5FEA86A5" w14:textId="77777777" w:rsidR="00BF7F34" w:rsidRPr="00290D2C" w:rsidRDefault="00BF7F34" w:rsidP="00171104">
      <w:pPr>
        <w:pStyle w:val="NTUMasterNormal"/>
      </w:pPr>
      <w:r w:rsidRPr="00290D2C">
        <w:t xml:space="preserve">Pipeline cover shall be designed with depth to the top of the pipe measured to the final surface level: </w:t>
      </w:r>
    </w:p>
    <w:p w14:paraId="433C4993" w14:textId="77777777" w:rsidR="00BF7F34" w:rsidRPr="00290D2C" w:rsidRDefault="00BF7F34" w:rsidP="008E10FD">
      <w:pPr>
        <w:pStyle w:val="NTUanumbering"/>
        <w:numPr>
          <w:ilvl w:val="0"/>
          <w:numId w:val="140"/>
        </w:numPr>
      </w:pPr>
      <w:r w:rsidRPr="00290D2C">
        <w:lastRenderedPageBreak/>
        <w:t>In berms a minimum cover of 600mm and up to a maximum of 1000mm</w:t>
      </w:r>
    </w:p>
    <w:p w14:paraId="7ADF59E0" w14:textId="77777777" w:rsidR="00BF7F34" w:rsidRPr="00290D2C" w:rsidRDefault="00BF7F34" w:rsidP="008E10FD">
      <w:pPr>
        <w:pStyle w:val="NTUanumbering"/>
        <w:numPr>
          <w:ilvl w:val="1"/>
          <w:numId w:val="46"/>
        </w:numPr>
      </w:pPr>
      <w:r w:rsidRPr="00290D2C">
        <w:t xml:space="preserve">Where located in the front 1m width of the berm (next to the road surface) the minimum depth is 900mm </w:t>
      </w:r>
    </w:p>
    <w:p w14:paraId="6587DF88" w14:textId="77777777" w:rsidR="00BF7F34" w:rsidRPr="00290D2C" w:rsidRDefault="00BF7F34" w:rsidP="008E10FD">
      <w:pPr>
        <w:pStyle w:val="NTUanumbering"/>
        <w:numPr>
          <w:ilvl w:val="1"/>
          <w:numId w:val="46"/>
        </w:numPr>
      </w:pPr>
      <w:r w:rsidRPr="00290D2C">
        <w:t xml:space="preserve">In carriageways a minimum 900mm up to a maximum of 1200mm; or </w:t>
      </w:r>
    </w:p>
    <w:p w14:paraId="289759AC" w14:textId="0DB7172A" w:rsidR="00BF7F34" w:rsidRPr="00290D2C" w:rsidRDefault="00BF7F34" w:rsidP="008E10FD">
      <w:pPr>
        <w:pStyle w:val="NTUanumbering"/>
        <w:numPr>
          <w:ilvl w:val="1"/>
          <w:numId w:val="46"/>
        </w:numPr>
      </w:pPr>
      <w:r w:rsidRPr="00290D2C">
        <w:t xml:space="preserve">As otherwise </w:t>
      </w:r>
      <w:r w:rsidR="00451011" w:rsidRPr="00290D2C">
        <w:t>agreed or</w:t>
      </w:r>
      <w:r w:rsidRPr="00290D2C">
        <w:t xml:space="preserve"> required by the </w:t>
      </w:r>
      <w:r w:rsidR="00936CE4">
        <w:t>Water Entity</w:t>
      </w:r>
      <w:r w:rsidRPr="00290D2C">
        <w:t xml:space="preserve"> and the Road Controlling Authority’s Corridor Manager.</w:t>
      </w:r>
    </w:p>
    <w:p w14:paraId="5157D939" w14:textId="77777777" w:rsidR="00BF7F34" w:rsidRPr="00290D2C" w:rsidRDefault="00BF7F34" w:rsidP="003620C4">
      <w:pPr>
        <w:pStyle w:val="Heading5"/>
      </w:pPr>
      <w:bookmarkStart w:id="642" w:name="_Toc130972994"/>
      <w:bookmarkStart w:id="643" w:name="_Toc137812469"/>
      <w:bookmarkStart w:id="644" w:name="_Toc140763216"/>
      <w:r w:rsidRPr="00290D2C">
        <w:t>Embedment Zone Dimensions</w:t>
      </w:r>
      <w:bookmarkEnd w:id="642"/>
      <w:bookmarkEnd w:id="643"/>
      <w:bookmarkEnd w:id="644"/>
    </w:p>
    <w:p w14:paraId="32355353" w14:textId="77777777" w:rsidR="00BF7F34" w:rsidRPr="00290D2C" w:rsidRDefault="00BF7F34" w:rsidP="006139C3">
      <w:pPr>
        <w:pStyle w:val="NTUMasterNormal"/>
      </w:pPr>
      <w:r w:rsidRPr="00290D2C">
        <w:t>The designed trench width shall be the minimum width to allow pipes to be safely laid and all embedment material properly and sufficiently compacted.</w:t>
      </w:r>
    </w:p>
    <w:p w14:paraId="42CA550B" w14:textId="77777777" w:rsidR="00BF7F34" w:rsidRPr="00290D2C" w:rsidRDefault="00BF7F34" w:rsidP="003620C4">
      <w:pPr>
        <w:pStyle w:val="Heading5"/>
      </w:pPr>
      <w:bookmarkStart w:id="645" w:name="_Toc130972995"/>
      <w:bookmarkStart w:id="646" w:name="_Toc137812470"/>
      <w:bookmarkStart w:id="647" w:name="_Toc140763217"/>
      <w:r w:rsidRPr="00290D2C">
        <w:t>Pipe Embedment</w:t>
      </w:r>
      <w:bookmarkEnd w:id="645"/>
      <w:bookmarkEnd w:id="646"/>
      <w:bookmarkEnd w:id="647"/>
    </w:p>
    <w:p w14:paraId="672D622F" w14:textId="6BC78B70" w:rsidR="00BF7F34" w:rsidRPr="00290D2C" w:rsidRDefault="00BF7F34" w:rsidP="006139C3">
      <w:pPr>
        <w:pStyle w:val="NTUMasterNormal"/>
      </w:pPr>
      <w:r w:rsidRPr="00290D2C">
        <w:t xml:space="preserve">Pipe trench </w:t>
      </w:r>
      <w:r w:rsidRPr="00451011">
        <w:t xml:space="preserve">width design shall be based on pipe structural calculations and shall maintain minimum clearances from other services. See </w:t>
      </w:r>
      <w:r w:rsidR="00451011" w:rsidRPr="00451011">
        <w:t>clause</w:t>
      </w:r>
      <w:r w:rsidRPr="00451011">
        <w:t xml:space="preserve"> </w:t>
      </w:r>
      <w:r w:rsidR="001B02F1" w:rsidRPr="00451011">
        <w:t>1.</w:t>
      </w:r>
      <w:r w:rsidR="00451011" w:rsidRPr="00451011">
        <w:t>3.12 Obstructions and Clearances</w:t>
      </w:r>
      <w:r w:rsidRPr="00451011">
        <w:t>.</w:t>
      </w:r>
    </w:p>
    <w:p w14:paraId="531C8116" w14:textId="77777777" w:rsidR="00BF7F34" w:rsidRPr="00290D2C" w:rsidRDefault="00BF7F34" w:rsidP="003620C4">
      <w:pPr>
        <w:pStyle w:val="Heading5"/>
      </w:pPr>
      <w:bookmarkStart w:id="648" w:name="_Toc130972996"/>
      <w:bookmarkStart w:id="649" w:name="_Toc137812471"/>
      <w:bookmarkStart w:id="650" w:name="_Toc140763218"/>
      <w:r w:rsidRPr="00290D2C">
        <w:t>Buoyancy</w:t>
      </w:r>
      <w:bookmarkEnd w:id="648"/>
      <w:bookmarkEnd w:id="649"/>
      <w:bookmarkEnd w:id="650"/>
    </w:p>
    <w:p w14:paraId="079104EF" w14:textId="77777777" w:rsidR="00BF7F34" w:rsidRPr="00290D2C" w:rsidRDefault="00BF7F34" w:rsidP="006139C3">
      <w:pPr>
        <w:pStyle w:val="NTUMasterNormal"/>
      </w:pPr>
      <w:r w:rsidRPr="00290D2C">
        <w:t>The pipeline shall not be liable to buoyancy when empty and shall be designed with a factor of safety against flo</w:t>
      </w:r>
      <w:r>
        <w:t>a</w:t>
      </w:r>
      <w:r w:rsidRPr="00290D2C">
        <w:t>tation of 1.25.</w:t>
      </w:r>
    </w:p>
    <w:p w14:paraId="6176F36E" w14:textId="77777777" w:rsidR="00BF7F34" w:rsidRPr="00290D2C" w:rsidRDefault="00BF7F34" w:rsidP="00BF7F34">
      <w:r w:rsidRPr="00290D2C">
        <w:t>Check the structure for buoyancy, including at all stages of construction. If the station is to be constructed in soils that are liquefiable, include buoyancy under seismic conditions, with soil unit weights of 1.8kN/m3.</w:t>
      </w:r>
    </w:p>
    <w:p w14:paraId="2B659C0D" w14:textId="77777777" w:rsidR="00BF7F34" w:rsidRPr="00290D2C" w:rsidRDefault="00BF7F34" w:rsidP="00BF7F34">
      <w:r w:rsidRPr="00290D2C">
        <w:t>For caisson design pump stations, if the groundwater level requires lowering during the critical phase of pumping out the caisson after curing the plug, clearly indicate this in the associated specification, together with requirements for control. Also investigate the possibility of artesian conditions which give rise to water pressure equivalents higher than ground level.</w:t>
      </w:r>
    </w:p>
    <w:p w14:paraId="7420776F" w14:textId="77777777" w:rsidR="00BF7F34" w:rsidRPr="00290D2C" w:rsidRDefault="00BF7F34" w:rsidP="00BF7F34">
      <w:r w:rsidRPr="00290D2C">
        <w:t>In buoyancy calculations, use safety factors, at a minimum, of:</w:t>
      </w:r>
    </w:p>
    <w:p w14:paraId="1C92DFED" w14:textId="77777777" w:rsidR="00BF7F34" w:rsidRPr="00290D2C" w:rsidRDefault="00BF7F34" w:rsidP="008E10FD">
      <w:pPr>
        <w:pStyle w:val="NTUanumbering"/>
        <w:numPr>
          <w:ilvl w:val="0"/>
          <w:numId w:val="141"/>
        </w:numPr>
      </w:pPr>
      <w:r w:rsidRPr="00290D2C">
        <w:t>1.1, excluding skin friction, at critical early condition</w:t>
      </w:r>
    </w:p>
    <w:p w14:paraId="49A551A7" w14:textId="77777777" w:rsidR="00BF7F34" w:rsidRPr="00290D2C" w:rsidRDefault="00BF7F34" w:rsidP="008E10FD">
      <w:pPr>
        <w:pStyle w:val="NTUanumbering"/>
        <w:numPr>
          <w:ilvl w:val="1"/>
          <w:numId w:val="46"/>
        </w:numPr>
      </w:pPr>
      <w:r w:rsidRPr="00290D2C">
        <w:t>1.4 for permanent condition including skin friction, or</w:t>
      </w:r>
    </w:p>
    <w:p w14:paraId="663A433D" w14:textId="77777777" w:rsidR="00BF7F34" w:rsidRPr="00290D2C" w:rsidRDefault="00BF7F34" w:rsidP="008E10FD">
      <w:pPr>
        <w:pStyle w:val="NTUanumbering"/>
        <w:numPr>
          <w:ilvl w:val="1"/>
          <w:numId w:val="46"/>
        </w:numPr>
      </w:pPr>
      <w:r w:rsidRPr="00290D2C">
        <w:t>1.25 for permanent condition excluding skin friction.</w:t>
      </w:r>
    </w:p>
    <w:p w14:paraId="6432779D" w14:textId="77777777" w:rsidR="00BF7F34" w:rsidRPr="00290D2C" w:rsidRDefault="00BF7F34" w:rsidP="00484327">
      <w:pPr>
        <w:pStyle w:val="Heading4"/>
        <w:numPr>
          <w:ilvl w:val="3"/>
          <w:numId w:val="3"/>
        </w:numPr>
      </w:pPr>
      <w:bookmarkStart w:id="651" w:name="_Toc131168835"/>
      <w:bookmarkStart w:id="652" w:name="_Toc140763219"/>
      <w:r w:rsidRPr="00290D2C">
        <w:t>Specific Geotechnical Considerations</w:t>
      </w:r>
      <w:bookmarkEnd w:id="651"/>
      <w:bookmarkEnd w:id="652"/>
    </w:p>
    <w:p w14:paraId="7F23B6EB" w14:textId="77777777" w:rsidR="00BF7F34" w:rsidRPr="00290D2C" w:rsidRDefault="00BF7F34" w:rsidP="003620C4">
      <w:pPr>
        <w:pStyle w:val="Heading5"/>
      </w:pPr>
      <w:bookmarkStart w:id="653" w:name="_Toc140763221"/>
      <w:r w:rsidRPr="00290D2C">
        <w:t>Earthworks</w:t>
      </w:r>
      <w:bookmarkEnd w:id="653"/>
    </w:p>
    <w:p w14:paraId="182D635D" w14:textId="77777777" w:rsidR="00BF7F34" w:rsidRPr="00290D2C" w:rsidRDefault="00BF7F34" w:rsidP="00171104">
      <w:pPr>
        <w:pStyle w:val="NTUMasterNormal"/>
      </w:pPr>
      <w:r w:rsidRPr="00290D2C">
        <w:t>Details of the proposed extent, or likely extent, of earthworks for any significant construction project or development should be considered as part of the geotechnical assessment. This should be included at both resource consent and building consent stages to satisfy requirements of the RMA and Building Code.</w:t>
      </w:r>
    </w:p>
    <w:p w14:paraId="2049A25B" w14:textId="77777777" w:rsidR="00BF7F34" w:rsidRPr="00290D2C" w:rsidRDefault="00BF7F34" w:rsidP="00171104">
      <w:pPr>
        <w:pStyle w:val="NTUMasterNormal"/>
      </w:pPr>
      <w:r w:rsidRPr="00290D2C">
        <w:t xml:space="preserve">This is particularly important for the assessment of the slope stability of sites, where cut / fill / retaining works are likely to be required, but also where filling is required that may lead to significant total or differential settlements under static conditions and </w:t>
      </w:r>
      <w:proofErr w:type="gramStart"/>
      <w:r w:rsidRPr="00290D2C">
        <w:t>as a result of</w:t>
      </w:r>
      <w:proofErr w:type="gramEnd"/>
      <w:r w:rsidRPr="00290D2C">
        <w:t xml:space="preserve"> liquefaction and/or cyclic softening.</w:t>
      </w:r>
    </w:p>
    <w:p w14:paraId="43E6400B" w14:textId="77777777" w:rsidR="00BF7F34" w:rsidRPr="00290D2C" w:rsidRDefault="00BF7F34" w:rsidP="00171104">
      <w:pPr>
        <w:pStyle w:val="NTUMasterNormal"/>
      </w:pPr>
      <w:r w:rsidRPr="00290D2C">
        <w:t xml:space="preserve">Where cutting is proposed, the impact on the stability of slopes, retaining requirements, foundation conditions at the subgrade level (cleared ground level), or impact on any assumed non-liquefiable crust for liquefaction assessments, should be outlined. Engineered fill (of different types), should be selected, placed and compacted in accordance with a standard specification (NZS 4431 or equivalent) or a site-specific specification. Regardless of whether the New Zealand Standard is adopted, or a site-specific specification is developed, fill compaction requirements and acceptable testing methods / frequency must be clearly stated for each type of fill to be used. </w:t>
      </w:r>
    </w:p>
    <w:p w14:paraId="7333CEAB" w14:textId="77777777" w:rsidR="00BF7F34" w:rsidRPr="00290D2C" w:rsidRDefault="00BF7F34" w:rsidP="00171104">
      <w:pPr>
        <w:pStyle w:val="NTUMasterNormal"/>
      </w:pPr>
      <w:r w:rsidRPr="00290D2C">
        <w:lastRenderedPageBreak/>
        <w:t>This must be treated as integral to the design and submitted along with the geotechnical assessment report supporting the resource or building consent application for acceptance by the consenting authority. The adopted specification, compaction and testing requirements must be referenced in relation to test results when compiling the Geotechnical Completion Report.</w:t>
      </w:r>
      <w:r w:rsidRPr="00290D2C">
        <w:br/>
        <w:t>The earthworks scope should cover both individual lots and site infrastructure (roads, underground services, pump stations, above ground services, stormwater detention areas etc.).</w:t>
      </w:r>
    </w:p>
    <w:p w14:paraId="258C6CCF" w14:textId="77777777" w:rsidR="00BF7F34" w:rsidRPr="00290D2C" w:rsidRDefault="00BF7F34" w:rsidP="00171104">
      <w:pPr>
        <w:pStyle w:val="NTUMasterNormal"/>
      </w:pPr>
      <w:r w:rsidRPr="00290D2C">
        <w:t>The likely source of materials should be identified whether it is imported or reworked on-site materials. Specific requirements for different fill types must be provided, i.e., engineered fill for foundations, for ground improvement, retaining wall backfill, fill for reinforced slopes, low permeability fill for water retention or landscaping fill.</w:t>
      </w:r>
      <w:r w:rsidRPr="00290D2C">
        <w:br/>
        <w:t>Where parameters of engineered fill are adopted in stability / bearing capacity / seepage analysis etc., those parameters should be established by laboratory testing and confirmed during construction. It is not appropriate to simply base these on past-experience or site testing using MDD or penetration resistance, unless conservative parameters have been adopted, particularly for the special soil types that commonly occur in the various regions/districts.</w:t>
      </w:r>
    </w:p>
    <w:p w14:paraId="17371040" w14:textId="77777777" w:rsidR="00BF7F34" w:rsidRPr="00290D2C" w:rsidRDefault="00BF7F34" w:rsidP="00171104">
      <w:pPr>
        <w:pStyle w:val="NTUMasterNormal"/>
      </w:pPr>
      <w:r w:rsidRPr="00290D2C">
        <w:t>Where uncontrolled fill has been identified on site, a higher level of investigation is likely to be required to appropriately identify the variability of the fill materials, in terms of strength, compressibility and other geotechnical parameters, unless it is proposed to remove all uncontrolled fill. Where that uncontrolled fill is a possible source for engineered fill, testing will be required to confirm its suitability and parameters achieved, in addition to any requirement for environmental / contamination testing.</w:t>
      </w:r>
    </w:p>
    <w:p w14:paraId="367732EE" w14:textId="77777777" w:rsidR="00BF7F34" w:rsidRPr="00290D2C" w:rsidRDefault="00BF7F34" w:rsidP="003620C4">
      <w:pPr>
        <w:pStyle w:val="Heading5"/>
      </w:pPr>
      <w:bookmarkStart w:id="654" w:name="_Toc140763222"/>
      <w:r w:rsidRPr="00290D2C">
        <w:t>Geotechnical investigations</w:t>
      </w:r>
      <w:bookmarkEnd w:id="654"/>
    </w:p>
    <w:p w14:paraId="15E99979" w14:textId="77777777" w:rsidR="00BF7F34" w:rsidRPr="00290D2C" w:rsidRDefault="00BF7F34" w:rsidP="006139C3">
      <w:pPr>
        <w:pStyle w:val="NTUMasterNormal"/>
      </w:pPr>
      <w:r w:rsidRPr="00290D2C">
        <w:t xml:space="preserve">The </w:t>
      </w:r>
      <w:r>
        <w:t>D</w:t>
      </w:r>
      <w:r w:rsidRPr="00290D2C">
        <w:t>esigner shall take into account any geotechnical requirements determined during the investigations for the development. All geotechnical log reports shall be uploaded to the New Zealand Geotechnical Database; https://www.nzgd.org.nz. Where required, standard special foundation conditions shall be referenced on the drawings.</w:t>
      </w:r>
    </w:p>
    <w:p w14:paraId="3DB17599" w14:textId="77777777" w:rsidR="00BF7F34" w:rsidRPr="00290D2C" w:rsidRDefault="00BF7F34" w:rsidP="00171104">
      <w:pPr>
        <w:pStyle w:val="NTUMasterNormal"/>
      </w:pPr>
      <w:r w:rsidRPr="00290D2C">
        <w:t>Special design requirements may apply in any area susceptible to land instability or soil liquefaction. For indicative information refer to http://data.gns.cri.nz/geology. Geo-professionals are to satisfy themselves of the correctness of the information and apply current knowledge when meeting any such special requirements.</w:t>
      </w:r>
    </w:p>
    <w:p w14:paraId="5BF942BA" w14:textId="77777777" w:rsidR="00BF7F34" w:rsidRPr="00290D2C" w:rsidRDefault="00BF7F34" w:rsidP="00171104">
      <w:pPr>
        <w:pStyle w:val="NTUMasterNormal"/>
      </w:pPr>
      <w:r w:rsidRPr="00290D2C">
        <w:t>Earthworks Geotechnical Information:</w:t>
      </w:r>
    </w:p>
    <w:p w14:paraId="0481B2BD" w14:textId="0EA9C4C7" w:rsidR="00BF7F34" w:rsidRPr="00290D2C" w:rsidRDefault="00BF7F34" w:rsidP="008E10FD">
      <w:pPr>
        <w:pStyle w:val="NTUanumbering"/>
        <w:numPr>
          <w:ilvl w:val="0"/>
          <w:numId w:val="142"/>
        </w:numPr>
      </w:pPr>
      <w:r w:rsidRPr="00290D2C">
        <w:t xml:space="preserve">In some instances, the </w:t>
      </w:r>
      <w:r w:rsidR="00936CE4">
        <w:t>Water Entity</w:t>
      </w:r>
      <w:r w:rsidRPr="00290D2C">
        <w:t xml:space="preserve"> may provide geotechnical site investigation reports or a geotechnical baseline report (GBR). No responsibility is accepted for its accuracy or relevance. This information shall not be considered as complete and shall be supplemented as necessary for the site-specific activities.</w:t>
      </w:r>
    </w:p>
    <w:p w14:paraId="7EB2B5FA" w14:textId="77777777" w:rsidR="00BF7F34" w:rsidRPr="00290D2C" w:rsidRDefault="00BF7F34" w:rsidP="008E10FD">
      <w:pPr>
        <w:pStyle w:val="NTUanumbering"/>
        <w:numPr>
          <w:ilvl w:val="1"/>
          <w:numId w:val="46"/>
        </w:numPr>
      </w:pPr>
      <w:r w:rsidRPr="00290D2C">
        <w:t>All additional investigation locations shall be surveyed and immediately after the investigations are completed backfilled and sealed.</w:t>
      </w:r>
    </w:p>
    <w:p w14:paraId="28FC364D" w14:textId="77777777" w:rsidR="00BF7F34" w:rsidRPr="007F0AAB" w:rsidRDefault="00BF7F34" w:rsidP="008E10FD">
      <w:pPr>
        <w:pStyle w:val="NTUanumbering"/>
        <w:numPr>
          <w:ilvl w:val="1"/>
          <w:numId w:val="46"/>
        </w:numPr>
        <w:rPr>
          <w:highlight w:val="yellow"/>
        </w:rPr>
      </w:pPr>
      <w:r w:rsidRPr="007F0AAB">
        <w:rPr>
          <w:highlight w:val="yellow"/>
        </w:rPr>
        <w:t>All additional geotechnical information obtained shall be uploaded to the relevant regional Geotechnical Database, at the following location: (</w:t>
      </w:r>
      <w:hyperlink r:id="rId16">
        <w:r w:rsidRPr="25A0B689">
          <w:rPr>
            <w:rStyle w:val="Hyperlink"/>
            <w:strike/>
            <w:highlight w:val="yellow"/>
          </w:rPr>
          <w:t>https://agd.projectorbit.com/</w:t>
        </w:r>
      </w:hyperlink>
      <w:r w:rsidRPr="007F0AAB">
        <w:rPr>
          <w:highlight w:val="yellow"/>
        </w:rPr>
        <w:t>)</w:t>
      </w:r>
    </w:p>
    <w:p w14:paraId="6EBBF2D3" w14:textId="77777777" w:rsidR="00BF7F34" w:rsidRPr="00290D2C" w:rsidRDefault="00BF7F34" w:rsidP="003620C4">
      <w:pPr>
        <w:pStyle w:val="Heading5"/>
      </w:pPr>
      <w:bookmarkStart w:id="655" w:name="_Toc140763223"/>
      <w:r w:rsidRPr="00290D2C">
        <w:t>Pipe selection for special conditions</w:t>
      </w:r>
      <w:bookmarkEnd w:id="655"/>
    </w:p>
    <w:p w14:paraId="3B5F741A" w14:textId="77777777" w:rsidR="00BF7F34" w:rsidRPr="00290D2C" w:rsidRDefault="00BF7F34" w:rsidP="00171104">
      <w:pPr>
        <w:pStyle w:val="NTUMasterNormal"/>
      </w:pPr>
      <w:r w:rsidRPr="00290D2C">
        <w:t>Pipeline materials and jointing systems shall be selected and specified to ensure:</w:t>
      </w:r>
    </w:p>
    <w:p w14:paraId="57F5CF34" w14:textId="77777777" w:rsidR="00BF7F34" w:rsidRPr="00290D2C" w:rsidRDefault="00BF7F34" w:rsidP="008E10FD">
      <w:pPr>
        <w:pStyle w:val="NTUanumbering"/>
        <w:numPr>
          <w:ilvl w:val="0"/>
          <w:numId w:val="143"/>
        </w:numPr>
      </w:pPr>
      <w:r w:rsidRPr="00290D2C">
        <w:t>Structural adequacy considering ground conditions and water temperature</w:t>
      </w:r>
    </w:p>
    <w:p w14:paraId="0C1ADBDB" w14:textId="77777777" w:rsidR="00BF7F34" w:rsidRPr="00290D2C" w:rsidRDefault="00BF7F34" w:rsidP="008E10FD">
      <w:pPr>
        <w:pStyle w:val="NTUanumbering"/>
        <w:numPr>
          <w:ilvl w:val="1"/>
          <w:numId w:val="46"/>
        </w:numPr>
      </w:pPr>
      <w:r w:rsidRPr="00290D2C">
        <w:t>Water quality, considering the chemical concentration and temperature of the water, the influence of applied stresses and lining material</w:t>
      </w:r>
    </w:p>
    <w:p w14:paraId="7D710B7D" w14:textId="613D38D4" w:rsidR="00BF7F34" w:rsidRPr="00290D2C" w:rsidRDefault="00BF7F34" w:rsidP="008E10FD">
      <w:pPr>
        <w:pStyle w:val="NTUanumbering"/>
        <w:numPr>
          <w:ilvl w:val="1"/>
          <w:numId w:val="46"/>
        </w:numPr>
      </w:pPr>
      <w:r w:rsidRPr="00290D2C">
        <w:t xml:space="preserve">Compatibility with aggressive or contaminated ground (consider HAIL sites), </w:t>
      </w:r>
    </w:p>
    <w:p w14:paraId="74D2BDAE" w14:textId="77777777" w:rsidR="00BF7F34" w:rsidRPr="00290D2C" w:rsidRDefault="00BF7F34" w:rsidP="008E10FD">
      <w:pPr>
        <w:pStyle w:val="NTUanumbering"/>
        <w:numPr>
          <w:ilvl w:val="1"/>
          <w:numId w:val="46"/>
        </w:numPr>
      </w:pPr>
      <w:r w:rsidRPr="00290D2C">
        <w:t>Suitability for the geotechnical conditions</w:t>
      </w:r>
    </w:p>
    <w:p w14:paraId="53C3C567" w14:textId="37FF1B77" w:rsidR="00BF7F34" w:rsidRPr="00290D2C" w:rsidRDefault="00BF7F34" w:rsidP="008E10FD">
      <w:pPr>
        <w:pStyle w:val="NTUanumbering"/>
        <w:numPr>
          <w:ilvl w:val="1"/>
          <w:numId w:val="46"/>
        </w:numPr>
      </w:pPr>
      <w:r w:rsidRPr="00290D2C">
        <w:t xml:space="preserve">Compliance with </w:t>
      </w:r>
      <w:r>
        <w:t xml:space="preserve">the </w:t>
      </w:r>
      <w:r w:rsidR="00936CE4">
        <w:t>Water Entity</w:t>
      </w:r>
      <w:r w:rsidRPr="00290D2C">
        <w:t>’s requirements.</w:t>
      </w:r>
    </w:p>
    <w:p w14:paraId="1878F0BD" w14:textId="77777777" w:rsidR="00BF7F34" w:rsidRPr="00290D2C" w:rsidRDefault="00BF7F34" w:rsidP="003620C4">
      <w:pPr>
        <w:pStyle w:val="Heading5"/>
      </w:pPr>
      <w:bookmarkStart w:id="656" w:name="_Toc130972999"/>
      <w:bookmarkStart w:id="657" w:name="_Toc137812474"/>
      <w:bookmarkStart w:id="658" w:name="_Toc140763224"/>
      <w:r w:rsidRPr="00290D2C">
        <w:t>Pipelines in engineered or controlled fill</w:t>
      </w:r>
      <w:bookmarkEnd w:id="656"/>
      <w:bookmarkEnd w:id="657"/>
      <w:bookmarkEnd w:id="658"/>
    </w:p>
    <w:p w14:paraId="72B840D9" w14:textId="77777777" w:rsidR="00BF7F34" w:rsidRPr="00290D2C" w:rsidRDefault="00BF7F34" w:rsidP="00171104">
      <w:pPr>
        <w:pStyle w:val="NTUMasterNormal"/>
      </w:pPr>
      <w:r w:rsidRPr="00290D2C">
        <w:t>The designer shall take into account any geotechnical requirements determined during the investigations</w:t>
      </w:r>
    </w:p>
    <w:p w14:paraId="219CBBE5" w14:textId="77777777" w:rsidR="00BF7F34" w:rsidRPr="00290D2C" w:rsidRDefault="00BF7F34" w:rsidP="003620C4">
      <w:pPr>
        <w:pStyle w:val="Heading5"/>
      </w:pPr>
      <w:bookmarkStart w:id="659" w:name="_Toc130973000"/>
      <w:bookmarkStart w:id="660" w:name="_Toc137812475"/>
      <w:bookmarkStart w:id="661" w:name="_Toc140763225"/>
      <w:r w:rsidRPr="00290D2C">
        <w:lastRenderedPageBreak/>
        <w:t>Pipelines in non-engineered fill</w:t>
      </w:r>
      <w:bookmarkEnd w:id="659"/>
      <w:bookmarkEnd w:id="660"/>
      <w:bookmarkEnd w:id="661"/>
    </w:p>
    <w:p w14:paraId="14E10BCC" w14:textId="7B4924FC" w:rsidR="00BF7F34" w:rsidRPr="00290D2C" w:rsidRDefault="00BF7F34" w:rsidP="00171104">
      <w:pPr>
        <w:pStyle w:val="NTUMasterNormal"/>
      </w:pPr>
      <w:r w:rsidRPr="00290D2C">
        <w:t xml:space="preserve">Pipelines shall not be placed in non-engineered fill. If unavoidable, then the </w:t>
      </w:r>
      <w:r>
        <w:t>D</w:t>
      </w:r>
      <w:r w:rsidRPr="00290D2C">
        <w:t xml:space="preserve">esigner shall take into account any geotechnical requirements determined during the investigations and design and provide a design for the </w:t>
      </w:r>
      <w:r w:rsidR="00936CE4">
        <w:t>Water Entity</w:t>
      </w:r>
      <w:r w:rsidRPr="00290D2C">
        <w:t>'s specific approval.</w:t>
      </w:r>
    </w:p>
    <w:p w14:paraId="188E4F27" w14:textId="77777777" w:rsidR="00BF7F34" w:rsidRPr="00290D2C" w:rsidRDefault="00BF7F34" w:rsidP="00171104">
      <w:pPr>
        <w:pStyle w:val="NTUMasterNormal"/>
      </w:pPr>
      <w:r w:rsidRPr="00290D2C">
        <w:t>Where the route of a main requires ground improvement (e.g., to achieve required lines, grades and cross-sections), a geotechnical specialist shall investigate the site and design and supervise construction of the proposed works, the trench and bedding for the pipeline. Relevant construction requirements shall be included in the Specification and/or Design Drawings.</w:t>
      </w:r>
    </w:p>
    <w:p w14:paraId="267F4DEE" w14:textId="77777777" w:rsidR="00BF7F34" w:rsidRPr="00290D2C" w:rsidRDefault="00BF7F34" w:rsidP="003620C4">
      <w:pPr>
        <w:pStyle w:val="Heading5"/>
      </w:pPr>
      <w:bookmarkStart w:id="662" w:name="_Toc130973001"/>
      <w:bookmarkStart w:id="663" w:name="_Toc137812476"/>
      <w:bookmarkStart w:id="664" w:name="_Toc140763226"/>
      <w:r w:rsidRPr="00290D2C">
        <w:t>Construction of an embankment</w:t>
      </w:r>
      <w:bookmarkEnd w:id="662"/>
      <w:bookmarkEnd w:id="663"/>
      <w:bookmarkEnd w:id="664"/>
    </w:p>
    <w:p w14:paraId="7CDD773A" w14:textId="77777777" w:rsidR="00BF7F34" w:rsidRPr="00290D2C" w:rsidRDefault="00BF7F34" w:rsidP="00171104">
      <w:pPr>
        <w:pStyle w:val="NTUMasterNormal"/>
      </w:pPr>
      <w:r w:rsidRPr="00290D2C">
        <w:t xml:space="preserve">The </w:t>
      </w:r>
      <w:r>
        <w:t>D</w:t>
      </w:r>
      <w:r w:rsidRPr="00290D2C">
        <w:t>esigner shall take into account any geotechnical requirements determined during the investigations</w:t>
      </w:r>
    </w:p>
    <w:p w14:paraId="5733EF1E" w14:textId="3E168C25" w:rsidR="00BF7F34" w:rsidRPr="00290D2C" w:rsidRDefault="00BF7F34" w:rsidP="00171104">
      <w:pPr>
        <w:pStyle w:val="NTUMasterNormal"/>
      </w:pPr>
      <w:r w:rsidRPr="00290D2C">
        <w:t xml:space="preserve">Where the route of a </w:t>
      </w:r>
      <w:r w:rsidR="007F0AAB">
        <w:t xml:space="preserve">rising </w:t>
      </w:r>
      <w:r w:rsidRPr="00290D2C">
        <w:t>main requires filling or construction of an embankment (e.g., to achieve required lines, grades and cross-sections), a geotechnical specialist shall investigate the site and design and supervise construction of the embankment, the trench and bedding for the pipeline. Relevant construction requirements shall be included in the Specification and/or Design Drawings.</w:t>
      </w:r>
    </w:p>
    <w:p w14:paraId="7E694642" w14:textId="77777777" w:rsidR="00BF7F34" w:rsidRPr="00290D2C" w:rsidRDefault="00BF7F34" w:rsidP="00484327">
      <w:pPr>
        <w:pStyle w:val="Heading4"/>
        <w:numPr>
          <w:ilvl w:val="3"/>
          <w:numId w:val="3"/>
        </w:numPr>
      </w:pPr>
      <w:bookmarkStart w:id="665" w:name="_Toc140763227"/>
      <w:r w:rsidRPr="00290D2C">
        <w:t>CONCRETE ENCASEMENT</w:t>
      </w:r>
      <w:bookmarkEnd w:id="665"/>
    </w:p>
    <w:p w14:paraId="27B9558D" w14:textId="77777777" w:rsidR="00BF7F34" w:rsidRPr="00290D2C" w:rsidRDefault="00BF7F34" w:rsidP="003620C4">
      <w:pPr>
        <w:pStyle w:val="Heading5"/>
      </w:pPr>
      <w:bookmarkStart w:id="666" w:name="_Toc130973003"/>
      <w:bookmarkStart w:id="667" w:name="_Toc137812478"/>
      <w:bookmarkStart w:id="668" w:name="_Toc140763228"/>
      <w:r w:rsidRPr="00290D2C">
        <w:t>General</w:t>
      </w:r>
      <w:bookmarkEnd w:id="666"/>
      <w:bookmarkEnd w:id="667"/>
      <w:bookmarkEnd w:id="668"/>
    </w:p>
    <w:p w14:paraId="0C13DA91" w14:textId="3D6786A5" w:rsidR="00BF7F34" w:rsidRPr="00451011" w:rsidRDefault="00BF7F34" w:rsidP="00171104">
      <w:pPr>
        <w:pStyle w:val="NTUMasterNormal"/>
      </w:pPr>
      <w:r w:rsidRPr="00290D2C">
        <w:t xml:space="preserve">Where trenchless construction techniques are </w:t>
      </w:r>
      <w:r w:rsidRPr="00451011">
        <w:t>impractical (Refer to</w:t>
      </w:r>
      <w:r w:rsidR="00451011" w:rsidRPr="00451011">
        <w:t xml:space="preserve"> clause 2.11.8 Trench Excavation</w:t>
      </w:r>
      <w:r w:rsidRPr="00451011">
        <w:t>) and open trench construction methods are employed, concrete encasement shall be considered as an alternative embedment material where:</w:t>
      </w:r>
    </w:p>
    <w:p w14:paraId="70B4A611" w14:textId="77777777" w:rsidR="00BF7F34" w:rsidRPr="00290D2C" w:rsidRDefault="00BF7F34" w:rsidP="008E10FD">
      <w:pPr>
        <w:pStyle w:val="NTUanumbering"/>
        <w:numPr>
          <w:ilvl w:val="0"/>
          <w:numId w:val="144"/>
        </w:numPr>
      </w:pPr>
      <w:r w:rsidRPr="00451011">
        <w:t>there is a need to protect a main from external loading, typically where the</w:t>
      </w:r>
      <w:r w:rsidRPr="00290D2C">
        <w:t xml:space="preserve"> main is laid in a major roadway or in a shallow trench;</w:t>
      </w:r>
    </w:p>
    <w:p w14:paraId="5D53DF9F" w14:textId="77777777" w:rsidR="00BF7F34" w:rsidRPr="00290D2C" w:rsidRDefault="00BF7F34" w:rsidP="008E10FD">
      <w:pPr>
        <w:pStyle w:val="NTUanumbering"/>
        <w:numPr>
          <w:ilvl w:val="1"/>
          <w:numId w:val="46"/>
        </w:numPr>
      </w:pPr>
      <w:r>
        <w:t>T</w:t>
      </w:r>
      <w:r w:rsidRPr="00290D2C">
        <w:t>here is a need to reduce the need for future maintenance activity, where the main is deemed by the Water Entity to be inaccessible (e.g., laid in a major road, deep trench, under additional fill or other infrastructure)</w:t>
      </w:r>
    </w:p>
    <w:p w14:paraId="75B6C3EE" w14:textId="77777777" w:rsidR="00BF7F34" w:rsidRPr="00290D2C" w:rsidRDefault="00BF7F34" w:rsidP="008E10FD">
      <w:pPr>
        <w:pStyle w:val="NTUanumbering"/>
        <w:numPr>
          <w:ilvl w:val="1"/>
          <w:numId w:val="46"/>
        </w:numPr>
      </w:pPr>
      <w:r>
        <w:t>T</w:t>
      </w:r>
      <w:r w:rsidRPr="00290D2C">
        <w:t>he soil bearing capacity and trench foundation are inadequate</w:t>
      </w:r>
    </w:p>
    <w:p w14:paraId="7F87743F" w14:textId="77777777" w:rsidR="00BF7F34" w:rsidRPr="00290D2C" w:rsidRDefault="00BF7F34" w:rsidP="008E10FD">
      <w:pPr>
        <w:pStyle w:val="NTUanumbering"/>
        <w:numPr>
          <w:ilvl w:val="1"/>
          <w:numId w:val="46"/>
        </w:numPr>
      </w:pPr>
      <w:r>
        <w:t>T</w:t>
      </w:r>
      <w:r w:rsidRPr="00290D2C">
        <w:t>o resist flo</w:t>
      </w:r>
      <w:r>
        <w:t>a</w:t>
      </w:r>
      <w:r w:rsidRPr="00290D2C">
        <w:t>tation; and</w:t>
      </w:r>
    </w:p>
    <w:p w14:paraId="0A839F95" w14:textId="77777777" w:rsidR="00BF7F34" w:rsidRPr="00290D2C" w:rsidRDefault="00BF7F34" w:rsidP="008E10FD">
      <w:pPr>
        <w:pStyle w:val="NTUanumbering"/>
        <w:numPr>
          <w:ilvl w:val="1"/>
          <w:numId w:val="46"/>
        </w:numPr>
      </w:pPr>
      <w:r w:rsidRPr="00290D2C">
        <w:t>the risk of erosion is high (such as through water courses).</w:t>
      </w:r>
    </w:p>
    <w:p w14:paraId="768DD2FE" w14:textId="0E131A69" w:rsidR="00BF7F34" w:rsidRPr="00290D2C" w:rsidRDefault="00BF7F34" w:rsidP="00171104">
      <w:pPr>
        <w:pStyle w:val="NTUMasterNormal"/>
      </w:pPr>
      <w:r w:rsidRPr="00290D2C">
        <w:t xml:space="preserve">Proposals for concrete encasement and/or any alternative options shall be subject to discussion with and approval by the </w:t>
      </w:r>
      <w:r w:rsidR="00936CE4">
        <w:t>Water Entity</w:t>
      </w:r>
      <w:r w:rsidRPr="00290D2C">
        <w:t>. Concrete encasement shall be structurally designed as a beam to withstand anticipated external loadings where the encased length of pipeline incorporates joints or the soil bearing strength is below 50 kPa.</w:t>
      </w:r>
    </w:p>
    <w:p w14:paraId="39E45F7F" w14:textId="77777777" w:rsidR="00BF7F34" w:rsidRPr="00290D2C" w:rsidRDefault="00BF7F34" w:rsidP="00171104">
      <w:pPr>
        <w:pStyle w:val="NTUMasterNormal"/>
      </w:pPr>
      <w:r w:rsidRPr="00290D2C">
        <w:t>When subjected to external loading (sometimes exacerbated due to greater rigidity), the pipe and encasement together are required to carry the imposed load. External loading may be due to heavy vehicle loading, construction in fill, different foundation materials, structures located over the main, etc.</w:t>
      </w:r>
    </w:p>
    <w:p w14:paraId="0930637B" w14:textId="77777777" w:rsidR="00BF7F34" w:rsidRPr="00290D2C" w:rsidRDefault="00BF7F34" w:rsidP="00171104">
      <w:pPr>
        <w:pStyle w:val="NTUMasterNormal"/>
      </w:pPr>
      <w:r w:rsidRPr="00290D2C">
        <w:t>Generally, the following types of pipe and fittings may be concrete encased:</w:t>
      </w:r>
    </w:p>
    <w:p w14:paraId="20651F15" w14:textId="77777777" w:rsidR="00BF7F34" w:rsidRPr="00290D2C" w:rsidRDefault="00BF7F34" w:rsidP="008E10FD">
      <w:pPr>
        <w:pStyle w:val="NTUanumbering"/>
        <w:numPr>
          <w:ilvl w:val="0"/>
          <w:numId w:val="145"/>
        </w:numPr>
      </w:pPr>
      <w:r w:rsidRPr="00290D2C">
        <w:t>Welded steel pipe and fittings</w:t>
      </w:r>
    </w:p>
    <w:p w14:paraId="62662159" w14:textId="77777777" w:rsidR="00BF7F34" w:rsidRPr="00290D2C" w:rsidRDefault="00BF7F34" w:rsidP="008E10FD">
      <w:pPr>
        <w:pStyle w:val="NTUanumbering"/>
        <w:numPr>
          <w:ilvl w:val="1"/>
          <w:numId w:val="46"/>
        </w:numPr>
      </w:pPr>
      <w:r w:rsidRPr="00290D2C">
        <w:t>Ductile iron, GRP and PVC pipe, subject to each encased length being designed as a beam and the termination</w:t>
      </w:r>
    </w:p>
    <w:p w14:paraId="031A406F" w14:textId="3E0EFB28" w:rsidR="00BF7F34" w:rsidRPr="00290D2C" w:rsidRDefault="00BF7F34" w:rsidP="008E10FD">
      <w:pPr>
        <w:pStyle w:val="NTUanumbering"/>
        <w:numPr>
          <w:ilvl w:val="1"/>
          <w:numId w:val="46"/>
        </w:numPr>
      </w:pPr>
      <w:r w:rsidRPr="00290D2C">
        <w:t xml:space="preserve">arrangement of each end of the pipeline within the encasement being as approved by the </w:t>
      </w:r>
      <w:r w:rsidR="00936CE4">
        <w:t>Water Entity</w:t>
      </w:r>
      <w:r w:rsidRPr="00290D2C">
        <w:t>.</w:t>
      </w:r>
    </w:p>
    <w:p w14:paraId="2126816C" w14:textId="77777777" w:rsidR="00BF7F34" w:rsidRPr="00290D2C" w:rsidRDefault="00BF7F34" w:rsidP="008E10FD">
      <w:pPr>
        <w:pStyle w:val="NTUanumbering"/>
        <w:numPr>
          <w:ilvl w:val="1"/>
          <w:numId w:val="46"/>
        </w:numPr>
      </w:pPr>
      <w:r w:rsidRPr="00290D2C">
        <w:t>Welded PE pipe and fittings.</w:t>
      </w:r>
    </w:p>
    <w:p w14:paraId="5D3FCE52" w14:textId="77777777" w:rsidR="00BF7F34" w:rsidRPr="00290D2C" w:rsidRDefault="00BF7F34" w:rsidP="00171104">
      <w:pPr>
        <w:pStyle w:val="NTUMasterNormal"/>
      </w:pPr>
      <w:r w:rsidRPr="00290D2C">
        <w:t>The following shall not be concrete encased:</w:t>
      </w:r>
    </w:p>
    <w:p w14:paraId="73DB1892" w14:textId="77777777" w:rsidR="00BF7F34" w:rsidRPr="00290D2C" w:rsidRDefault="00BF7F34" w:rsidP="008E10FD">
      <w:pPr>
        <w:pStyle w:val="NTUanumbering"/>
        <w:numPr>
          <w:ilvl w:val="0"/>
          <w:numId w:val="146"/>
        </w:numPr>
      </w:pPr>
      <w:r w:rsidRPr="00290D2C">
        <w:t>Cast iron, wrought iron and AC pipes</w:t>
      </w:r>
    </w:p>
    <w:p w14:paraId="374A91C0" w14:textId="77777777" w:rsidR="00BF7F34" w:rsidRPr="00290D2C" w:rsidRDefault="00BF7F34" w:rsidP="008E10FD">
      <w:pPr>
        <w:pStyle w:val="NTUanumbering"/>
        <w:numPr>
          <w:ilvl w:val="1"/>
          <w:numId w:val="46"/>
        </w:numPr>
      </w:pPr>
      <w:r w:rsidRPr="00290D2C">
        <w:t>Flanged joints</w:t>
      </w:r>
    </w:p>
    <w:p w14:paraId="42C63E34" w14:textId="77777777" w:rsidR="00BF7F34" w:rsidRPr="00290D2C" w:rsidRDefault="00BF7F34" w:rsidP="008E10FD">
      <w:pPr>
        <w:pStyle w:val="NTUanumbering"/>
        <w:numPr>
          <w:ilvl w:val="1"/>
          <w:numId w:val="46"/>
        </w:numPr>
      </w:pPr>
      <w:r w:rsidRPr="00290D2C">
        <w:t>Sections of any main containing a service connection, hydrant or valve (including air valves)</w:t>
      </w:r>
    </w:p>
    <w:p w14:paraId="4A4D275C" w14:textId="77777777" w:rsidR="00BF7F34" w:rsidRPr="00290D2C" w:rsidRDefault="00BF7F34" w:rsidP="00171104">
      <w:pPr>
        <w:pStyle w:val="NTUMasterNormal"/>
      </w:pPr>
      <w:r w:rsidRPr="00290D2C">
        <w:lastRenderedPageBreak/>
        <w:t>All concrete encased steel pipe joints shall be fully welded i.e., plain ended with welded collar or butt welded and slip-in type welded</w:t>
      </w:r>
      <w:r w:rsidRPr="00664B71">
        <w:t xml:space="preserve"> </w:t>
      </w:r>
      <w:r w:rsidRPr="00B57762">
        <w:t>joint</w:t>
      </w:r>
      <w:r w:rsidRPr="00290D2C">
        <w:t>. No service connections or off-takes shall be provided on the encased section of pipeline.</w:t>
      </w:r>
    </w:p>
    <w:p w14:paraId="0CEBBF6E" w14:textId="77777777" w:rsidR="00BF7F34" w:rsidRPr="00290D2C" w:rsidRDefault="00BF7F34" w:rsidP="00171104">
      <w:pPr>
        <w:pStyle w:val="NTUMasterNormal"/>
      </w:pPr>
      <w:r w:rsidRPr="00290D2C">
        <w:t>Steel pipelines to be concrete encased do not require external coating. Uncoated steel pipe that is to extend beyond the concrete encasement shall be fully protected using a Zn/Al metal spray coating and/or heat shrink polyethylene sleeving and/or an approved bitumastic tape wrapping system. Protection shall extend from at least 150 mm within the concrete encasement to the position of full pipe protection beyond the encasement.</w:t>
      </w:r>
    </w:p>
    <w:p w14:paraId="4B1B8B9E" w14:textId="77777777" w:rsidR="00BF7F34" w:rsidRPr="00BC4086" w:rsidRDefault="00BF7F34" w:rsidP="00484327">
      <w:pPr>
        <w:pStyle w:val="Heading4"/>
        <w:numPr>
          <w:ilvl w:val="3"/>
          <w:numId w:val="3"/>
        </w:numPr>
      </w:pPr>
      <w:bookmarkStart w:id="669" w:name="_Toc140763229"/>
      <w:r w:rsidRPr="00BC4086">
        <w:t>ABOVE GROUND CROSSINGS</w:t>
      </w:r>
      <w:bookmarkEnd w:id="669"/>
    </w:p>
    <w:p w14:paraId="7AC81020" w14:textId="57CE2766" w:rsidR="00BF7F34" w:rsidRDefault="00BF7F34" w:rsidP="00171104">
      <w:pPr>
        <w:pStyle w:val="NTUMasterNormal"/>
      </w:pPr>
      <w:r>
        <w:t xml:space="preserve">The design of above-ground pipelines shall include the design of pipeline supports, maintenance and access requirements, control of unbalanced thrusts and pipe thermal movements, and shall address exposure conditions, such as corrosion protection, UV protection, freezing of </w:t>
      </w:r>
      <w:r w:rsidR="00EE0679">
        <w:t xml:space="preserve">rising </w:t>
      </w:r>
      <w:r>
        <w:t>mains, and temperature de-rating effects on materials.</w:t>
      </w:r>
    </w:p>
    <w:p w14:paraId="681F92C2" w14:textId="77777777" w:rsidR="00BF7F34" w:rsidRDefault="00BF7F34" w:rsidP="00171104">
      <w:pPr>
        <w:pStyle w:val="NTUMasterNormal"/>
      </w:pPr>
      <w:r>
        <w:t>In such situations the pipe materials, support, and restraint for the pipes and fittings shall be detailed on the drawings.</w:t>
      </w:r>
    </w:p>
    <w:p w14:paraId="349B1D4D" w14:textId="77777777" w:rsidR="00BF7F34" w:rsidRPr="00B62F40" w:rsidRDefault="00BF7F34" w:rsidP="00484327">
      <w:pPr>
        <w:pStyle w:val="Heading4"/>
        <w:numPr>
          <w:ilvl w:val="3"/>
          <w:numId w:val="3"/>
        </w:numPr>
      </w:pPr>
      <w:bookmarkStart w:id="670" w:name="_Toc131168848"/>
      <w:bookmarkStart w:id="671" w:name="_Toc140763230"/>
      <w:r w:rsidRPr="00B62F40">
        <w:t>BULKHEADS AND TRENCHSTOPS</w:t>
      </w:r>
      <w:bookmarkEnd w:id="670"/>
      <w:bookmarkEnd w:id="671"/>
    </w:p>
    <w:p w14:paraId="58ED0BC2" w14:textId="77777777" w:rsidR="009F2875" w:rsidRDefault="009F2875" w:rsidP="009F2875">
      <w:r w:rsidRPr="002821B2">
        <w:t>Bulkheads, or anti-scour blocks, shall be detailed on the design drawings and shall be in accordance with Appendix A drawing WS-15. Spacing</w:t>
      </w:r>
      <w:r w:rsidRPr="009F2FE0">
        <w:t xml:space="preserve"> of bulkheads shall be as determined by Table 7-1.</w:t>
      </w:r>
    </w:p>
    <w:tbl>
      <w:tblPr>
        <w:tblW w:w="4131" w:type="pct"/>
        <w:jc w:val="center"/>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ook w:val="0400" w:firstRow="0" w:lastRow="0" w:firstColumn="0" w:lastColumn="0" w:noHBand="0" w:noVBand="1"/>
      </w:tblPr>
      <w:tblGrid>
        <w:gridCol w:w="2413"/>
        <w:gridCol w:w="3117"/>
        <w:gridCol w:w="3118"/>
      </w:tblGrid>
      <w:tr w:rsidR="009F2875" w:rsidRPr="00401EC1" w14:paraId="3A8FB47C" w14:textId="77777777" w:rsidTr="0010793E">
        <w:trPr>
          <w:cantSplit/>
          <w:tblHeader/>
          <w:jc w:val="center"/>
        </w:trPr>
        <w:tc>
          <w:tcPr>
            <w:tcW w:w="5000" w:type="pct"/>
            <w:gridSpan w:val="3"/>
            <w:tcBorders>
              <w:top w:val="nil"/>
              <w:left w:val="nil"/>
              <w:right w:val="nil"/>
            </w:tcBorders>
            <w:tcMar>
              <w:top w:w="85" w:type="dxa"/>
              <w:left w:w="85" w:type="dxa"/>
              <w:bottom w:w="85" w:type="dxa"/>
              <w:right w:w="85" w:type="dxa"/>
            </w:tcMar>
          </w:tcPr>
          <w:p w14:paraId="18E8EB18" w14:textId="689A120B" w:rsidR="009F2875" w:rsidRPr="00401EC1" w:rsidRDefault="009F2875" w:rsidP="00484327">
            <w:pPr>
              <w:pStyle w:val="NTUtabletextBold"/>
              <w:ind w:left="-90"/>
              <w:rPr>
                <w:lang w:val="en-US" w:eastAsia="en-US"/>
              </w:rPr>
            </w:pPr>
            <w:r w:rsidRPr="00EF0ACA">
              <w:rPr>
                <w:lang w:val="en-US" w:eastAsia="en-US"/>
              </w:rPr>
              <w:t xml:space="preserve">Table </w:t>
            </w:r>
            <w:r>
              <w:rPr>
                <w:lang w:val="en-US" w:eastAsia="en-US"/>
              </w:rPr>
              <w:t>1-13</w:t>
            </w:r>
            <w:r w:rsidRPr="00EF0ACA">
              <w:rPr>
                <w:lang w:val="en-US" w:eastAsia="en-US"/>
              </w:rPr>
              <w:t xml:space="preserve"> – </w:t>
            </w:r>
            <w:r>
              <w:rPr>
                <w:lang w:val="en-US" w:eastAsia="en-US"/>
              </w:rPr>
              <w:t>Spacing of bulkheads for pipes on steep grades</w:t>
            </w:r>
          </w:p>
        </w:tc>
      </w:tr>
      <w:tr w:rsidR="009F2875" w:rsidRPr="00401EC1" w14:paraId="22A88247" w14:textId="77777777" w:rsidTr="0010793E">
        <w:trPr>
          <w:cantSplit/>
          <w:tblHeader/>
          <w:jc w:val="center"/>
        </w:trPr>
        <w:tc>
          <w:tcPr>
            <w:tcW w:w="1395" w:type="pct"/>
            <w:shd w:val="clear" w:color="auto" w:fill="0070C0"/>
            <w:tcMar>
              <w:top w:w="85" w:type="dxa"/>
              <w:left w:w="85" w:type="dxa"/>
              <w:bottom w:w="85" w:type="dxa"/>
              <w:right w:w="85" w:type="dxa"/>
            </w:tcMar>
          </w:tcPr>
          <w:p w14:paraId="360BDECD" w14:textId="77777777" w:rsidR="009F2875" w:rsidRPr="00484327" w:rsidRDefault="009F2875" w:rsidP="00484327">
            <w:pPr>
              <w:pStyle w:val="NTUtabletextBoldWhite"/>
            </w:pPr>
            <w:r w:rsidRPr="00484327">
              <w:t>Grade (%)</w:t>
            </w:r>
          </w:p>
        </w:tc>
        <w:tc>
          <w:tcPr>
            <w:tcW w:w="1802" w:type="pct"/>
            <w:shd w:val="clear" w:color="auto" w:fill="0070C0"/>
            <w:tcMar>
              <w:top w:w="85" w:type="dxa"/>
              <w:left w:w="85" w:type="dxa"/>
              <w:bottom w:w="85" w:type="dxa"/>
              <w:right w:w="85" w:type="dxa"/>
            </w:tcMar>
          </w:tcPr>
          <w:p w14:paraId="006F2B94" w14:textId="77777777" w:rsidR="009F2875" w:rsidRPr="00484327" w:rsidRDefault="009F2875" w:rsidP="00484327">
            <w:pPr>
              <w:pStyle w:val="NTUtabletextBoldWhite"/>
            </w:pPr>
            <w:r w:rsidRPr="00484327">
              <w:t xml:space="preserve">Requirement </w:t>
            </w:r>
          </w:p>
        </w:tc>
        <w:tc>
          <w:tcPr>
            <w:tcW w:w="1803" w:type="pct"/>
            <w:shd w:val="clear" w:color="auto" w:fill="0070C0"/>
          </w:tcPr>
          <w:p w14:paraId="43E77CB8" w14:textId="77777777" w:rsidR="009F2875" w:rsidRPr="00484327" w:rsidRDefault="009F2875" w:rsidP="00484327">
            <w:pPr>
              <w:pStyle w:val="NTUtabletextBoldWhite"/>
            </w:pPr>
            <w:r w:rsidRPr="00484327">
              <w:t>Spacing (S) (m)</w:t>
            </w:r>
          </w:p>
        </w:tc>
      </w:tr>
      <w:tr w:rsidR="009F2875" w:rsidRPr="00401EC1" w14:paraId="52D4DCD3" w14:textId="77777777" w:rsidTr="0010793E">
        <w:trPr>
          <w:cantSplit/>
          <w:tblHeader/>
          <w:jc w:val="center"/>
        </w:trPr>
        <w:tc>
          <w:tcPr>
            <w:tcW w:w="1395" w:type="pct"/>
            <w:tcMar>
              <w:top w:w="85" w:type="dxa"/>
              <w:left w:w="85" w:type="dxa"/>
              <w:bottom w:w="85" w:type="dxa"/>
              <w:right w:w="85" w:type="dxa"/>
            </w:tcMar>
          </w:tcPr>
          <w:p w14:paraId="359A9E28" w14:textId="77777777" w:rsidR="009F2875" w:rsidRPr="00484327" w:rsidRDefault="009F2875" w:rsidP="00484327">
            <w:pPr>
              <w:pStyle w:val="NTUtabletext"/>
            </w:pPr>
            <w:r w:rsidRPr="00484327">
              <w:t>15-35</w:t>
            </w:r>
          </w:p>
        </w:tc>
        <w:tc>
          <w:tcPr>
            <w:tcW w:w="1802" w:type="pct"/>
            <w:tcMar>
              <w:top w:w="85" w:type="dxa"/>
              <w:left w:w="85" w:type="dxa"/>
              <w:bottom w:w="85" w:type="dxa"/>
              <w:right w:w="85" w:type="dxa"/>
            </w:tcMar>
          </w:tcPr>
          <w:p w14:paraId="07B23F7F" w14:textId="77777777" w:rsidR="009F2875" w:rsidRPr="00484327" w:rsidRDefault="009F2875" w:rsidP="00484327">
            <w:pPr>
              <w:pStyle w:val="NTUtabletext"/>
            </w:pPr>
            <w:r w:rsidRPr="00484327">
              <w:t>Concrete bulkhead</w:t>
            </w:r>
          </w:p>
        </w:tc>
        <w:tc>
          <w:tcPr>
            <w:tcW w:w="1803" w:type="pct"/>
          </w:tcPr>
          <w:p w14:paraId="5C3AB23E" w14:textId="77777777" w:rsidR="009F2875" w:rsidRPr="00484327" w:rsidRDefault="009F2875" w:rsidP="000952F5">
            <w:pPr>
              <w:pStyle w:val="NTUtabletext"/>
            </w:pPr>
            <w:r w:rsidRPr="00484327">
              <w:t>S = 100/Grade (%)</w:t>
            </w:r>
          </w:p>
        </w:tc>
      </w:tr>
      <w:tr w:rsidR="009F2875" w:rsidRPr="00401EC1" w14:paraId="107A91D8" w14:textId="77777777" w:rsidTr="0010793E">
        <w:trPr>
          <w:cantSplit/>
          <w:tblHeader/>
          <w:jc w:val="center"/>
        </w:trPr>
        <w:tc>
          <w:tcPr>
            <w:tcW w:w="1395" w:type="pct"/>
            <w:tcMar>
              <w:top w:w="85" w:type="dxa"/>
              <w:left w:w="85" w:type="dxa"/>
              <w:bottom w:w="85" w:type="dxa"/>
              <w:right w:w="85" w:type="dxa"/>
            </w:tcMar>
          </w:tcPr>
          <w:p w14:paraId="4B285E7F" w14:textId="77777777" w:rsidR="009F2875" w:rsidRPr="00484327" w:rsidRDefault="009F2875" w:rsidP="00484327">
            <w:pPr>
              <w:pStyle w:val="NTUtabletext"/>
            </w:pPr>
            <w:r w:rsidRPr="00484327">
              <w:t>&gt;35</w:t>
            </w:r>
          </w:p>
        </w:tc>
        <w:tc>
          <w:tcPr>
            <w:tcW w:w="1802" w:type="pct"/>
            <w:tcMar>
              <w:top w:w="85" w:type="dxa"/>
              <w:left w:w="85" w:type="dxa"/>
              <w:bottom w:w="85" w:type="dxa"/>
              <w:right w:w="85" w:type="dxa"/>
            </w:tcMar>
          </w:tcPr>
          <w:p w14:paraId="66BE11CA" w14:textId="77777777" w:rsidR="009F2875" w:rsidRPr="00484327" w:rsidRDefault="009F2875" w:rsidP="00484327">
            <w:pPr>
              <w:pStyle w:val="NTUtabletext"/>
            </w:pPr>
            <w:r w:rsidRPr="00484327">
              <w:t>Special design</w:t>
            </w:r>
          </w:p>
        </w:tc>
        <w:tc>
          <w:tcPr>
            <w:tcW w:w="1803" w:type="pct"/>
          </w:tcPr>
          <w:p w14:paraId="24BD628D" w14:textId="2AA3B6C3" w:rsidR="009F2875" w:rsidRPr="00484327" w:rsidRDefault="009F2875" w:rsidP="000952F5">
            <w:pPr>
              <w:pStyle w:val="NTUtabletext"/>
            </w:pPr>
            <w:r w:rsidRPr="00484327">
              <w:t xml:space="preserve">Refer to </w:t>
            </w:r>
            <w:r w:rsidR="00936CE4">
              <w:t>Water Entity</w:t>
            </w:r>
          </w:p>
        </w:tc>
      </w:tr>
      <w:tr w:rsidR="009F2875" w:rsidRPr="00401EC1" w14:paraId="7B652C31" w14:textId="77777777" w:rsidTr="0010793E">
        <w:trPr>
          <w:cantSplit/>
          <w:tblHeader/>
          <w:jc w:val="center"/>
        </w:trPr>
        <w:tc>
          <w:tcPr>
            <w:tcW w:w="5000" w:type="pct"/>
            <w:gridSpan w:val="3"/>
            <w:tcMar>
              <w:top w:w="85" w:type="dxa"/>
              <w:left w:w="85" w:type="dxa"/>
              <w:bottom w:w="85" w:type="dxa"/>
              <w:right w:w="85" w:type="dxa"/>
            </w:tcMar>
          </w:tcPr>
          <w:p w14:paraId="4939BE0C" w14:textId="77777777" w:rsidR="009F2875" w:rsidRPr="00484327" w:rsidRDefault="009F2875" w:rsidP="00484327">
            <w:pPr>
              <w:pStyle w:val="NTUtabletext"/>
              <w:rPr>
                <w:b/>
              </w:rPr>
            </w:pPr>
            <w:r w:rsidRPr="00484327">
              <w:rPr>
                <w:b/>
              </w:rPr>
              <w:t>Note:</w:t>
            </w:r>
          </w:p>
          <w:p w14:paraId="473C9D23" w14:textId="77777777" w:rsidR="009F2875" w:rsidRPr="00484327" w:rsidRDefault="009F2875" w:rsidP="00484327">
            <w:pPr>
              <w:pStyle w:val="NTUtabletext"/>
            </w:pPr>
            <w:r w:rsidRPr="00484327">
              <w:t>On grades flatter than above where scour is a problem, sandbags may be used to stabilize the trench backfill.</w:t>
            </w:r>
          </w:p>
        </w:tc>
      </w:tr>
    </w:tbl>
    <w:p w14:paraId="4EA73313" w14:textId="77777777" w:rsidR="00BF7F34" w:rsidRDefault="00BF7F34" w:rsidP="00484327">
      <w:pPr>
        <w:pStyle w:val="NTUtabletext"/>
      </w:pPr>
    </w:p>
    <w:p w14:paraId="03C37D5A" w14:textId="30E39EA5" w:rsidR="00BF7F34" w:rsidRPr="007F0AAB" w:rsidRDefault="00BF7F34" w:rsidP="00484327">
      <w:pPr>
        <w:pStyle w:val="Heading4"/>
        <w:numPr>
          <w:ilvl w:val="3"/>
          <w:numId w:val="3"/>
        </w:numPr>
        <w:rPr>
          <w:highlight w:val="yellow"/>
        </w:rPr>
      </w:pPr>
      <w:bookmarkStart w:id="672" w:name="_Toc131168849"/>
      <w:bookmarkStart w:id="673" w:name="_Toc140763231"/>
      <w:r w:rsidRPr="007F0AAB">
        <w:rPr>
          <w:highlight w:val="yellow"/>
        </w:rPr>
        <w:t>TRENCHLESS TECHNOLOGY</w:t>
      </w:r>
      <w:bookmarkEnd w:id="672"/>
      <w:bookmarkEnd w:id="673"/>
      <w:r w:rsidR="007F0AAB">
        <w:rPr>
          <w:highlight w:val="yellow"/>
        </w:rPr>
        <w:t xml:space="preserve"> – WAT NEDS</w:t>
      </w:r>
    </w:p>
    <w:p w14:paraId="6CA5B6E5" w14:textId="77777777" w:rsidR="002821B2" w:rsidRPr="004C25C5" w:rsidRDefault="002821B2" w:rsidP="002821B2">
      <w:pPr>
        <w:rPr>
          <w:lang w:val="en-US" w:eastAsia="en-NZ"/>
        </w:rPr>
      </w:pPr>
      <w:r w:rsidRPr="007F0AAB">
        <w:rPr>
          <w:highlight w:val="yellow"/>
          <w:lang w:val="en-US" w:eastAsia="en-NZ"/>
        </w:rPr>
        <w:t>This section provides an opportunity in future revisions for the Entities to provide additional information on their requirements.</w:t>
      </w:r>
    </w:p>
    <w:p w14:paraId="7DAC8C94" w14:textId="07C6052E" w:rsidR="00BF7F34" w:rsidRPr="003679BE" w:rsidRDefault="00B83632" w:rsidP="00484327">
      <w:pPr>
        <w:pStyle w:val="Heading4"/>
        <w:numPr>
          <w:ilvl w:val="3"/>
          <w:numId w:val="3"/>
        </w:numPr>
      </w:pPr>
      <w:bookmarkStart w:id="674" w:name="_Toc140763232"/>
      <w:r>
        <w:t>RISING MAIN</w:t>
      </w:r>
      <w:r w:rsidR="00BF7F34" w:rsidRPr="003679BE">
        <w:t xml:space="preserve"> ANCHORAGE</w:t>
      </w:r>
      <w:bookmarkEnd w:id="674"/>
    </w:p>
    <w:p w14:paraId="5F9A1462" w14:textId="77777777" w:rsidR="00BF7F34" w:rsidRDefault="00BF7F34" w:rsidP="003620C4">
      <w:pPr>
        <w:pStyle w:val="Heading5"/>
      </w:pPr>
      <w:bookmarkStart w:id="675" w:name="_Toc130973014"/>
      <w:bookmarkStart w:id="676" w:name="_Toc137812483"/>
      <w:bookmarkStart w:id="677" w:name="_Toc140763233"/>
      <w:r>
        <w:t>General</w:t>
      </w:r>
      <w:bookmarkEnd w:id="675"/>
      <w:bookmarkEnd w:id="676"/>
      <w:bookmarkEnd w:id="677"/>
    </w:p>
    <w:p w14:paraId="350CCEF1" w14:textId="77777777" w:rsidR="00BF7F34" w:rsidRDefault="00BF7F34" w:rsidP="006139C3">
      <w:pPr>
        <w:pStyle w:val="NTUMasterNormal"/>
      </w:pPr>
      <w:r>
        <w:t>The design of thrust blocks shall be based on the maximum test pressure and be considered at all tees, dead ends and reducers.</w:t>
      </w:r>
    </w:p>
    <w:p w14:paraId="476BB723" w14:textId="44118159" w:rsidR="00BF7F34" w:rsidRDefault="00BF7F34" w:rsidP="006139C3">
      <w:pPr>
        <w:pStyle w:val="NTUMasterNormal"/>
      </w:pPr>
      <w:r>
        <w:t xml:space="preserve">Thrust blocks shall be designed to resist the total unbalanced thrust and transmit all loads to the adjacent ground. Calculation of the unbalanced thrust shall be based on the maximum design pressure, or as otherwise specified by the </w:t>
      </w:r>
      <w:r w:rsidR="00936CE4">
        <w:t>Water Entity</w:t>
      </w:r>
      <w:r>
        <w:t>.</w:t>
      </w:r>
    </w:p>
    <w:p w14:paraId="0A5D8D6A" w14:textId="64658A3F" w:rsidR="00BF7F34" w:rsidRDefault="00BF7F34" w:rsidP="006139C3">
      <w:pPr>
        <w:pStyle w:val="NTUMasterNormal"/>
      </w:pPr>
      <w:r>
        <w:t xml:space="preserve">Restraint joint systems, specifically designed to resist the total unbalanced thrust, and support all thrust load, may be used for </w:t>
      </w:r>
      <w:r w:rsidR="00EE0679">
        <w:t>rising mains</w:t>
      </w:r>
      <w:r>
        <w:t xml:space="preserve"> up to 250 mm DN, instead of thrust blocks. These may include approved mechanical restraint coupling joints, or integral restraint seal systems. </w:t>
      </w:r>
    </w:p>
    <w:p w14:paraId="4206CADD" w14:textId="77777777" w:rsidR="00BF7F34" w:rsidRPr="002821B2" w:rsidRDefault="00BF7F34" w:rsidP="006139C3">
      <w:pPr>
        <w:pStyle w:val="NTUMasterNormal"/>
      </w:pPr>
      <w:r>
        <w:t xml:space="preserve">Where restraint joint systems are used thrust blocks shall be installed to isolate forces at any connection to pipework </w:t>
      </w:r>
      <w:r w:rsidRPr="002821B2">
        <w:t>with un-restrained joints</w:t>
      </w:r>
    </w:p>
    <w:p w14:paraId="19A15256" w14:textId="5FB65237" w:rsidR="00BF7F34" w:rsidRDefault="00BF7F34" w:rsidP="006139C3">
      <w:pPr>
        <w:pStyle w:val="NTUMasterNormal"/>
      </w:pPr>
      <w:r w:rsidRPr="002821B2">
        <w:t xml:space="preserve">Typical contact areas for selected soil conditions and pipe sizes are shown in the </w:t>
      </w:r>
      <w:r w:rsidR="00451011" w:rsidRPr="002821B2">
        <w:t xml:space="preserve">WATER </w:t>
      </w:r>
      <w:r w:rsidR="000714CF" w:rsidRPr="002821B2">
        <w:t>NEDS</w:t>
      </w:r>
      <w:r w:rsidRPr="002821B2">
        <w:t xml:space="preserve"> drawing set, d</w:t>
      </w:r>
      <w:r w:rsidR="002821B2" w:rsidRPr="002821B2">
        <w:t>rawing</w:t>
      </w:r>
      <w:r w:rsidRPr="002821B2">
        <w:t xml:space="preserve"> number</w:t>
      </w:r>
      <w:r w:rsidR="002821B2" w:rsidRPr="002821B2">
        <w:t>s WS-12, WS-13 and WS-14</w:t>
      </w:r>
      <w:r w:rsidRPr="002821B2">
        <w:t>.</w:t>
      </w:r>
    </w:p>
    <w:p w14:paraId="5CE05CBF" w14:textId="77777777" w:rsidR="00BF7F34" w:rsidRPr="007F0AAB" w:rsidRDefault="00BF7F34" w:rsidP="003620C4">
      <w:pPr>
        <w:pStyle w:val="Heading5"/>
      </w:pPr>
      <w:r w:rsidRPr="007F0AAB">
        <w:t>Thrust blocks</w:t>
      </w:r>
    </w:p>
    <w:p w14:paraId="2652EB5F" w14:textId="77777777" w:rsidR="00BF7F34" w:rsidRPr="007F0AAB" w:rsidRDefault="00BF7F34" w:rsidP="006139C3">
      <w:pPr>
        <w:pStyle w:val="NTUMasterNormal"/>
      </w:pPr>
      <w:r w:rsidRPr="007F0AAB">
        <w:t>Thrust blocks for temporary infrastructure shall be designed to the requirements for permanent thrust blocks.</w:t>
      </w:r>
    </w:p>
    <w:p w14:paraId="561C6923" w14:textId="1E5DFEC9" w:rsidR="00BF7F34" w:rsidRPr="007F0AAB" w:rsidRDefault="00BF7F34" w:rsidP="006139C3">
      <w:pPr>
        <w:pStyle w:val="NTUMasterNormal"/>
      </w:pPr>
      <w:r w:rsidRPr="007F0AAB">
        <w:lastRenderedPageBreak/>
        <w:t xml:space="preserve">The designer should consider the suitable location of mechanical joints for maintenance, access and inspection. Under some scenarios mechanical fittings are often not appropriate and may be declined by </w:t>
      </w:r>
      <w:r w:rsidRPr="007F0AAB" w:rsidDel="00793A1B">
        <w:t xml:space="preserve">the </w:t>
      </w:r>
      <w:r w:rsidR="00793A1B">
        <w:t>Water Entity</w:t>
      </w:r>
      <w:r w:rsidRPr="007F0AAB">
        <w:t>. Inappropriate scenarios include, but are not limited to, the use of non-restrained couplings or dismantling joints on PE pipes or use of fittings for purposes other than that which they are designed for, e.g., use of a universal coupling as an articulation joint</w:t>
      </w:r>
    </w:p>
    <w:p w14:paraId="1AFA4473" w14:textId="77777777" w:rsidR="00BF7F34" w:rsidRPr="007F0AAB" w:rsidRDefault="00BF7F34" w:rsidP="003620C4">
      <w:pPr>
        <w:pStyle w:val="Heading5"/>
      </w:pPr>
      <w:bookmarkStart w:id="678" w:name="_Toc130973020"/>
      <w:bookmarkStart w:id="679" w:name="_Toc137812486"/>
      <w:bookmarkStart w:id="680" w:name="_Toc140763236"/>
      <w:r w:rsidRPr="007F0AAB">
        <w:t>Anchor blocks</w:t>
      </w:r>
      <w:bookmarkEnd w:id="678"/>
      <w:bookmarkEnd w:id="679"/>
      <w:bookmarkEnd w:id="680"/>
    </w:p>
    <w:p w14:paraId="0E20B65D" w14:textId="77777777" w:rsidR="00BF7F34" w:rsidRDefault="00BF7F34" w:rsidP="006139C3">
      <w:pPr>
        <w:pStyle w:val="NTUMasterNormal"/>
      </w:pPr>
      <w:r>
        <w:t>Anchorage shall be provided at bends, tees, reducers, valves, and dead ends where necessary.</w:t>
      </w:r>
    </w:p>
    <w:p w14:paraId="1800C54F" w14:textId="068A91F1" w:rsidR="00BF7F34" w:rsidRDefault="00BF7F34" w:rsidP="006139C3">
      <w:pPr>
        <w:pStyle w:val="NTUMasterNormal"/>
      </w:pPr>
      <w:r>
        <w:t xml:space="preserve">In-line valves, </w:t>
      </w:r>
      <w:r w:rsidRPr="00451011">
        <w:t xml:space="preserve">especially those DN 100 or larger, should be anchored to ensure stability under operational conditions. Refer to the </w:t>
      </w:r>
      <w:r w:rsidR="00451011" w:rsidRPr="00451011">
        <w:t xml:space="preserve">WATER </w:t>
      </w:r>
      <w:r w:rsidR="000714CF" w:rsidRPr="00451011">
        <w:t>NEDS</w:t>
      </w:r>
      <w:r w:rsidRPr="00451011">
        <w:t xml:space="preserve"> </w:t>
      </w:r>
      <w:r w:rsidRPr="002821B2">
        <w:t>drawing set.</w:t>
      </w:r>
    </w:p>
    <w:p w14:paraId="709E3207" w14:textId="77777777" w:rsidR="00BF7F34" w:rsidRDefault="00BF7F34" w:rsidP="006139C3">
      <w:pPr>
        <w:pStyle w:val="NTUMasterNormal"/>
      </w:pPr>
      <w:r>
        <w:t>Anchor blocks are designed to prevent movement of pipe bends in a vertical direction. They consist of sufficient mass concrete to prevent pipe movement.</w:t>
      </w:r>
    </w:p>
    <w:p w14:paraId="7FF21792" w14:textId="77777777" w:rsidR="00BF7F34" w:rsidRDefault="00BF7F34" w:rsidP="00484327">
      <w:pPr>
        <w:pStyle w:val="Heading4"/>
        <w:numPr>
          <w:ilvl w:val="3"/>
          <w:numId w:val="3"/>
        </w:numPr>
      </w:pPr>
      <w:bookmarkStart w:id="681" w:name="_Toc130973022"/>
      <w:bookmarkStart w:id="682" w:name="_Toc137812487"/>
      <w:bookmarkStart w:id="683" w:name="_Toc140763237"/>
      <w:r>
        <w:t>Restrained elastomeric seal joint water mains</w:t>
      </w:r>
      <w:bookmarkEnd w:id="681"/>
      <w:bookmarkEnd w:id="682"/>
      <w:bookmarkEnd w:id="683"/>
    </w:p>
    <w:p w14:paraId="057F44F0" w14:textId="0BED0EE7" w:rsidR="00BF7F34" w:rsidRDefault="002821B2" w:rsidP="006139C3">
      <w:pPr>
        <w:pStyle w:val="NTUMasterNormal"/>
      </w:pPr>
      <w:r w:rsidRPr="003667D2">
        <w:t>No information available in existing NZ codes.  Refer to AS1646.1</w:t>
      </w:r>
    </w:p>
    <w:p w14:paraId="7E845944" w14:textId="77777777" w:rsidR="00BF7F34" w:rsidRDefault="00BF7F34" w:rsidP="00484327">
      <w:pPr>
        <w:pStyle w:val="Heading4"/>
        <w:numPr>
          <w:ilvl w:val="3"/>
          <w:numId w:val="3"/>
        </w:numPr>
      </w:pPr>
      <w:bookmarkStart w:id="684" w:name="_Toc130973023"/>
      <w:bookmarkStart w:id="685" w:name="_Toc137812488"/>
      <w:bookmarkStart w:id="686" w:name="_Toc140763238"/>
      <w:r>
        <w:t>Restraint requirements for special situations</w:t>
      </w:r>
      <w:bookmarkEnd w:id="684"/>
      <w:bookmarkEnd w:id="685"/>
      <w:bookmarkEnd w:id="686"/>
    </w:p>
    <w:p w14:paraId="36617ABE" w14:textId="7374FDBC" w:rsidR="00BF7F34" w:rsidRDefault="00BF7F34" w:rsidP="006139C3">
      <w:pPr>
        <w:pStyle w:val="NTUMasterNormal"/>
      </w:pPr>
      <w:r>
        <w:t xml:space="preserve">Commercially available mechanically restrained jointing systems may be used to avoid the need for thrust and anchor blocks subject to the approval of the Water Entity. However, in some situations the </w:t>
      </w:r>
      <w:r w:rsidR="00936CE4">
        <w:t>Water Entity</w:t>
      </w:r>
      <w:r>
        <w:t xml:space="preserve"> may still require the use of thrust and anchor blocks. The use of certain mechanical joint for ordinary pipe joints are </w:t>
      </w:r>
      <w:r w:rsidRPr="002821B2">
        <w:t>prohibited, see advice note C6.3.12.11.1.</w:t>
      </w:r>
      <w:r>
        <w:t xml:space="preserve"> Refer to </w:t>
      </w:r>
      <w:r w:rsidDel="00793A1B">
        <w:t>the</w:t>
      </w:r>
      <w:r w:rsidR="00793A1B">
        <w:t xml:space="preserve"> Water Entity</w:t>
      </w:r>
      <w:r>
        <w:t>’s material supply standards for acceptable products.</w:t>
      </w:r>
    </w:p>
    <w:p w14:paraId="54AE9A5F" w14:textId="77777777" w:rsidR="00BF7F34" w:rsidRDefault="00BF7F34" w:rsidP="003620C4">
      <w:pPr>
        <w:pStyle w:val="Heading5"/>
      </w:pPr>
      <w:bookmarkStart w:id="687" w:name="_Toc130973024"/>
      <w:bookmarkStart w:id="688" w:name="_Toc137812489"/>
      <w:bookmarkStart w:id="689" w:name="_Toc140763239"/>
      <w:r>
        <w:t>Above-ground mains with unrestrained flexible joints</w:t>
      </w:r>
      <w:bookmarkEnd w:id="687"/>
      <w:bookmarkEnd w:id="688"/>
      <w:bookmarkEnd w:id="689"/>
    </w:p>
    <w:p w14:paraId="49651610" w14:textId="630C6FAA" w:rsidR="00BF7F34" w:rsidRDefault="00B83632" w:rsidP="006139C3">
      <w:pPr>
        <w:pStyle w:val="NTUMasterNormal"/>
      </w:pPr>
      <w:r>
        <w:t>Rising main</w:t>
      </w:r>
      <w:r w:rsidR="00BF7F34">
        <w:t>s laid above-ground with flexible joints shall be provided with anchorage capable of restraining the main from movement at any point.</w:t>
      </w:r>
    </w:p>
    <w:p w14:paraId="460C3EB3" w14:textId="77777777" w:rsidR="00BF7F34" w:rsidRDefault="00BF7F34" w:rsidP="003620C4">
      <w:pPr>
        <w:pStyle w:val="Heading5"/>
      </w:pPr>
      <w:bookmarkStart w:id="690" w:name="_Toc130973025"/>
      <w:bookmarkStart w:id="691" w:name="_Toc137812490"/>
      <w:bookmarkStart w:id="692" w:name="_Toc140763240"/>
      <w:r>
        <w:t>Buried steel mains with welded joints</w:t>
      </w:r>
      <w:bookmarkEnd w:id="690"/>
      <w:bookmarkEnd w:id="691"/>
      <w:bookmarkEnd w:id="692"/>
    </w:p>
    <w:p w14:paraId="5ECE3F87" w14:textId="77777777" w:rsidR="00BF7F34" w:rsidRDefault="00BF7F34" w:rsidP="006139C3">
      <w:pPr>
        <w:pStyle w:val="NTUMasterNormal"/>
      </w:pPr>
      <w:r>
        <w:t xml:space="preserve">Buried steel mains with continuous welded joints shall be considered self-restraining. </w:t>
      </w:r>
    </w:p>
    <w:p w14:paraId="29680A77" w14:textId="77777777" w:rsidR="00BF7F34" w:rsidRDefault="00BF7F34" w:rsidP="003620C4">
      <w:pPr>
        <w:pStyle w:val="Heading5"/>
      </w:pPr>
      <w:bookmarkStart w:id="693" w:name="_Toc130973026"/>
      <w:bookmarkStart w:id="694" w:name="_Toc137812491"/>
      <w:bookmarkStart w:id="695" w:name="_Toc140763241"/>
      <w:r>
        <w:t>Above-ground steel mains with welded joints</w:t>
      </w:r>
      <w:bookmarkEnd w:id="693"/>
      <w:bookmarkEnd w:id="694"/>
      <w:bookmarkEnd w:id="695"/>
    </w:p>
    <w:p w14:paraId="17664AB4" w14:textId="77777777" w:rsidR="00BF7F34" w:rsidRDefault="00BF7F34" w:rsidP="006139C3">
      <w:pPr>
        <w:pStyle w:val="NTUMasterNormal"/>
      </w:pPr>
      <w:r>
        <w:t>In such rarely approved situations restraint shall be provided against temperature induced movement as well as hydrostatic forces and other self and imposed loads.</w:t>
      </w:r>
    </w:p>
    <w:p w14:paraId="4A4C9C34" w14:textId="77777777" w:rsidR="00BF7F34" w:rsidRDefault="00BF7F34" w:rsidP="003620C4">
      <w:pPr>
        <w:pStyle w:val="Heading5"/>
      </w:pPr>
      <w:bookmarkStart w:id="696" w:name="_Toc130973027"/>
      <w:bookmarkStart w:id="697" w:name="_Toc137812492"/>
      <w:bookmarkStart w:id="698" w:name="_Toc140763242"/>
      <w:r>
        <w:t>Ductile iron and steel mains with flanged joints</w:t>
      </w:r>
      <w:bookmarkEnd w:id="696"/>
      <w:bookmarkEnd w:id="697"/>
      <w:bookmarkEnd w:id="698"/>
    </w:p>
    <w:p w14:paraId="7811554C" w14:textId="77777777" w:rsidR="00BF7F34" w:rsidRDefault="00BF7F34" w:rsidP="006139C3">
      <w:pPr>
        <w:pStyle w:val="NTUMasterNormal"/>
      </w:pPr>
      <w:r>
        <w:t xml:space="preserve">Ductile iron and steel water mains with flanged joints shall </w:t>
      </w:r>
      <w:proofErr w:type="gramStart"/>
      <w:r>
        <w:t>be considered to be</w:t>
      </w:r>
      <w:proofErr w:type="gramEnd"/>
      <w:r>
        <w:t xml:space="preserve"> self-anchoring.</w:t>
      </w:r>
    </w:p>
    <w:p w14:paraId="4C023FB7" w14:textId="77777777" w:rsidR="00BF7F34" w:rsidRDefault="00BF7F34" w:rsidP="003620C4">
      <w:pPr>
        <w:pStyle w:val="Heading5"/>
      </w:pPr>
      <w:bookmarkStart w:id="699" w:name="_Toc130973028"/>
      <w:bookmarkStart w:id="700" w:name="_Toc137812493"/>
      <w:bookmarkStart w:id="701" w:name="_Toc140763243"/>
      <w:r>
        <w:t>PE mains</w:t>
      </w:r>
      <w:bookmarkEnd w:id="699"/>
      <w:bookmarkEnd w:id="700"/>
      <w:bookmarkEnd w:id="701"/>
    </w:p>
    <w:p w14:paraId="0D533A1B" w14:textId="77777777" w:rsidR="00BF7F34" w:rsidRDefault="00BF7F34" w:rsidP="006139C3">
      <w:pPr>
        <w:pStyle w:val="NTUMasterNormal"/>
      </w:pPr>
      <w:r>
        <w:t>PE mains are generally prone to shrinkage and creep which occurs in trenchless methods of construction, and in open trenching.</w:t>
      </w:r>
    </w:p>
    <w:p w14:paraId="4CE8E37E" w14:textId="77777777" w:rsidR="00BF7F34" w:rsidRDefault="00BF7F34" w:rsidP="006139C3">
      <w:pPr>
        <w:pStyle w:val="NTUMasterNormal"/>
      </w:pPr>
      <w:r>
        <w:t>The ends of PE mains shall be restrained with concrete thrust restraints. Where puddle flanges are to be used, suitable electrofusion fittings may be attached at each end of the pipeline as an alternative. Puddle flanges shall not be extrusion welded onto the PE pipe.</w:t>
      </w:r>
    </w:p>
    <w:p w14:paraId="2201A6A1" w14:textId="081A2FF8" w:rsidR="009B1C12" w:rsidRPr="00136B76" w:rsidRDefault="009B1C12" w:rsidP="00C23C70">
      <w:pPr>
        <w:pStyle w:val="Heading2"/>
      </w:pPr>
      <w:bookmarkStart w:id="702" w:name="_Toc145868675"/>
      <w:r w:rsidRPr="00136B76">
        <w:lastRenderedPageBreak/>
        <w:t>SUPPORTING SYSTEMS</w:t>
      </w:r>
      <w:bookmarkEnd w:id="621"/>
      <w:bookmarkEnd w:id="702"/>
    </w:p>
    <w:p w14:paraId="34623BD1" w14:textId="2A1D0D99" w:rsidR="009B1C12" w:rsidRPr="00136B76" w:rsidRDefault="0076019A" w:rsidP="00AA1C64">
      <w:pPr>
        <w:pStyle w:val="Heading3"/>
      </w:pPr>
      <w:bookmarkStart w:id="703" w:name="_Toc131168863"/>
      <w:bookmarkStart w:id="704" w:name="_Toc145868676"/>
      <w:r w:rsidRPr="00136B76">
        <w:t>Services</w:t>
      </w:r>
      <w:bookmarkEnd w:id="703"/>
      <w:bookmarkEnd w:id="704"/>
    </w:p>
    <w:p w14:paraId="379D914A" w14:textId="239256C2" w:rsidR="009B1C12" w:rsidRDefault="009B1C12" w:rsidP="009B1C12">
      <w:pPr>
        <w:pStyle w:val="Heading4"/>
      </w:pPr>
      <w:bookmarkStart w:id="705" w:name="_Toc131168864"/>
      <w:r>
        <w:t>General</w:t>
      </w:r>
      <w:bookmarkEnd w:id="705"/>
    </w:p>
    <w:p w14:paraId="7BA09571" w14:textId="77777777" w:rsidR="00E304DF" w:rsidRDefault="00E304DF" w:rsidP="00171104">
      <w:pPr>
        <w:pStyle w:val="NTUMasterNormal"/>
      </w:pPr>
      <w:bookmarkStart w:id="706" w:name="_Toc131168870"/>
      <w:r>
        <w:t>In conjunction with determining requirements for site infrastructure, supporting systems/services needed to enable efficient and safe operation of the pumping station shall be included in the design.</w:t>
      </w:r>
    </w:p>
    <w:p w14:paraId="5A920F94" w14:textId="77777777" w:rsidR="00E304DF" w:rsidRDefault="00E304DF" w:rsidP="00171104">
      <w:pPr>
        <w:pStyle w:val="NTUMasterNormal"/>
      </w:pPr>
      <w:r>
        <w:t>The design of supporting systems/services will generally be specific to the site location and operating needs of the Water Entity. The designer shall liaise with the Water Entity to determine their requirements.</w:t>
      </w:r>
    </w:p>
    <w:p w14:paraId="306C809A" w14:textId="77777777" w:rsidR="00E304DF" w:rsidRDefault="00E304DF" w:rsidP="00171104">
      <w:pPr>
        <w:pStyle w:val="NTUMasterNormal"/>
      </w:pPr>
      <w:r>
        <w:t>Supporting services shall also comply with due diligence requirements and any additional requirements of regulatory bodies.</w:t>
      </w:r>
    </w:p>
    <w:p w14:paraId="4D8E53A2" w14:textId="77777777" w:rsidR="00E304DF" w:rsidRDefault="00E304DF" w:rsidP="00171104">
      <w:pPr>
        <w:pStyle w:val="NTUMasterNormal"/>
      </w:pPr>
      <w:r>
        <w:t>Services shall be wholly located within defined areas or easements adjacent to the access road to enable maintenance without interrupting continuous operation of the pumping station.</w:t>
      </w:r>
    </w:p>
    <w:p w14:paraId="682B56D3" w14:textId="18B874E4" w:rsidR="00E304DF" w:rsidRDefault="00E304DF" w:rsidP="00171104">
      <w:pPr>
        <w:pStyle w:val="NTUMasterNormal"/>
      </w:pPr>
      <w:r>
        <w:t xml:space="preserve">All services, site pipe work, incoming </w:t>
      </w:r>
      <w:r w:rsidR="00B40933">
        <w:t>wastewater</w:t>
      </w:r>
      <w:r w:rsidR="00796A0D">
        <w:t xml:space="preserve"> systems</w:t>
      </w:r>
      <w:r>
        <w:t xml:space="preserve"> and </w:t>
      </w:r>
      <w:r w:rsidR="00B83632">
        <w:t>rising main</w:t>
      </w:r>
      <w:r>
        <w:t xml:space="preserve">s shall be located clear of all other services, structures and obstructions in accordance with this </w:t>
      </w:r>
      <w:r w:rsidR="00704149">
        <w:t>NEDS</w:t>
      </w:r>
      <w:r>
        <w:t xml:space="preserve">, regulatory requirements and </w:t>
      </w:r>
      <w:r w:rsidR="007F0AAB" w:rsidRPr="007F0AAB">
        <w:rPr>
          <w:highlight w:val="yellow"/>
        </w:rPr>
        <w:t xml:space="preserve">NZ/Aus </w:t>
      </w:r>
      <w:r w:rsidRPr="007F0AAB">
        <w:rPr>
          <w:highlight w:val="yellow"/>
        </w:rPr>
        <w:t>Standards.</w:t>
      </w:r>
    </w:p>
    <w:p w14:paraId="61AEC8D9" w14:textId="77777777" w:rsidR="00E304DF" w:rsidRDefault="00E304DF" w:rsidP="00E304DF">
      <w:pPr>
        <w:pStyle w:val="Heading4"/>
      </w:pPr>
      <w:bookmarkStart w:id="707" w:name="_Toc131168865"/>
      <w:bookmarkStart w:id="708" w:name="_Toc139727126"/>
      <w:r>
        <w:t>Water</w:t>
      </w:r>
      <w:bookmarkEnd w:id="707"/>
      <w:bookmarkEnd w:id="708"/>
    </w:p>
    <w:p w14:paraId="095C11C4" w14:textId="77777777" w:rsidR="00E304DF" w:rsidRDefault="00E304DF" w:rsidP="00171104">
      <w:pPr>
        <w:pStyle w:val="NTUMasterNormal"/>
      </w:pPr>
      <w:r w:rsidRPr="003C3C3E">
        <w:t>Refer to Section 1.2.11 Services.</w:t>
      </w:r>
    </w:p>
    <w:p w14:paraId="2C223304" w14:textId="7BAC37B2" w:rsidR="00E304DF" w:rsidRDefault="00E304DF" w:rsidP="00E304DF">
      <w:pPr>
        <w:pStyle w:val="Heading4"/>
      </w:pPr>
      <w:bookmarkStart w:id="709" w:name="_Toc131168866"/>
      <w:bookmarkStart w:id="710" w:name="_Toc139727127"/>
      <w:r>
        <w:t>Telephone</w:t>
      </w:r>
      <w:r w:rsidR="00F47665">
        <w:t xml:space="preserve">, </w:t>
      </w:r>
      <w:r>
        <w:t>Telemetry</w:t>
      </w:r>
      <w:r w:rsidR="00F47665">
        <w:t xml:space="preserve"> and Fibre</w:t>
      </w:r>
      <w:r>
        <w:t xml:space="preserve"> lines</w:t>
      </w:r>
      <w:bookmarkEnd w:id="709"/>
      <w:bookmarkEnd w:id="710"/>
    </w:p>
    <w:p w14:paraId="370BFDBD" w14:textId="77777777" w:rsidR="00E304DF" w:rsidRDefault="00E304DF" w:rsidP="00171104">
      <w:pPr>
        <w:pStyle w:val="NTUMasterNormal"/>
      </w:pPr>
      <w:r>
        <w:t>Telephone will not generally required accept in remote areas with poor or no cell phone reception. The designer shall liaise with the Water Entity to determine their requirements.</w:t>
      </w:r>
    </w:p>
    <w:p w14:paraId="62121AF8" w14:textId="77777777" w:rsidR="00E304DF" w:rsidRDefault="00E304DF" w:rsidP="00171104">
      <w:pPr>
        <w:pStyle w:val="NTUMasterNormal"/>
      </w:pPr>
      <w:r>
        <w:t>Telemetry connection shall be provided to the Water Entity’s local requirements.</w:t>
      </w:r>
    </w:p>
    <w:p w14:paraId="6BA177BB" w14:textId="77777777" w:rsidR="00E304DF" w:rsidRDefault="00E304DF" w:rsidP="00E304DF">
      <w:pPr>
        <w:pStyle w:val="Heading4"/>
      </w:pPr>
      <w:bookmarkStart w:id="711" w:name="_Toc131168867"/>
      <w:bookmarkStart w:id="712" w:name="_Toc139727128"/>
      <w:r>
        <w:t>General lighting and power</w:t>
      </w:r>
      <w:bookmarkEnd w:id="711"/>
      <w:bookmarkEnd w:id="712"/>
    </w:p>
    <w:p w14:paraId="2C7B2065" w14:textId="77777777" w:rsidR="00E304DF" w:rsidRDefault="00E304DF" w:rsidP="00171104">
      <w:pPr>
        <w:pStyle w:val="NTUMasterNormal"/>
      </w:pPr>
      <w:r>
        <w:t xml:space="preserve">Where considered an operational requirement or for safety reasons, site lighting may be required. The designer must confirm the requirement and location with the Water Entity. </w:t>
      </w:r>
    </w:p>
    <w:p w14:paraId="0A96860E" w14:textId="77777777" w:rsidR="00E304DF" w:rsidRDefault="00E304DF" w:rsidP="00171104">
      <w:pPr>
        <w:pStyle w:val="NTUMasterNormal"/>
      </w:pPr>
      <w:r>
        <w:t>The position must be such as to provide adequate lighting over the wet well at a level that will not have obstructive and obtrusive effects. The lighting shall be adequately controlled to prevent annoyance to the adjacent properties. The light switch shall be situated inside the control cabinet.</w:t>
      </w:r>
    </w:p>
    <w:p w14:paraId="4BA185E0" w14:textId="77777777" w:rsidR="00E304DF" w:rsidRDefault="00E304DF" w:rsidP="00E304DF">
      <w:pPr>
        <w:pStyle w:val="Heading4"/>
      </w:pPr>
      <w:bookmarkStart w:id="713" w:name="_Toc131168868"/>
      <w:bookmarkStart w:id="714" w:name="_Toc139727129"/>
      <w:r>
        <w:t>Drainage</w:t>
      </w:r>
      <w:bookmarkEnd w:id="713"/>
      <w:bookmarkEnd w:id="714"/>
    </w:p>
    <w:p w14:paraId="0E99C476" w14:textId="77777777" w:rsidR="00E304DF" w:rsidRDefault="00E304DF" w:rsidP="00171104">
      <w:pPr>
        <w:pStyle w:val="NTUMasterNormal"/>
      </w:pPr>
      <w:r>
        <w:t>The site shall have adequate drainage and fall to prevent standing or ponding water and prevent inflow into the station and cabinets. Overland drainage shall not affect neighbouring properties and may require a storm water system to be installed for discharge to a suitable location.</w:t>
      </w:r>
    </w:p>
    <w:p w14:paraId="6AB90629" w14:textId="78B816B9" w:rsidR="009B1C12" w:rsidRDefault="0076019A" w:rsidP="00AA1C64">
      <w:pPr>
        <w:pStyle w:val="Heading3"/>
      </w:pPr>
      <w:bookmarkStart w:id="715" w:name="_Toc145868677"/>
      <w:r>
        <w:t>Materials Handling</w:t>
      </w:r>
      <w:bookmarkEnd w:id="706"/>
      <w:bookmarkEnd w:id="715"/>
    </w:p>
    <w:p w14:paraId="350E891A" w14:textId="77777777" w:rsidR="00476737" w:rsidRDefault="00476737" w:rsidP="00476737">
      <w:pPr>
        <w:pStyle w:val="Heading4"/>
      </w:pPr>
      <w:bookmarkStart w:id="716" w:name="_Toc131168871"/>
      <w:bookmarkStart w:id="717" w:name="_Toc139727132"/>
      <w:bookmarkStart w:id="718" w:name="_Toc131168873"/>
      <w:r>
        <w:t>Lifting equipment</w:t>
      </w:r>
      <w:bookmarkEnd w:id="716"/>
      <w:bookmarkEnd w:id="717"/>
    </w:p>
    <w:p w14:paraId="09AE6B7D" w14:textId="4E0B2D1D" w:rsidR="00476737" w:rsidRDefault="00476737" w:rsidP="00171104">
      <w:pPr>
        <w:pStyle w:val="NTUMasterNormal"/>
      </w:pPr>
      <w:r>
        <w:t>A rotating lifting arm or davit pole shall be specifically designed</w:t>
      </w:r>
      <w:r w:rsidR="00BA1D4C">
        <w:t xml:space="preserve"> if required by </w:t>
      </w:r>
      <w:r w:rsidR="00BA1D4C" w:rsidDel="00793A1B">
        <w:t xml:space="preserve">the </w:t>
      </w:r>
      <w:r w:rsidR="00793A1B">
        <w:t>Water Entity</w:t>
      </w:r>
      <w:r w:rsidR="00BA1D4C">
        <w:t xml:space="preserve">. I shall be </w:t>
      </w:r>
      <w:r>
        <w:t>fitted over the wet well for lifting material in and out. In some locations, it may be required to install a removable davit arm. In this case, a lifting pole socket shall be provided. The lifting pole shall be of sufficient minimum load rating to be used as a retrieval device for personnel entry. The maximum lift rating shall be imprinted on the davit arm. Adequate access shall be provided for mobile lifting plant around the pumping station installation. The lifting device shall comply with AS4991.</w:t>
      </w:r>
    </w:p>
    <w:p w14:paraId="035E4101" w14:textId="77777777" w:rsidR="00476737" w:rsidRDefault="00476737" w:rsidP="00476737">
      <w:pPr>
        <w:pStyle w:val="Heading4"/>
      </w:pPr>
      <w:bookmarkStart w:id="719" w:name="_Toc131168872"/>
      <w:bookmarkStart w:id="720" w:name="_Toc139727133"/>
      <w:r>
        <w:t>Handling and storage of hazardous material</w:t>
      </w:r>
      <w:bookmarkEnd w:id="719"/>
      <w:bookmarkEnd w:id="720"/>
    </w:p>
    <w:p w14:paraId="51F06561" w14:textId="77777777" w:rsidR="00476737" w:rsidRDefault="00476737" w:rsidP="00171104">
      <w:pPr>
        <w:pStyle w:val="NTUMasterNormal"/>
      </w:pPr>
      <w:r>
        <w:t>Hardstanding for storage of materials will not generally required accept in remote areas. The designer shall liaise with the Water Entity to determine their requirements.</w:t>
      </w:r>
    </w:p>
    <w:p w14:paraId="39A54B3E" w14:textId="7A681931" w:rsidR="009B1C12" w:rsidRDefault="0076019A" w:rsidP="00AA1C64">
      <w:pPr>
        <w:pStyle w:val="Heading3"/>
      </w:pPr>
      <w:bookmarkStart w:id="721" w:name="_Toc145868678"/>
      <w:r>
        <w:lastRenderedPageBreak/>
        <w:t>Security</w:t>
      </w:r>
      <w:bookmarkEnd w:id="718"/>
      <w:bookmarkEnd w:id="721"/>
    </w:p>
    <w:p w14:paraId="2C6A5A53" w14:textId="77777777" w:rsidR="000C341D" w:rsidRDefault="000C341D" w:rsidP="00171104">
      <w:pPr>
        <w:pStyle w:val="NTUMasterNormal"/>
      </w:pPr>
      <w:bookmarkStart w:id="722" w:name="_Toc131168874"/>
      <w:r>
        <w:t>Vandalism is likely at all sites. Detail the building architecture, façade, features and external equipment to discourage vandalism and to minimise damage. Provide an external security light, controlled by a passive infrared sensor for all but simple electrical cabinet installations.</w:t>
      </w:r>
    </w:p>
    <w:p w14:paraId="0717DB7A" w14:textId="77777777" w:rsidR="000C341D" w:rsidRDefault="000C341D" w:rsidP="00171104">
      <w:pPr>
        <w:pStyle w:val="NTUMasterNormal"/>
      </w:pPr>
      <w:r>
        <w:t>Sites shall be fenced with lockable gates. The fencing and planting shall be designed to afford visibility of the whole site and so to prevent anti-social, unsafe or destructive behaviour.</w:t>
      </w:r>
    </w:p>
    <w:p w14:paraId="394B8913" w14:textId="77777777" w:rsidR="000C341D" w:rsidRDefault="000C341D" w:rsidP="00171104">
      <w:pPr>
        <w:pStyle w:val="NTUMasterNormal"/>
      </w:pPr>
      <w:r>
        <w:t>All cabinets and access manholes shall be lockable. Cabinets and the wet well shall be fitted with an alarm that will signal unauthorised access through the SCADA system.</w:t>
      </w:r>
    </w:p>
    <w:p w14:paraId="21D668C2" w14:textId="77777777" w:rsidR="000C341D" w:rsidRDefault="000C341D" w:rsidP="00171104">
      <w:pPr>
        <w:pStyle w:val="NTUMasterNormal"/>
      </w:pPr>
      <w:r>
        <w:t>Locking systems shall be designed to prevent levers or bolt cutters being used to remove the locks.</w:t>
      </w:r>
    </w:p>
    <w:p w14:paraId="397D9F90" w14:textId="77777777" w:rsidR="000C341D" w:rsidRDefault="000C341D" w:rsidP="00171104">
      <w:pPr>
        <w:pStyle w:val="NTUMasterNormal"/>
      </w:pPr>
      <w:r>
        <w:t xml:space="preserve">Access lids shall be to the standard Water Entity details and supplied with ‘universal' padlocks and locking bolts. </w:t>
      </w:r>
    </w:p>
    <w:p w14:paraId="235F1CEC" w14:textId="77777777" w:rsidR="000C341D" w:rsidRDefault="000C341D" w:rsidP="00171104">
      <w:pPr>
        <w:pStyle w:val="NTUMasterNormal"/>
      </w:pPr>
      <w:r>
        <w:t>All locks will be replaced by Water Entity at the cost of the developer after commissioning of the pumping station. Access lids shall be tested to comply with AS3996.</w:t>
      </w:r>
    </w:p>
    <w:p w14:paraId="7E258309" w14:textId="538F8E1B" w:rsidR="009B1C12" w:rsidRPr="00D91987" w:rsidRDefault="009B1C12" w:rsidP="009B1C12">
      <w:pPr>
        <w:pStyle w:val="Heading2"/>
      </w:pPr>
      <w:bookmarkStart w:id="723" w:name="_Toc131168875"/>
      <w:bookmarkStart w:id="724" w:name="_Toc145868679"/>
      <w:bookmarkEnd w:id="722"/>
      <w:r w:rsidRPr="00D91987">
        <w:t>DESIGN REVIEW</w:t>
      </w:r>
      <w:bookmarkEnd w:id="723"/>
      <w:bookmarkEnd w:id="724"/>
    </w:p>
    <w:p w14:paraId="0A5E61D6" w14:textId="73977714" w:rsidR="00193050" w:rsidRDefault="00193050" w:rsidP="00171104">
      <w:pPr>
        <w:pStyle w:val="NTUMasterNormal"/>
        <w:rPr>
          <w:lang w:val="en-US" w:eastAsia="en-NZ"/>
        </w:rPr>
      </w:pPr>
      <w:r>
        <w:rPr>
          <w:lang w:val="en-US" w:eastAsia="en-NZ"/>
        </w:rPr>
        <w:t xml:space="preserve">Once the detailed design </w:t>
      </w:r>
      <w:r w:rsidRPr="003C3C3E">
        <w:rPr>
          <w:lang w:val="en-US" w:eastAsia="en-NZ"/>
        </w:rPr>
        <w:t xml:space="preserve">has been completed, the Designer shall undertake a review to ensure the design complies with the requirements specified by the </w:t>
      </w:r>
      <w:r w:rsidR="00936CE4">
        <w:rPr>
          <w:lang w:val="en-US" w:eastAsia="en-NZ"/>
        </w:rPr>
        <w:t>Water Entity</w:t>
      </w:r>
      <w:r w:rsidRPr="003C3C3E">
        <w:rPr>
          <w:lang w:val="en-US" w:eastAsia="en-NZ"/>
        </w:rPr>
        <w:t xml:space="preserve"> in the Concept Plan, the concept design (refer </w:t>
      </w:r>
      <w:r w:rsidR="003C3C3E" w:rsidRPr="003C3C3E">
        <w:rPr>
          <w:lang w:val="en-US" w:eastAsia="en-NZ"/>
        </w:rPr>
        <w:t xml:space="preserve">to clause </w:t>
      </w:r>
      <w:r w:rsidRPr="003C3C3E">
        <w:rPr>
          <w:lang w:val="en-US" w:eastAsia="en-NZ"/>
        </w:rPr>
        <w:t xml:space="preserve">1.1.6.5 </w:t>
      </w:r>
      <w:r w:rsidR="003C3C3E" w:rsidRPr="003C3C3E">
        <w:rPr>
          <w:lang w:val="en-US" w:eastAsia="en-NZ"/>
        </w:rPr>
        <w:t xml:space="preserve">Design Output </w:t>
      </w:r>
      <w:r w:rsidRPr="003C3C3E">
        <w:rPr>
          <w:lang w:val="en-US" w:eastAsia="en-NZ"/>
        </w:rPr>
        <w:t>and 1.2</w:t>
      </w:r>
      <w:r w:rsidR="003C3C3E" w:rsidRPr="003C3C3E">
        <w:rPr>
          <w:lang w:val="en-US" w:eastAsia="en-NZ"/>
        </w:rPr>
        <w:t xml:space="preserve"> Concept Design</w:t>
      </w:r>
      <w:r w:rsidRPr="003C3C3E">
        <w:rPr>
          <w:lang w:val="en-US" w:eastAsia="en-NZ"/>
        </w:rPr>
        <w:t xml:space="preserve">) and the requirements detailed in this </w:t>
      </w:r>
      <w:r w:rsidR="00704149">
        <w:rPr>
          <w:lang w:val="en-US" w:eastAsia="en-NZ"/>
        </w:rPr>
        <w:t>NEDS</w:t>
      </w:r>
      <w:r w:rsidRPr="003C3C3E">
        <w:rPr>
          <w:lang w:val="en-US" w:eastAsia="en-NZ"/>
        </w:rPr>
        <w:t>. Compliance shall cover at least the following:</w:t>
      </w:r>
    </w:p>
    <w:p w14:paraId="61DC0D15" w14:textId="77777777" w:rsidR="00193050" w:rsidRPr="00BC70BB" w:rsidRDefault="00193050" w:rsidP="008E10FD">
      <w:pPr>
        <w:pStyle w:val="NTUanumbering"/>
        <w:numPr>
          <w:ilvl w:val="0"/>
          <w:numId w:val="147"/>
        </w:numPr>
        <w:rPr>
          <w:lang w:val="en-US" w:eastAsia="en-NZ"/>
        </w:rPr>
      </w:pPr>
      <w:r w:rsidRPr="00BC70BB">
        <w:rPr>
          <w:lang w:val="en-US" w:eastAsia="en-NZ"/>
        </w:rPr>
        <w:t>Community impact adequately addressed</w:t>
      </w:r>
    </w:p>
    <w:p w14:paraId="51EEBD43" w14:textId="446134B9" w:rsidR="00193050" w:rsidRPr="00BA63C7" w:rsidRDefault="00193050" w:rsidP="008E10FD">
      <w:pPr>
        <w:pStyle w:val="NTUanumbering"/>
        <w:numPr>
          <w:ilvl w:val="1"/>
          <w:numId w:val="46"/>
        </w:numPr>
        <w:rPr>
          <w:lang w:val="en-US" w:eastAsia="en-NZ"/>
        </w:rPr>
      </w:pPr>
      <w:r w:rsidRPr="00BA63C7">
        <w:rPr>
          <w:lang w:val="en-US" w:eastAsia="en-NZ"/>
        </w:rPr>
        <w:t xml:space="preserve">System components and configuration meet </w:t>
      </w:r>
      <w:r w:rsidRPr="00BA63C7" w:rsidDel="00793A1B">
        <w:rPr>
          <w:lang w:val="en-US" w:eastAsia="en-NZ"/>
        </w:rPr>
        <w:t xml:space="preserve">the </w:t>
      </w:r>
      <w:r w:rsidR="00793A1B">
        <w:rPr>
          <w:lang w:val="en-US" w:eastAsia="en-NZ"/>
        </w:rPr>
        <w:t>Water Entity</w:t>
      </w:r>
      <w:r w:rsidRPr="00BA63C7">
        <w:rPr>
          <w:lang w:val="en-US" w:eastAsia="en-NZ"/>
        </w:rPr>
        <w:t>’s occupational health and safety requirements</w:t>
      </w:r>
    </w:p>
    <w:p w14:paraId="4EDF9CFD" w14:textId="77777777" w:rsidR="00193050" w:rsidRPr="00BA63C7" w:rsidRDefault="00193050" w:rsidP="008E10FD">
      <w:pPr>
        <w:pStyle w:val="NTUanumbering"/>
        <w:numPr>
          <w:ilvl w:val="1"/>
          <w:numId w:val="46"/>
        </w:numPr>
        <w:rPr>
          <w:lang w:val="en-US" w:eastAsia="en-NZ"/>
        </w:rPr>
      </w:pPr>
      <w:r w:rsidRPr="00BA63C7">
        <w:rPr>
          <w:lang w:val="en-US" w:eastAsia="en-NZ"/>
        </w:rPr>
        <w:t>Pump selection</w:t>
      </w:r>
    </w:p>
    <w:p w14:paraId="73967418" w14:textId="2F50211D" w:rsidR="00193050" w:rsidRPr="00BA63C7" w:rsidRDefault="00193050" w:rsidP="008E10FD">
      <w:pPr>
        <w:pStyle w:val="NTUanumbering"/>
        <w:numPr>
          <w:ilvl w:val="1"/>
          <w:numId w:val="46"/>
        </w:numPr>
        <w:rPr>
          <w:lang w:val="en-US" w:eastAsia="en-NZ"/>
        </w:rPr>
      </w:pPr>
      <w:r w:rsidRPr="00BA63C7">
        <w:rPr>
          <w:lang w:val="en-US" w:eastAsia="en-NZ"/>
        </w:rPr>
        <w:t xml:space="preserve">Size(s) and grades of </w:t>
      </w:r>
      <w:r w:rsidR="001E4C8B">
        <w:rPr>
          <w:lang w:val="en-US" w:eastAsia="en-NZ"/>
        </w:rPr>
        <w:t>wastewater</w:t>
      </w:r>
      <w:r w:rsidR="00796A0D">
        <w:rPr>
          <w:lang w:val="en-US" w:eastAsia="en-NZ"/>
        </w:rPr>
        <w:t xml:space="preserve"> systems</w:t>
      </w:r>
      <w:r w:rsidRPr="00BA63C7">
        <w:rPr>
          <w:lang w:val="en-US" w:eastAsia="en-NZ"/>
        </w:rPr>
        <w:t xml:space="preserve"> and </w:t>
      </w:r>
      <w:r w:rsidR="00B83632">
        <w:rPr>
          <w:lang w:val="en-US" w:eastAsia="en-NZ"/>
        </w:rPr>
        <w:t>rising main</w:t>
      </w:r>
      <w:r w:rsidRPr="00BA63C7">
        <w:rPr>
          <w:lang w:val="en-US" w:eastAsia="en-NZ"/>
        </w:rPr>
        <w:t>s throughout the portion of the proposed transfer / reticulation system meet Concept Plan requirements</w:t>
      </w:r>
    </w:p>
    <w:p w14:paraId="6DF0A2EB" w14:textId="77777777" w:rsidR="00193050" w:rsidRPr="00BA63C7" w:rsidRDefault="00193050" w:rsidP="008E10FD">
      <w:pPr>
        <w:pStyle w:val="NTUanumbering"/>
        <w:numPr>
          <w:ilvl w:val="1"/>
          <w:numId w:val="46"/>
        </w:numPr>
        <w:rPr>
          <w:lang w:val="en-US" w:eastAsia="en-NZ"/>
        </w:rPr>
      </w:pPr>
      <w:r w:rsidRPr="00BA63C7">
        <w:rPr>
          <w:lang w:val="en-US" w:eastAsia="en-NZ"/>
        </w:rPr>
        <w:t>Pipe materials are suitable for the particular application and environment</w:t>
      </w:r>
    </w:p>
    <w:p w14:paraId="43A70848" w14:textId="06CE35F8" w:rsidR="00193050" w:rsidRPr="00BA63C7" w:rsidRDefault="001E4C8B" w:rsidP="008E10FD">
      <w:pPr>
        <w:pStyle w:val="NTUanumbering"/>
        <w:numPr>
          <w:ilvl w:val="1"/>
          <w:numId w:val="46"/>
        </w:numPr>
        <w:rPr>
          <w:lang w:val="en-US" w:eastAsia="en-NZ"/>
        </w:rPr>
      </w:pPr>
      <w:r>
        <w:rPr>
          <w:lang w:val="en-US" w:eastAsia="en-NZ"/>
        </w:rPr>
        <w:t>Wastewater</w:t>
      </w:r>
      <w:r w:rsidR="00193050" w:rsidRPr="00BA63C7">
        <w:rPr>
          <w:lang w:val="en-US" w:eastAsia="en-NZ"/>
        </w:rPr>
        <w:t xml:space="preserve"> and </w:t>
      </w:r>
      <w:r w:rsidR="00B83632">
        <w:rPr>
          <w:lang w:val="en-US" w:eastAsia="en-NZ"/>
        </w:rPr>
        <w:t>rising main</w:t>
      </w:r>
      <w:r w:rsidR="00193050" w:rsidRPr="00BA63C7">
        <w:rPr>
          <w:lang w:val="en-US" w:eastAsia="en-NZ"/>
        </w:rPr>
        <w:t xml:space="preserve"> layout and alignment meet </w:t>
      </w:r>
      <w:r w:rsidR="00936CE4">
        <w:rPr>
          <w:lang w:val="en-US" w:eastAsia="en-NZ"/>
        </w:rPr>
        <w:t>Water Entity</w:t>
      </w:r>
      <w:r w:rsidR="00193050" w:rsidRPr="00BA63C7">
        <w:rPr>
          <w:lang w:val="en-US" w:eastAsia="en-NZ"/>
        </w:rPr>
        <w:t xml:space="preserve"> requirements</w:t>
      </w:r>
    </w:p>
    <w:p w14:paraId="79F5962F" w14:textId="77777777" w:rsidR="00193050" w:rsidRPr="00BA63C7" w:rsidRDefault="00193050" w:rsidP="008E10FD">
      <w:pPr>
        <w:pStyle w:val="NTUanumbering"/>
        <w:numPr>
          <w:ilvl w:val="1"/>
          <w:numId w:val="46"/>
        </w:numPr>
        <w:rPr>
          <w:lang w:val="en-US" w:eastAsia="en-NZ"/>
        </w:rPr>
      </w:pPr>
      <w:r w:rsidRPr="00BA63C7">
        <w:rPr>
          <w:lang w:val="en-US" w:eastAsia="en-NZ"/>
        </w:rPr>
        <w:t>Route selection meets Concept Plan requirements</w:t>
      </w:r>
    </w:p>
    <w:p w14:paraId="5D8F75B8" w14:textId="77777777" w:rsidR="00193050" w:rsidRPr="00BA63C7" w:rsidRDefault="00193050" w:rsidP="008E10FD">
      <w:pPr>
        <w:pStyle w:val="NTUanumbering"/>
        <w:numPr>
          <w:ilvl w:val="1"/>
          <w:numId w:val="46"/>
        </w:numPr>
        <w:rPr>
          <w:lang w:val="en-US" w:eastAsia="en-NZ"/>
        </w:rPr>
      </w:pPr>
      <w:r w:rsidRPr="00BA63C7">
        <w:rPr>
          <w:lang w:val="en-US" w:eastAsia="en-NZ"/>
        </w:rPr>
        <w:t>Topographical and environmental aspects have been addressed</w:t>
      </w:r>
    </w:p>
    <w:p w14:paraId="63A3FC5E" w14:textId="77777777" w:rsidR="00193050" w:rsidRPr="00BA63C7" w:rsidRDefault="00193050" w:rsidP="008E10FD">
      <w:pPr>
        <w:pStyle w:val="NTUanumbering"/>
        <w:numPr>
          <w:ilvl w:val="1"/>
          <w:numId w:val="46"/>
        </w:numPr>
        <w:rPr>
          <w:lang w:val="en-US" w:eastAsia="en-NZ"/>
        </w:rPr>
      </w:pPr>
      <w:r w:rsidRPr="00BA63C7">
        <w:rPr>
          <w:lang w:val="en-US" w:eastAsia="en-NZ"/>
        </w:rPr>
        <w:t>Easements as appropriate are specified</w:t>
      </w:r>
    </w:p>
    <w:p w14:paraId="25158AE6" w14:textId="77777777" w:rsidR="00193050" w:rsidRPr="00BA63C7" w:rsidRDefault="00193050" w:rsidP="008E10FD">
      <w:pPr>
        <w:pStyle w:val="NTUanumbering"/>
        <w:numPr>
          <w:ilvl w:val="1"/>
          <w:numId w:val="46"/>
        </w:numPr>
        <w:rPr>
          <w:lang w:val="en-US" w:eastAsia="en-NZ"/>
        </w:rPr>
      </w:pPr>
      <w:r w:rsidRPr="00BA63C7">
        <w:rPr>
          <w:lang w:val="en-US" w:eastAsia="en-NZ"/>
        </w:rPr>
        <w:t>Foundation and geotechnical aspects have been considered</w:t>
      </w:r>
    </w:p>
    <w:p w14:paraId="467E70D9" w14:textId="77777777" w:rsidR="00193050" w:rsidRPr="00BA63C7" w:rsidRDefault="00193050" w:rsidP="008E10FD">
      <w:pPr>
        <w:pStyle w:val="NTUanumbering"/>
        <w:numPr>
          <w:ilvl w:val="1"/>
          <w:numId w:val="46"/>
        </w:numPr>
        <w:rPr>
          <w:lang w:val="en-US" w:eastAsia="en-NZ"/>
        </w:rPr>
      </w:pPr>
      <w:r w:rsidRPr="00BA63C7">
        <w:rPr>
          <w:lang w:val="en-US" w:eastAsia="en-NZ"/>
        </w:rPr>
        <w:t>Provision is made for future extensions, as appropriate</w:t>
      </w:r>
    </w:p>
    <w:p w14:paraId="7BBBFFC2" w14:textId="1D617123" w:rsidR="00193050" w:rsidRPr="00BA63C7" w:rsidRDefault="00193050" w:rsidP="008E10FD">
      <w:pPr>
        <w:pStyle w:val="NTUanumbering"/>
        <w:numPr>
          <w:ilvl w:val="1"/>
          <w:numId w:val="46"/>
        </w:numPr>
        <w:rPr>
          <w:lang w:val="en-US" w:eastAsia="en-NZ"/>
        </w:rPr>
      </w:pPr>
      <w:r w:rsidRPr="00BA63C7">
        <w:rPr>
          <w:lang w:val="en-US" w:eastAsia="en-NZ"/>
        </w:rPr>
        <w:t xml:space="preserve">Types and locations of wet-well, storages, overflows and vents meet </w:t>
      </w:r>
      <w:r w:rsidR="00936CE4">
        <w:rPr>
          <w:lang w:val="en-US" w:eastAsia="en-NZ"/>
        </w:rPr>
        <w:t>Water Entity</w:t>
      </w:r>
      <w:r w:rsidRPr="00BA63C7">
        <w:rPr>
          <w:lang w:val="en-US" w:eastAsia="en-NZ"/>
        </w:rPr>
        <w:t xml:space="preserve"> requirements</w:t>
      </w:r>
    </w:p>
    <w:p w14:paraId="764FA7E4" w14:textId="77777777" w:rsidR="00193050" w:rsidRPr="00BA63C7" w:rsidRDefault="00193050" w:rsidP="008E10FD">
      <w:pPr>
        <w:pStyle w:val="NTUanumbering"/>
        <w:numPr>
          <w:ilvl w:val="1"/>
          <w:numId w:val="46"/>
        </w:numPr>
        <w:rPr>
          <w:lang w:val="en-US" w:eastAsia="en-NZ"/>
        </w:rPr>
      </w:pPr>
      <w:r w:rsidRPr="00BA63C7">
        <w:rPr>
          <w:lang w:val="en-US" w:eastAsia="en-NZ"/>
        </w:rPr>
        <w:t>Life cycle costs are minimized</w:t>
      </w:r>
    </w:p>
    <w:p w14:paraId="68E8BDC0" w14:textId="77777777" w:rsidR="00193050" w:rsidRPr="00BA63C7" w:rsidRDefault="00193050" w:rsidP="008E10FD">
      <w:pPr>
        <w:pStyle w:val="NTUanumbering"/>
        <w:numPr>
          <w:ilvl w:val="1"/>
          <w:numId w:val="46"/>
        </w:numPr>
        <w:rPr>
          <w:lang w:val="en-US" w:eastAsia="en-NZ"/>
        </w:rPr>
      </w:pPr>
      <w:r w:rsidRPr="00BA63C7">
        <w:rPr>
          <w:lang w:val="en-US" w:eastAsia="en-NZ"/>
        </w:rPr>
        <w:t>Any departures or changes from the concept plan are highlighted and justified</w:t>
      </w:r>
    </w:p>
    <w:p w14:paraId="703EFD82" w14:textId="6B8779F4" w:rsidR="00BA63C7" w:rsidRDefault="00193050" w:rsidP="00171104">
      <w:pPr>
        <w:pStyle w:val="NTUMasterNormal"/>
        <w:rPr>
          <w:lang w:val="en-US" w:eastAsia="en-NZ"/>
        </w:rPr>
      </w:pPr>
      <w:r>
        <w:rPr>
          <w:lang w:val="en-US" w:eastAsia="en-NZ"/>
        </w:rPr>
        <w:t xml:space="preserve">A typical detail design checklist is </w:t>
      </w:r>
      <w:r w:rsidRPr="002821B2">
        <w:rPr>
          <w:lang w:val="en-US" w:eastAsia="en-NZ"/>
        </w:rPr>
        <w:t>given in A</w:t>
      </w:r>
      <w:r w:rsidR="002821B2" w:rsidRPr="002821B2">
        <w:rPr>
          <w:lang w:val="en-US" w:eastAsia="en-NZ"/>
        </w:rPr>
        <w:t xml:space="preserve">ppendix </w:t>
      </w:r>
      <w:r w:rsidR="003C3C3E" w:rsidRPr="002821B2">
        <w:rPr>
          <w:lang w:val="en-US" w:eastAsia="en-NZ"/>
        </w:rPr>
        <w:t>XYZ</w:t>
      </w:r>
      <w:r w:rsidRPr="002821B2">
        <w:rPr>
          <w:lang w:val="en-US" w:eastAsia="en-NZ"/>
        </w:rPr>
        <w:t xml:space="preserve"> — D</w:t>
      </w:r>
      <w:r w:rsidR="002821B2" w:rsidRPr="002821B2">
        <w:rPr>
          <w:lang w:val="en-US" w:eastAsia="en-NZ"/>
        </w:rPr>
        <w:t xml:space="preserve">etailed design checklist, which will be included after the </w:t>
      </w:r>
      <w:r w:rsidR="002821B2">
        <w:rPr>
          <w:lang w:val="en-US" w:eastAsia="en-NZ"/>
        </w:rPr>
        <w:t xml:space="preserve">NTU </w:t>
      </w:r>
      <w:r w:rsidR="002821B2" w:rsidRPr="002821B2">
        <w:rPr>
          <w:lang w:val="en-US" w:eastAsia="en-NZ"/>
        </w:rPr>
        <w:t>LD Growth team provide their outputs late in 2023</w:t>
      </w:r>
      <w:r w:rsidR="002821B2">
        <w:rPr>
          <w:lang w:val="en-US" w:eastAsia="en-NZ"/>
        </w:rPr>
        <w:t>.</w:t>
      </w:r>
    </w:p>
    <w:p w14:paraId="0020EE4E" w14:textId="454B87DC" w:rsidR="009B1C12" w:rsidRPr="00993C90" w:rsidRDefault="009B1C12" w:rsidP="009B1C12">
      <w:pPr>
        <w:pStyle w:val="Heading2"/>
      </w:pPr>
      <w:bookmarkStart w:id="725" w:name="_Toc131168876"/>
      <w:bookmarkStart w:id="726" w:name="_Toc145868680"/>
      <w:r w:rsidRPr="00993C90">
        <w:t>DESIGN DOCUMENTATION AND DRAWINGS</w:t>
      </w:r>
      <w:bookmarkEnd w:id="725"/>
      <w:bookmarkEnd w:id="726"/>
    </w:p>
    <w:p w14:paraId="0A62C788" w14:textId="5E91ABFA" w:rsidR="009B1C12" w:rsidRDefault="0076019A" w:rsidP="00AA1C64">
      <w:pPr>
        <w:pStyle w:val="Heading3"/>
      </w:pPr>
      <w:bookmarkStart w:id="727" w:name="_Toc131168877"/>
      <w:bookmarkStart w:id="728" w:name="_Toc145868681"/>
      <w:r>
        <w:t>Documentation</w:t>
      </w:r>
      <w:bookmarkEnd w:id="727"/>
      <w:bookmarkEnd w:id="728"/>
    </w:p>
    <w:p w14:paraId="37A4E80A" w14:textId="43CFF310" w:rsidR="009E3E8E" w:rsidRDefault="009E3E8E" w:rsidP="00171104">
      <w:pPr>
        <w:pStyle w:val="NTUMasterNormal"/>
        <w:rPr>
          <w:lang w:val="en-US" w:eastAsia="en-NZ"/>
        </w:rPr>
      </w:pPr>
      <w:r>
        <w:rPr>
          <w:lang w:val="en-US" w:eastAsia="en-NZ"/>
        </w:rPr>
        <w:t xml:space="preserve">Unless otherwise directed by the </w:t>
      </w:r>
      <w:r w:rsidR="00936CE4">
        <w:rPr>
          <w:lang w:val="en-US" w:eastAsia="en-NZ"/>
        </w:rPr>
        <w:t>Water Entity</w:t>
      </w:r>
      <w:r>
        <w:rPr>
          <w:lang w:val="en-US" w:eastAsia="en-NZ"/>
        </w:rPr>
        <w:t>, the Designer shall provide the following documents upon completion of design:</w:t>
      </w:r>
    </w:p>
    <w:p w14:paraId="4C668885" w14:textId="77777777" w:rsidR="009E3E8E" w:rsidRPr="00BC70BB" w:rsidRDefault="009E3E8E" w:rsidP="008E10FD">
      <w:pPr>
        <w:pStyle w:val="NTUanumbering"/>
        <w:numPr>
          <w:ilvl w:val="0"/>
          <w:numId w:val="148"/>
        </w:numPr>
        <w:rPr>
          <w:lang w:val="en-US" w:eastAsia="en-NZ"/>
        </w:rPr>
      </w:pPr>
      <w:r w:rsidRPr="00BC70BB">
        <w:rPr>
          <w:lang w:val="en-US" w:eastAsia="en-NZ"/>
        </w:rPr>
        <w:t>Safety in Design Report—details of risk assessment and outcomes used to justify the adopted item configuration.</w:t>
      </w:r>
    </w:p>
    <w:p w14:paraId="14903BB3" w14:textId="77777777" w:rsidR="009E3E8E" w:rsidRPr="00613A64" w:rsidRDefault="009E3E8E" w:rsidP="008E10FD">
      <w:pPr>
        <w:pStyle w:val="NTUanumbering"/>
        <w:numPr>
          <w:ilvl w:val="1"/>
          <w:numId w:val="46"/>
        </w:numPr>
        <w:rPr>
          <w:lang w:val="en-US" w:eastAsia="en-NZ"/>
        </w:rPr>
      </w:pPr>
      <w:r w:rsidRPr="00613A64">
        <w:rPr>
          <w:lang w:val="en-US" w:eastAsia="en-NZ"/>
        </w:rPr>
        <w:t>Design drawings and specifications as detailed below.</w:t>
      </w:r>
    </w:p>
    <w:p w14:paraId="7C4EEC49" w14:textId="68873152" w:rsidR="009E3E8E" w:rsidRPr="00613A64" w:rsidRDefault="009E3E8E" w:rsidP="008E10FD">
      <w:pPr>
        <w:pStyle w:val="NTUanumbering"/>
        <w:numPr>
          <w:ilvl w:val="1"/>
          <w:numId w:val="46"/>
        </w:numPr>
        <w:rPr>
          <w:lang w:val="en-US" w:eastAsia="en-NZ"/>
        </w:rPr>
      </w:pPr>
      <w:r w:rsidRPr="00613A64">
        <w:rPr>
          <w:lang w:val="en-US" w:eastAsia="en-NZ"/>
        </w:rPr>
        <w:lastRenderedPageBreak/>
        <w:t xml:space="preserve">Operation and Maintenance Manuals—Operations and maintenance manuals in accordance with </w:t>
      </w:r>
      <w:r>
        <w:rPr>
          <w:lang w:val="en-US" w:eastAsia="en-NZ"/>
        </w:rPr>
        <w:t xml:space="preserve">the </w:t>
      </w:r>
      <w:r w:rsidR="00936CE4">
        <w:rPr>
          <w:lang w:val="en-US" w:eastAsia="en-NZ"/>
        </w:rPr>
        <w:t>Water Entity</w:t>
      </w:r>
      <w:r>
        <w:rPr>
          <w:lang w:val="en-US" w:eastAsia="en-NZ"/>
        </w:rPr>
        <w:t>’s</w:t>
      </w:r>
      <w:r w:rsidRPr="00613A64">
        <w:rPr>
          <w:lang w:val="en-US" w:eastAsia="en-NZ"/>
        </w:rPr>
        <w:t xml:space="preserve"> requirements. </w:t>
      </w:r>
    </w:p>
    <w:p w14:paraId="7ACB9770" w14:textId="1935B62C" w:rsidR="009E3E8E" w:rsidRPr="00613A64" w:rsidRDefault="009E3E8E" w:rsidP="008E10FD">
      <w:pPr>
        <w:pStyle w:val="NTUanumbering"/>
        <w:numPr>
          <w:ilvl w:val="1"/>
          <w:numId w:val="46"/>
        </w:numPr>
        <w:rPr>
          <w:lang w:val="en-US" w:eastAsia="en-NZ"/>
        </w:rPr>
      </w:pPr>
      <w:r w:rsidRPr="00613A64">
        <w:rPr>
          <w:lang w:val="en-US" w:eastAsia="en-NZ"/>
        </w:rPr>
        <w:t xml:space="preserve">(Contingency Plans—a plan that provides details and operating protocols in the event of total failure of the pumping station. The plan shall cover typical scenarios including failure of power supply, pumps, controls, </w:t>
      </w:r>
      <w:r w:rsidR="00B83632">
        <w:rPr>
          <w:lang w:val="en-US" w:eastAsia="en-NZ"/>
        </w:rPr>
        <w:t>rising main</w:t>
      </w:r>
      <w:r w:rsidRPr="00613A64">
        <w:rPr>
          <w:lang w:val="en-US" w:eastAsia="en-NZ"/>
        </w:rPr>
        <w:t xml:space="preserve"> and receiving </w:t>
      </w:r>
      <w:r w:rsidR="001E4C8B">
        <w:rPr>
          <w:lang w:val="en-US" w:eastAsia="en-NZ"/>
        </w:rPr>
        <w:t>wastewater</w:t>
      </w:r>
      <w:r w:rsidRPr="00613A64">
        <w:rPr>
          <w:lang w:val="en-US" w:eastAsia="en-NZ"/>
        </w:rPr>
        <w:t xml:space="preserve"> system and shall include effects on the downstream </w:t>
      </w:r>
      <w:r w:rsidR="001E4C8B">
        <w:rPr>
          <w:lang w:val="en-US" w:eastAsia="en-NZ"/>
        </w:rPr>
        <w:t>wastewater</w:t>
      </w:r>
      <w:r w:rsidRPr="00613A64">
        <w:rPr>
          <w:lang w:val="en-US" w:eastAsia="en-NZ"/>
        </w:rPr>
        <w:t xml:space="preserve"> system.</w:t>
      </w:r>
    </w:p>
    <w:p w14:paraId="6F7DABAE" w14:textId="77777777" w:rsidR="009E3E8E" w:rsidRDefault="009E3E8E" w:rsidP="008E10FD">
      <w:pPr>
        <w:pStyle w:val="NTUanumbering"/>
        <w:numPr>
          <w:ilvl w:val="1"/>
          <w:numId w:val="46"/>
        </w:numPr>
        <w:rPr>
          <w:lang w:val="en-US" w:eastAsia="en-NZ"/>
        </w:rPr>
      </w:pPr>
      <w:r w:rsidRPr="00613A64">
        <w:rPr>
          <w:lang w:val="en-US" w:eastAsia="en-NZ"/>
        </w:rPr>
        <w:t>Design Records—a copy of all calculations, clearly set out and complete with assumptions and references. If requested by the Water Entity at any time before or upon completion of design.</w:t>
      </w:r>
    </w:p>
    <w:p w14:paraId="7E4D65F0" w14:textId="3FA3DFBC" w:rsidR="00BB07C2" w:rsidRPr="00305E7B" w:rsidRDefault="00BB07C2" w:rsidP="008E10FD">
      <w:pPr>
        <w:pStyle w:val="NTUanumbering"/>
        <w:numPr>
          <w:ilvl w:val="1"/>
          <w:numId w:val="46"/>
        </w:numPr>
        <w:rPr>
          <w:highlight w:val="yellow"/>
          <w:lang w:val="en-US" w:eastAsia="en-NZ"/>
        </w:rPr>
      </w:pPr>
      <w:r w:rsidRPr="00305E7B">
        <w:rPr>
          <w:highlight w:val="yellow"/>
          <w:lang w:val="en-US" w:eastAsia="en-NZ"/>
        </w:rPr>
        <w:t>Level 1 functional description</w:t>
      </w:r>
    </w:p>
    <w:p w14:paraId="43302620" w14:textId="77777777" w:rsidR="009E3E8E" w:rsidRPr="00613A64" w:rsidRDefault="009E3E8E" w:rsidP="008E10FD">
      <w:pPr>
        <w:pStyle w:val="NTUanumbering"/>
        <w:numPr>
          <w:ilvl w:val="1"/>
          <w:numId w:val="46"/>
        </w:numPr>
        <w:rPr>
          <w:lang w:val="en-US" w:eastAsia="en-NZ"/>
        </w:rPr>
      </w:pPr>
      <w:r w:rsidRPr="00613A64">
        <w:rPr>
          <w:lang w:val="en-US" w:eastAsia="en-NZ"/>
        </w:rPr>
        <w:t>Resources—detailed information on resources e.g., life cycle costing, financial, labour and cost data.</w:t>
      </w:r>
    </w:p>
    <w:p w14:paraId="29337377" w14:textId="77777777" w:rsidR="009E3E8E" w:rsidRPr="00613A64" w:rsidRDefault="009E3E8E" w:rsidP="008E10FD">
      <w:pPr>
        <w:pStyle w:val="NTUanumbering"/>
        <w:numPr>
          <w:ilvl w:val="1"/>
          <w:numId w:val="46"/>
        </w:numPr>
        <w:rPr>
          <w:lang w:val="en-US" w:eastAsia="en-NZ"/>
        </w:rPr>
      </w:pPr>
      <w:r w:rsidRPr="00613A64">
        <w:rPr>
          <w:lang w:val="en-US" w:eastAsia="en-NZ"/>
        </w:rPr>
        <w:t>Approvals and Conditions—any copies of approvals and conditions from the local and regional authority including all resource consents, building consents, landowner consents and utilities and roading authority approvals.</w:t>
      </w:r>
    </w:p>
    <w:p w14:paraId="35E16DE7" w14:textId="77777777" w:rsidR="009E3E8E" w:rsidRPr="00613A64" w:rsidRDefault="009E3E8E" w:rsidP="008E10FD">
      <w:pPr>
        <w:pStyle w:val="NTUanumbering"/>
        <w:numPr>
          <w:ilvl w:val="1"/>
          <w:numId w:val="46"/>
        </w:numPr>
        <w:rPr>
          <w:lang w:val="en-US" w:eastAsia="en-NZ"/>
        </w:rPr>
      </w:pPr>
      <w:r w:rsidRPr="00613A64">
        <w:rPr>
          <w:lang w:val="en-US" w:eastAsia="en-NZ"/>
        </w:rPr>
        <w:t>Recording of as-constructed information</w:t>
      </w:r>
    </w:p>
    <w:p w14:paraId="2442104F" w14:textId="77777777" w:rsidR="009E3E8E" w:rsidRDefault="009E3E8E" w:rsidP="00171104">
      <w:pPr>
        <w:pStyle w:val="NTUMasterNormal"/>
      </w:pPr>
      <w:r>
        <w:t xml:space="preserve">The design shall be signed-off by a suitably qualified Chartered Professional Engineer. </w:t>
      </w:r>
    </w:p>
    <w:p w14:paraId="157874ED" w14:textId="50C6645A" w:rsidR="009E3E8E" w:rsidRDefault="0076019A" w:rsidP="009E3E8E">
      <w:pPr>
        <w:pStyle w:val="Heading3"/>
      </w:pPr>
      <w:bookmarkStart w:id="729" w:name="_Toc131168878"/>
      <w:bookmarkStart w:id="730" w:name="_Toc140763259"/>
      <w:bookmarkStart w:id="731" w:name="_Toc145868682"/>
      <w:r>
        <w:t>Design Drawings</w:t>
      </w:r>
      <w:bookmarkEnd w:id="729"/>
      <w:bookmarkEnd w:id="730"/>
      <w:bookmarkEnd w:id="731"/>
    </w:p>
    <w:p w14:paraId="492A73DA" w14:textId="77777777" w:rsidR="009E3E8E" w:rsidRDefault="009E3E8E" w:rsidP="00484327">
      <w:pPr>
        <w:pStyle w:val="Heading4"/>
        <w:numPr>
          <w:ilvl w:val="3"/>
          <w:numId w:val="3"/>
        </w:numPr>
      </w:pPr>
      <w:bookmarkStart w:id="732" w:name="_Toc131168879"/>
      <w:bookmarkStart w:id="733" w:name="_Toc139727140"/>
      <w:bookmarkStart w:id="734" w:name="_Toc140763260"/>
      <w:r>
        <w:t>General</w:t>
      </w:r>
      <w:bookmarkEnd w:id="732"/>
      <w:bookmarkEnd w:id="733"/>
      <w:bookmarkEnd w:id="734"/>
    </w:p>
    <w:p w14:paraId="7CAB3E2B" w14:textId="19B9223E" w:rsidR="009E3E8E" w:rsidRDefault="009E3E8E" w:rsidP="00171104">
      <w:pPr>
        <w:pStyle w:val="NTUMasterNormal"/>
      </w:pPr>
      <w:r>
        <w:t xml:space="preserve">Design Drawings shall be prepared in accordance with the </w:t>
      </w:r>
      <w:r w:rsidR="00936CE4">
        <w:t>Water Entity</w:t>
      </w:r>
      <w:r>
        <w:t>’s requirements. Except where otherwise notified, the requirements are as set out in this Section.</w:t>
      </w:r>
    </w:p>
    <w:p w14:paraId="507CFEDE" w14:textId="77777777" w:rsidR="009E3E8E" w:rsidRDefault="009E3E8E" w:rsidP="00171104">
      <w:pPr>
        <w:pStyle w:val="NTUMasterNormal"/>
      </w:pPr>
      <w:r>
        <w:t>Drawings shall be numbered in accordance with the Water Entity requirements.</w:t>
      </w:r>
    </w:p>
    <w:p w14:paraId="664A5F3E" w14:textId="77777777" w:rsidR="009E3E8E" w:rsidRDefault="009E3E8E" w:rsidP="00171104">
      <w:pPr>
        <w:pStyle w:val="NTUMasterNormal"/>
      </w:pPr>
      <w:r>
        <w:t>The information to be shown in the Design Drawings shall include, but not be limited to, that detailed below. The information includes that required for production of As-Built drawings by facilitating, as far as possible, the ready incorporation or updating of such information in the Design Drawings.</w:t>
      </w:r>
    </w:p>
    <w:p w14:paraId="4E34AA22" w14:textId="77777777" w:rsidR="009E3E8E" w:rsidRDefault="009E3E8E" w:rsidP="00171104">
      <w:pPr>
        <w:pStyle w:val="NTUMasterNormal"/>
      </w:pPr>
      <w:r>
        <w:t>Design Drawings generally shall include at least the following:</w:t>
      </w:r>
    </w:p>
    <w:p w14:paraId="556FC7AC" w14:textId="77777777" w:rsidR="009E3E8E" w:rsidRPr="00BC70BB" w:rsidRDefault="009E3E8E" w:rsidP="008E10FD">
      <w:pPr>
        <w:pStyle w:val="NTUanumbering"/>
        <w:numPr>
          <w:ilvl w:val="0"/>
          <w:numId w:val="149"/>
        </w:numPr>
        <w:rPr>
          <w:lang w:val="en-US" w:eastAsia="en-NZ"/>
        </w:rPr>
      </w:pPr>
      <w:r w:rsidRPr="00BC70BB">
        <w:rPr>
          <w:lang w:val="en-US" w:eastAsia="en-NZ"/>
        </w:rPr>
        <w:t>A locality plan giving overall layout and location of the works and access route</w:t>
      </w:r>
    </w:p>
    <w:p w14:paraId="3C4BEBD9" w14:textId="77777777" w:rsidR="009E3E8E" w:rsidRPr="00613A64" w:rsidRDefault="009E3E8E" w:rsidP="008E10FD">
      <w:pPr>
        <w:pStyle w:val="NTUanumbering"/>
        <w:numPr>
          <w:ilvl w:val="1"/>
          <w:numId w:val="46"/>
        </w:numPr>
        <w:rPr>
          <w:lang w:val="en-US" w:eastAsia="en-NZ"/>
        </w:rPr>
      </w:pPr>
      <w:r w:rsidRPr="00613A64">
        <w:rPr>
          <w:lang w:val="en-US" w:eastAsia="en-NZ"/>
        </w:rPr>
        <w:t>A detailed site plan of the pumping station and associated structures with all buried and above-ground services and property/site information</w:t>
      </w:r>
    </w:p>
    <w:p w14:paraId="47A3BFEB" w14:textId="0E89DA7A" w:rsidR="009E3E8E" w:rsidRPr="00613A64" w:rsidRDefault="009E3E8E" w:rsidP="008E10FD">
      <w:pPr>
        <w:pStyle w:val="NTUanumbering"/>
        <w:numPr>
          <w:ilvl w:val="1"/>
          <w:numId w:val="46"/>
        </w:numPr>
        <w:rPr>
          <w:lang w:val="en-US" w:eastAsia="en-NZ"/>
        </w:rPr>
      </w:pPr>
      <w:r w:rsidRPr="00613A64">
        <w:rPr>
          <w:lang w:val="en-US" w:eastAsia="en-NZ"/>
        </w:rPr>
        <w:t xml:space="preserve">Longitudinal sections of the </w:t>
      </w:r>
      <w:r w:rsidR="00B83632">
        <w:rPr>
          <w:lang w:val="en-US" w:eastAsia="en-NZ"/>
        </w:rPr>
        <w:t>rising main</w:t>
      </w:r>
      <w:r w:rsidRPr="00613A64">
        <w:rPr>
          <w:lang w:val="en-US" w:eastAsia="en-NZ"/>
        </w:rPr>
        <w:t xml:space="preserve"> and collection </w:t>
      </w:r>
      <w:r w:rsidR="001E4C8B">
        <w:rPr>
          <w:lang w:val="en-US" w:eastAsia="en-NZ"/>
        </w:rPr>
        <w:t>wastewater</w:t>
      </w:r>
      <w:r w:rsidR="00796A0D">
        <w:rPr>
          <w:lang w:val="en-US" w:eastAsia="en-NZ"/>
        </w:rPr>
        <w:t xml:space="preserve"> systems</w:t>
      </w:r>
    </w:p>
    <w:p w14:paraId="70067D46" w14:textId="77777777" w:rsidR="009E3E8E" w:rsidRPr="00613A64" w:rsidRDefault="009E3E8E" w:rsidP="008E10FD">
      <w:pPr>
        <w:pStyle w:val="NTUanumbering"/>
        <w:numPr>
          <w:ilvl w:val="1"/>
          <w:numId w:val="46"/>
        </w:numPr>
        <w:rPr>
          <w:lang w:val="en-US" w:eastAsia="en-NZ"/>
        </w:rPr>
      </w:pPr>
      <w:r w:rsidRPr="00613A64">
        <w:rPr>
          <w:lang w:val="en-US" w:eastAsia="en-NZ"/>
        </w:rPr>
        <w:t>Longitudinal sections of the pumping station, storage tank, inlet manhole</w:t>
      </w:r>
    </w:p>
    <w:p w14:paraId="4400DDA4" w14:textId="77777777" w:rsidR="009E3E8E" w:rsidRPr="00613A64" w:rsidRDefault="009E3E8E" w:rsidP="008E10FD">
      <w:pPr>
        <w:pStyle w:val="NTUanumbering"/>
        <w:numPr>
          <w:ilvl w:val="1"/>
          <w:numId w:val="46"/>
        </w:numPr>
        <w:rPr>
          <w:lang w:val="en-US" w:eastAsia="en-NZ"/>
        </w:rPr>
      </w:pPr>
      <w:r w:rsidRPr="00613A64">
        <w:rPr>
          <w:lang w:val="en-US" w:eastAsia="en-NZ"/>
        </w:rPr>
        <w:t>A landscape plan of the pumping station</w:t>
      </w:r>
    </w:p>
    <w:p w14:paraId="7043B61D" w14:textId="77777777" w:rsidR="009E3E8E" w:rsidRPr="00613A64" w:rsidRDefault="009E3E8E" w:rsidP="008E10FD">
      <w:pPr>
        <w:pStyle w:val="NTUanumbering"/>
        <w:numPr>
          <w:ilvl w:val="1"/>
          <w:numId w:val="46"/>
        </w:numPr>
        <w:rPr>
          <w:lang w:val="en-US" w:eastAsia="en-NZ"/>
        </w:rPr>
      </w:pPr>
      <w:r w:rsidRPr="00613A64">
        <w:rPr>
          <w:lang w:val="en-US" w:eastAsia="en-NZ"/>
        </w:rPr>
        <w:t>A lighting plan of the pumping station</w:t>
      </w:r>
    </w:p>
    <w:p w14:paraId="70AE790F" w14:textId="77777777" w:rsidR="009E3E8E" w:rsidRPr="00613A64" w:rsidRDefault="009E3E8E" w:rsidP="008E10FD">
      <w:pPr>
        <w:pStyle w:val="NTUanumbering"/>
        <w:numPr>
          <w:ilvl w:val="1"/>
          <w:numId w:val="46"/>
        </w:numPr>
        <w:rPr>
          <w:lang w:val="en-US" w:eastAsia="en-NZ"/>
        </w:rPr>
      </w:pPr>
      <w:r w:rsidRPr="00613A64">
        <w:rPr>
          <w:lang w:val="en-US" w:eastAsia="en-NZ"/>
        </w:rPr>
        <w:t>A security plan of the pumping station</w:t>
      </w:r>
    </w:p>
    <w:p w14:paraId="70671E78" w14:textId="77777777" w:rsidR="009E3E8E" w:rsidRPr="00613A64" w:rsidRDefault="009E3E8E" w:rsidP="008E10FD">
      <w:pPr>
        <w:pStyle w:val="NTUanumbering"/>
        <w:numPr>
          <w:ilvl w:val="1"/>
          <w:numId w:val="46"/>
        </w:numPr>
        <w:rPr>
          <w:lang w:val="en-US" w:eastAsia="en-NZ"/>
        </w:rPr>
      </w:pPr>
      <w:r w:rsidRPr="00613A64">
        <w:rPr>
          <w:lang w:val="en-US" w:eastAsia="en-NZ"/>
        </w:rPr>
        <w:t>Special details</w:t>
      </w:r>
    </w:p>
    <w:p w14:paraId="3F08E2B2" w14:textId="77777777" w:rsidR="009E3E8E" w:rsidRDefault="009E3E8E" w:rsidP="00484327">
      <w:pPr>
        <w:pStyle w:val="Heading4"/>
        <w:numPr>
          <w:ilvl w:val="3"/>
          <w:numId w:val="3"/>
        </w:numPr>
      </w:pPr>
      <w:bookmarkStart w:id="735" w:name="_Toc131168880"/>
      <w:bookmarkStart w:id="736" w:name="_Toc139727141"/>
      <w:bookmarkStart w:id="737" w:name="_Toc140763261"/>
      <w:r>
        <w:t>Real property information</w:t>
      </w:r>
      <w:bookmarkEnd w:id="735"/>
      <w:bookmarkEnd w:id="736"/>
      <w:bookmarkEnd w:id="737"/>
    </w:p>
    <w:p w14:paraId="52ED9F4E" w14:textId="77777777" w:rsidR="009E3E8E" w:rsidRDefault="009E3E8E" w:rsidP="00171104">
      <w:pPr>
        <w:pStyle w:val="NTUMasterNormal"/>
      </w:pPr>
      <w:r>
        <w:t>Design Drawings shall include at least the following real property information:</w:t>
      </w:r>
    </w:p>
    <w:p w14:paraId="0105489C" w14:textId="7D50183F" w:rsidR="009E3E8E" w:rsidRDefault="00755FEF" w:rsidP="008E10FD">
      <w:pPr>
        <w:pStyle w:val="NTUanumbering"/>
        <w:numPr>
          <w:ilvl w:val="0"/>
          <w:numId w:val="150"/>
        </w:numPr>
      </w:pPr>
      <w:r>
        <w:t xml:space="preserve">Council or Municipal </w:t>
      </w:r>
      <w:r w:rsidR="009E3E8E">
        <w:t>boundaries</w:t>
      </w:r>
    </w:p>
    <w:p w14:paraId="42BF30E9" w14:textId="77777777" w:rsidR="009E3E8E" w:rsidRDefault="009E3E8E" w:rsidP="008E10FD">
      <w:pPr>
        <w:pStyle w:val="NTUanumbering"/>
        <w:numPr>
          <w:ilvl w:val="1"/>
          <w:numId w:val="46"/>
        </w:numPr>
      </w:pPr>
      <w:r>
        <w:t>Layout of roads, easements, and lots</w:t>
      </w:r>
    </w:p>
    <w:p w14:paraId="3BC422E1" w14:textId="77777777" w:rsidR="009E3E8E" w:rsidRDefault="009E3E8E" w:rsidP="008E10FD">
      <w:pPr>
        <w:pStyle w:val="NTUanumbering"/>
        <w:numPr>
          <w:ilvl w:val="1"/>
          <w:numId w:val="46"/>
        </w:numPr>
      </w:pPr>
      <w:r>
        <w:t>WWPS site boundaries</w:t>
      </w:r>
    </w:p>
    <w:p w14:paraId="6E7AD492" w14:textId="77777777" w:rsidR="009E3E8E" w:rsidRDefault="009E3E8E" w:rsidP="008E10FD">
      <w:pPr>
        <w:pStyle w:val="NTUanumbering"/>
        <w:numPr>
          <w:ilvl w:val="1"/>
          <w:numId w:val="46"/>
        </w:numPr>
      </w:pPr>
      <w:r>
        <w:t>Lot numbering</w:t>
      </w:r>
    </w:p>
    <w:p w14:paraId="7939E623" w14:textId="77777777" w:rsidR="009E3E8E" w:rsidRDefault="009E3E8E" w:rsidP="00484327">
      <w:pPr>
        <w:pStyle w:val="Heading4"/>
        <w:numPr>
          <w:ilvl w:val="3"/>
          <w:numId w:val="3"/>
        </w:numPr>
      </w:pPr>
      <w:bookmarkStart w:id="738" w:name="_Toc131168881"/>
      <w:bookmarkStart w:id="739" w:name="_Toc139727142"/>
      <w:bookmarkStart w:id="740" w:name="_Toc140763262"/>
      <w:r>
        <w:t>Pumping station and emergency storage</w:t>
      </w:r>
      <w:bookmarkEnd w:id="738"/>
      <w:bookmarkEnd w:id="739"/>
      <w:bookmarkEnd w:id="740"/>
    </w:p>
    <w:p w14:paraId="3D3ECBB8" w14:textId="77777777" w:rsidR="009E3E8E" w:rsidRDefault="009E3E8E" w:rsidP="00171104">
      <w:pPr>
        <w:pStyle w:val="NTUMasterNormal"/>
      </w:pPr>
      <w:r>
        <w:t xml:space="preserve">In addition to those drawings </w:t>
      </w:r>
      <w:r w:rsidRPr="003C3C3E">
        <w:t>specified in 1.16.2.1 General:</w:t>
      </w:r>
    </w:p>
    <w:p w14:paraId="2D1A2730" w14:textId="77777777" w:rsidR="009E3E8E" w:rsidRDefault="009E3E8E" w:rsidP="008E10FD">
      <w:pPr>
        <w:pStyle w:val="NTUanumbering"/>
        <w:numPr>
          <w:ilvl w:val="0"/>
          <w:numId w:val="151"/>
        </w:numPr>
      </w:pPr>
      <w:r>
        <w:t>1% AEP flood levels</w:t>
      </w:r>
    </w:p>
    <w:p w14:paraId="5F5E3201" w14:textId="77777777" w:rsidR="009E3E8E" w:rsidRDefault="009E3E8E" w:rsidP="008E10FD">
      <w:pPr>
        <w:pStyle w:val="NTUanumbering"/>
        <w:numPr>
          <w:ilvl w:val="1"/>
          <w:numId w:val="46"/>
        </w:numPr>
      </w:pPr>
      <w:r>
        <w:t>Location of services, plant and equipment</w:t>
      </w:r>
    </w:p>
    <w:p w14:paraId="3BB13AD6" w14:textId="77777777" w:rsidR="009E3E8E" w:rsidRDefault="009E3E8E" w:rsidP="008E10FD">
      <w:pPr>
        <w:pStyle w:val="NTUanumbering"/>
        <w:numPr>
          <w:ilvl w:val="1"/>
          <w:numId w:val="46"/>
        </w:numPr>
      </w:pPr>
      <w:r>
        <w:lastRenderedPageBreak/>
        <w:t>Details of pipes, ducts, electrical conduits and pits, cables and other items that form part of the pumping station</w:t>
      </w:r>
    </w:p>
    <w:p w14:paraId="192B01DB" w14:textId="77777777" w:rsidR="009E3E8E" w:rsidRDefault="009E3E8E" w:rsidP="008E10FD">
      <w:pPr>
        <w:pStyle w:val="NTUanumbering"/>
        <w:numPr>
          <w:ilvl w:val="1"/>
          <w:numId w:val="46"/>
        </w:numPr>
      </w:pPr>
      <w:r>
        <w:t>Detailed plans of the civil structures and works</w:t>
      </w:r>
    </w:p>
    <w:p w14:paraId="21F2E76E" w14:textId="77777777" w:rsidR="009E3E8E" w:rsidRDefault="009E3E8E" w:rsidP="008E10FD">
      <w:pPr>
        <w:pStyle w:val="NTUanumbering"/>
        <w:numPr>
          <w:ilvl w:val="1"/>
          <w:numId w:val="46"/>
        </w:numPr>
      </w:pPr>
      <w:r>
        <w:t>Mechanical design plans</w:t>
      </w:r>
    </w:p>
    <w:p w14:paraId="7EA53BA0" w14:textId="77777777" w:rsidR="009E3E8E" w:rsidRDefault="009E3E8E" w:rsidP="008E10FD">
      <w:pPr>
        <w:pStyle w:val="NTUanumbering"/>
        <w:numPr>
          <w:ilvl w:val="1"/>
          <w:numId w:val="46"/>
        </w:numPr>
      </w:pPr>
      <w:r>
        <w:t>Electrical design plans</w:t>
      </w:r>
    </w:p>
    <w:p w14:paraId="23ED7312" w14:textId="77777777" w:rsidR="009E3E8E" w:rsidRDefault="009E3E8E" w:rsidP="008E10FD">
      <w:pPr>
        <w:pStyle w:val="NTUanumbering"/>
        <w:numPr>
          <w:ilvl w:val="1"/>
          <w:numId w:val="46"/>
        </w:numPr>
      </w:pPr>
      <w:r>
        <w:t>Special details</w:t>
      </w:r>
    </w:p>
    <w:p w14:paraId="67643C73" w14:textId="77777777" w:rsidR="009E3E8E" w:rsidRDefault="009E3E8E" w:rsidP="008E10FD">
      <w:pPr>
        <w:pStyle w:val="NTUanumbering"/>
        <w:numPr>
          <w:ilvl w:val="1"/>
          <w:numId w:val="46"/>
        </w:numPr>
      </w:pPr>
      <w:r>
        <w:t>Material/part lists for pipes, fittings, steelwork and all other mechanical and electrical equipment with sizes, materials, pressure and flange rating, lengths etc.</w:t>
      </w:r>
    </w:p>
    <w:p w14:paraId="0B6FE97D" w14:textId="77777777" w:rsidR="009E3E8E" w:rsidRDefault="009E3E8E" w:rsidP="008E10FD">
      <w:pPr>
        <w:pStyle w:val="NTUanumbering"/>
        <w:numPr>
          <w:ilvl w:val="1"/>
          <w:numId w:val="46"/>
        </w:numPr>
      </w:pPr>
      <w:r>
        <w:t>Hydraulic profile showing wet-well, inlet MH, emergency storage, interconnecting pipes and any other structures showing invert, ground, overflow and operating levels at:</w:t>
      </w:r>
    </w:p>
    <w:p w14:paraId="5F5D0E7D" w14:textId="77777777" w:rsidR="009E3E8E" w:rsidRPr="00BC70BB" w:rsidRDefault="009E3E8E" w:rsidP="008E10FD">
      <w:pPr>
        <w:pStyle w:val="NTUiibullet"/>
        <w:numPr>
          <w:ilvl w:val="0"/>
          <w:numId w:val="161"/>
        </w:numPr>
        <w:rPr>
          <w:lang w:val="en-US" w:eastAsia="en-NZ"/>
        </w:rPr>
      </w:pPr>
      <w:r w:rsidRPr="00BC70BB">
        <w:rPr>
          <w:lang w:val="en-US" w:eastAsia="en-NZ"/>
        </w:rPr>
        <w:t>Peak flow</w:t>
      </w:r>
    </w:p>
    <w:p w14:paraId="1001C674" w14:textId="77777777" w:rsidR="009E3E8E" w:rsidRDefault="009E3E8E" w:rsidP="008E10FD">
      <w:pPr>
        <w:pStyle w:val="NTUiibullet"/>
        <w:numPr>
          <w:ilvl w:val="1"/>
          <w:numId w:val="19"/>
        </w:numPr>
      </w:pPr>
      <w:r>
        <w:t>When there is an overflow to storage</w:t>
      </w:r>
    </w:p>
    <w:p w14:paraId="2F26F8FA" w14:textId="77777777" w:rsidR="009E3E8E" w:rsidRDefault="009E3E8E" w:rsidP="008E10FD">
      <w:pPr>
        <w:pStyle w:val="NTUiibullet"/>
        <w:numPr>
          <w:ilvl w:val="1"/>
          <w:numId w:val="19"/>
        </w:numPr>
      </w:pPr>
      <w:r>
        <w:t xml:space="preserve">When storage is full </w:t>
      </w:r>
    </w:p>
    <w:p w14:paraId="052A6870" w14:textId="77777777" w:rsidR="009E3E8E" w:rsidRDefault="009E3E8E" w:rsidP="008E10FD">
      <w:pPr>
        <w:pStyle w:val="NTUanumbering"/>
        <w:numPr>
          <w:ilvl w:val="0"/>
          <w:numId w:val="152"/>
        </w:numPr>
      </w:pPr>
      <w:r>
        <w:t>Process and instrumentation diagram (P&amp;ID).</w:t>
      </w:r>
    </w:p>
    <w:p w14:paraId="46F54D74" w14:textId="77777777" w:rsidR="009E3E8E" w:rsidRDefault="009E3E8E" w:rsidP="00484327">
      <w:pPr>
        <w:pStyle w:val="Heading4"/>
        <w:numPr>
          <w:ilvl w:val="3"/>
          <w:numId w:val="3"/>
        </w:numPr>
      </w:pPr>
      <w:bookmarkStart w:id="741" w:name="_Toc131168882"/>
      <w:bookmarkStart w:id="742" w:name="_Toc139727143"/>
      <w:bookmarkStart w:id="743" w:name="_Toc140763263"/>
      <w:r>
        <w:t>Structures</w:t>
      </w:r>
      <w:bookmarkEnd w:id="741"/>
      <w:bookmarkEnd w:id="742"/>
      <w:bookmarkEnd w:id="743"/>
    </w:p>
    <w:p w14:paraId="4BA940E5" w14:textId="77777777" w:rsidR="009E3E8E" w:rsidRDefault="009E3E8E" w:rsidP="00171104">
      <w:pPr>
        <w:pStyle w:val="NTUMasterNormal"/>
      </w:pPr>
      <w:r>
        <w:t>Design Drawings shall include at least the following information in respect of all structures:</w:t>
      </w:r>
    </w:p>
    <w:p w14:paraId="372B5E4B" w14:textId="77777777" w:rsidR="009E3E8E" w:rsidRDefault="009E3E8E" w:rsidP="008E10FD">
      <w:pPr>
        <w:pStyle w:val="NTUanumbering"/>
        <w:numPr>
          <w:ilvl w:val="0"/>
          <w:numId w:val="153"/>
        </w:numPr>
      </w:pPr>
      <w:r>
        <w:t>Details of structures, e.g., MH number/description, location, surface level, size, section thicknesses, reinforcement and cover, corrosion protection, MH cover type</w:t>
      </w:r>
    </w:p>
    <w:p w14:paraId="15CD3991" w14:textId="77777777" w:rsidR="009E3E8E" w:rsidRDefault="009E3E8E" w:rsidP="008E10FD">
      <w:pPr>
        <w:pStyle w:val="NTUanumbering"/>
        <w:numPr>
          <w:ilvl w:val="1"/>
          <w:numId w:val="46"/>
        </w:numPr>
      </w:pPr>
      <w:r>
        <w:t>Position of structures relative to property boundaries</w:t>
      </w:r>
    </w:p>
    <w:p w14:paraId="7D262CBD" w14:textId="77777777" w:rsidR="009E3E8E" w:rsidRDefault="009E3E8E" w:rsidP="008E10FD">
      <w:pPr>
        <w:pStyle w:val="NTUanumbering"/>
        <w:numPr>
          <w:ilvl w:val="1"/>
          <w:numId w:val="46"/>
        </w:numPr>
      </w:pPr>
      <w:r>
        <w:t>Survey level control points</w:t>
      </w:r>
    </w:p>
    <w:p w14:paraId="3C8F5049" w14:textId="77777777" w:rsidR="009E3E8E" w:rsidRDefault="009E3E8E" w:rsidP="008E10FD">
      <w:pPr>
        <w:pStyle w:val="NTUanumbering"/>
        <w:numPr>
          <w:ilvl w:val="1"/>
          <w:numId w:val="46"/>
        </w:numPr>
      </w:pPr>
      <w:r>
        <w:t>Ties and/or downstream distance</w:t>
      </w:r>
    </w:p>
    <w:p w14:paraId="6107E3A6" w14:textId="77777777" w:rsidR="009E3E8E" w:rsidRDefault="009E3E8E" w:rsidP="008E10FD">
      <w:pPr>
        <w:pStyle w:val="NTUanumbering"/>
        <w:numPr>
          <w:ilvl w:val="1"/>
          <w:numId w:val="46"/>
        </w:numPr>
      </w:pPr>
      <w:r>
        <w:t>Type of structure</w:t>
      </w:r>
    </w:p>
    <w:p w14:paraId="06B53D10" w14:textId="77777777" w:rsidR="009E3E8E" w:rsidRDefault="009E3E8E" w:rsidP="008E10FD">
      <w:pPr>
        <w:pStyle w:val="NTUanumbering"/>
        <w:numPr>
          <w:ilvl w:val="1"/>
          <w:numId w:val="46"/>
        </w:numPr>
      </w:pPr>
      <w:r>
        <w:t>Ties to additional structures</w:t>
      </w:r>
    </w:p>
    <w:p w14:paraId="71F4358C" w14:textId="77777777" w:rsidR="009E3E8E" w:rsidRDefault="009E3E8E" w:rsidP="008E10FD">
      <w:pPr>
        <w:pStyle w:val="NTUanumbering"/>
        <w:numPr>
          <w:ilvl w:val="1"/>
          <w:numId w:val="46"/>
        </w:numPr>
      </w:pPr>
      <w:r>
        <w:t>Vent shafts showing size, type and height</w:t>
      </w:r>
    </w:p>
    <w:p w14:paraId="40B7388A" w14:textId="661BCE6D" w:rsidR="009E3E8E" w:rsidRDefault="00B83632" w:rsidP="00484327">
      <w:pPr>
        <w:pStyle w:val="Heading4"/>
        <w:numPr>
          <w:ilvl w:val="3"/>
          <w:numId w:val="3"/>
        </w:numPr>
      </w:pPr>
      <w:bookmarkStart w:id="744" w:name="_Toc131168883"/>
      <w:bookmarkStart w:id="745" w:name="_Toc139727144"/>
      <w:bookmarkStart w:id="746" w:name="_Toc140763264"/>
      <w:r>
        <w:t>Rising main</w:t>
      </w:r>
      <w:r w:rsidR="009E3E8E">
        <w:t xml:space="preserve">s and </w:t>
      </w:r>
      <w:r w:rsidR="00B40933">
        <w:t>wastewater</w:t>
      </w:r>
      <w:r w:rsidR="00796A0D">
        <w:t xml:space="preserve"> systems</w:t>
      </w:r>
      <w:r w:rsidR="009E3E8E">
        <w:t xml:space="preserve"> – general</w:t>
      </w:r>
      <w:bookmarkEnd w:id="744"/>
      <w:bookmarkEnd w:id="745"/>
      <w:bookmarkEnd w:id="746"/>
    </w:p>
    <w:p w14:paraId="5000E990" w14:textId="78FF9262" w:rsidR="009E3E8E" w:rsidRDefault="009E3E8E" w:rsidP="00171104">
      <w:pPr>
        <w:pStyle w:val="NTUMasterNormal"/>
      </w:pPr>
      <w:r>
        <w:t xml:space="preserve">Design Drawings shall include at least the following information in respect of all </w:t>
      </w:r>
      <w:r w:rsidR="00B83632">
        <w:t>rising main</w:t>
      </w:r>
      <w:r>
        <w:t xml:space="preserve">s and </w:t>
      </w:r>
      <w:r w:rsidR="00B40933">
        <w:t>wastewater</w:t>
      </w:r>
      <w:r w:rsidR="00796A0D">
        <w:t xml:space="preserve"> systems</w:t>
      </w:r>
      <w:r>
        <w:t>:</w:t>
      </w:r>
    </w:p>
    <w:p w14:paraId="4E0D1493" w14:textId="77777777" w:rsidR="009E3E8E" w:rsidRDefault="009E3E8E" w:rsidP="008E10FD">
      <w:pPr>
        <w:pStyle w:val="NTUanumbering"/>
        <w:numPr>
          <w:ilvl w:val="0"/>
          <w:numId w:val="154"/>
        </w:numPr>
      </w:pPr>
      <w:r>
        <w:t>Pipe material and type (including material, pressure and stiffness classifications and joint type as necessary)</w:t>
      </w:r>
    </w:p>
    <w:p w14:paraId="66DB2E61" w14:textId="77777777" w:rsidR="009E3E8E" w:rsidRDefault="009E3E8E" w:rsidP="008E10FD">
      <w:pPr>
        <w:pStyle w:val="NTUanumbering"/>
        <w:numPr>
          <w:ilvl w:val="1"/>
          <w:numId w:val="46"/>
        </w:numPr>
      </w:pPr>
      <w:r>
        <w:t>Diameter</w:t>
      </w:r>
    </w:p>
    <w:p w14:paraId="018F3D6C" w14:textId="77777777" w:rsidR="009E3E8E" w:rsidRDefault="009E3E8E" w:rsidP="008E10FD">
      <w:pPr>
        <w:pStyle w:val="NTUanumbering"/>
        <w:numPr>
          <w:ilvl w:val="1"/>
          <w:numId w:val="46"/>
        </w:numPr>
      </w:pPr>
      <w:r>
        <w:t>Location</w:t>
      </w:r>
    </w:p>
    <w:p w14:paraId="6F340736" w14:textId="77777777" w:rsidR="009E3E8E" w:rsidRDefault="009E3E8E" w:rsidP="008E10FD">
      <w:pPr>
        <w:pStyle w:val="NTUanumbering"/>
        <w:numPr>
          <w:ilvl w:val="1"/>
          <w:numId w:val="46"/>
        </w:numPr>
      </w:pPr>
      <w:r>
        <w:t>Level and grade</w:t>
      </w:r>
    </w:p>
    <w:p w14:paraId="3A059E8D" w14:textId="77777777" w:rsidR="009E3E8E" w:rsidRDefault="009E3E8E" w:rsidP="008E10FD">
      <w:pPr>
        <w:pStyle w:val="NTUanumbering"/>
        <w:numPr>
          <w:ilvl w:val="1"/>
          <w:numId w:val="46"/>
        </w:numPr>
      </w:pPr>
      <w:r>
        <w:t>Distances</w:t>
      </w:r>
    </w:p>
    <w:p w14:paraId="04A056E0" w14:textId="2E34BF2C" w:rsidR="009E3E8E" w:rsidRDefault="009E3E8E" w:rsidP="008E10FD">
      <w:pPr>
        <w:pStyle w:val="NTUanumbering"/>
        <w:numPr>
          <w:ilvl w:val="1"/>
          <w:numId w:val="46"/>
        </w:numPr>
      </w:pPr>
      <w:r>
        <w:t xml:space="preserve">Notes specifying that detectable tape is to be laid on top of the pipe embedment or 1 m below the surface for all </w:t>
      </w:r>
      <w:r w:rsidR="001E4C8B">
        <w:t>wastewater</w:t>
      </w:r>
      <w:r w:rsidR="00796A0D">
        <w:t xml:space="preserve"> systems</w:t>
      </w:r>
      <w:r>
        <w:t xml:space="preserve"> and </w:t>
      </w:r>
      <w:r w:rsidR="00B83632">
        <w:t>rising main</w:t>
      </w:r>
      <w:r>
        <w:t>s</w:t>
      </w:r>
    </w:p>
    <w:p w14:paraId="16318613" w14:textId="77777777" w:rsidR="009E3E8E" w:rsidRDefault="009E3E8E" w:rsidP="008E10FD">
      <w:pPr>
        <w:pStyle w:val="NTUanumbering"/>
        <w:numPr>
          <w:ilvl w:val="1"/>
          <w:numId w:val="46"/>
        </w:numPr>
      </w:pPr>
      <w:r>
        <w:t>Location of nearby utility services and stormwater drains</w:t>
      </w:r>
    </w:p>
    <w:p w14:paraId="04F1514F" w14:textId="77777777" w:rsidR="009E3E8E" w:rsidRDefault="009E3E8E" w:rsidP="008E10FD">
      <w:pPr>
        <w:pStyle w:val="NTUanumbering"/>
        <w:numPr>
          <w:ilvl w:val="1"/>
          <w:numId w:val="46"/>
        </w:numPr>
      </w:pPr>
      <w:r>
        <w:t>Major features (e.g., creeks, railway lines, power transmission lines)</w:t>
      </w:r>
    </w:p>
    <w:p w14:paraId="38C90556" w14:textId="77777777" w:rsidR="009E3E8E" w:rsidRDefault="009E3E8E" w:rsidP="008E10FD">
      <w:pPr>
        <w:pStyle w:val="NTUanumbering"/>
        <w:numPr>
          <w:ilvl w:val="1"/>
          <w:numId w:val="46"/>
        </w:numPr>
      </w:pPr>
      <w:r>
        <w:t>Valve details – location, type, size</w:t>
      </w:r>
    </w:p>
    <w:p w14:paraId="12DE9294" w14:textId="0BDD066F" w:rsidR="009E3E8E" w:rsidRDefault="009E3E8E" w:rsidP="008E10FD">
      <w:pPr>
        <w:pStyle w:val="NTUanumbering"/>
        <w:numPr>
          <w:ilvl w:val="1"/>
          <w:numId w:val="46"/>
        </w:numPr>
      </w:pPr>
      <w:r>
        <w:t xml:space="preserve">Lengths of </w:t>
      </w:r>
      <w:r w:rsidR="00B83632">
        <w:t>rising main</w:t>
      </w:r>
      <w:r>
        <w:t xml:space="preserve"> between valves</w:t>
      </w:r>
    </w:p>
    <w:p w14:paraId="7FAA058A" w14:textId="77777777" w:rsidR="009E3E8E" w:rsidRDefault="009E3E8E" w:rsidP="008E10FD">
      <w:pPr>
        <w:pStyle w:val="NTUanumbering"/>
        <w:numPr>
          <w:ilvl w:val="1"/>
          <w:numId w:val="46"/>
        </w:numPr>
      </w:pPr>
      <w:r>
        <w:t>Additional geological, construction and safety requirements</w:t>
      </w:r>
    </w:p>
    <w:p w14:paraId="38A36DCD" w14:textId="77777777" w:rsidR="009E3E8E" w:rsidRDefault="009E3E8E" w:rsidP="008E10FD">
      <w:pPr>
        <w:pStyle w:val="NTUanumbering"/>
        <w:numPr>
          <w:ilvl w:val="1"/>
          <w:numId w:val="46"/>
        </w:numPr>
      </w:pPr>
      <w:r>
        <w:t>Geotechnical data, special foundation conditions, dewatering requirements</w:t>
      </w:r>
    </w:p>
    <w:p w14:paraId="70B83640" w14:textId="77777777" w:rsidR="009E3E8E" w:rsidRDefault="009E3E8E" w:rsidP="008E10FD">
      <w:pPr>
        <w:pStyle w:val="NTUanumbering"/>
        <w:numPr>
          <w:ilvl w:val="1"/>
          <w:numId w:val="46"/>
        </w:numPr>
      </w:pPr>
      <w:r>
        <w:t>Hydrostatic test pressure</w:t>
      </w:r>
    </w:p>
    <w:p w14:paraId="66061ADA" w14:textId="77777777" w:rsidR="009E3E8E" w:rsidRDefault="009E3E8E" w:rsidP="008E10FD">
      <w:pPr>
        <w:pStyle w:val="NTUanumbering"/>
        <w:numPr>
          <w:ilvl w:val="1"/>
          <w:numId w:val="46"/>
        </w:numPr>
      </w:pPr>
      <w:r>
        <w:t>Location of puddle flanges; and</w:t>
      </w:r>
    </w:p>
    <w:p w14:paraId="134102BA" w14:textId="77777777" w:rsidR="009E3E8E" w:rsidRDefault="009E3E8E" w:rsidP="008E10FD">
      <w:pPr>
        <w:pStyle w:val="NTUanumbering"/>
        <w:numPr>
          <w:ilvl w:val="1"/>
          <w:numId w:val="46"/>
        </w:numPr>
      </w:pPr>
      <w:r>
        <w:t>Other information.</w:t>
      </w:r>
    </w:p>
    <w:p w14:paraId="401251C4" w14:textId="47915F55" w:rsidR="009E3E8E" w:rsidRDefault="00B83632" w:rsidP="00484327">
      <w:pPr>
        <w:pStyle w:val="Heading4"/>
        <w:numPr>
          <w:ilvl w:val="3"/>
          <w:numId w:val="3"/>
        </w:numPr>
      </w:pPr>
      <w:bookmarkStart w:id="747" w:name="_Toc131168884"/>
      <w:bookmarkStart w:id="748" w:name="_Toc139727145"/>
      <w:bookmarkStart w:id="749" w:name="_Toc140763265"/>
      <w:r>
        <w:lastRenderedPageBreak/>
        <w:t>Rising main</w:t>
      </w:r>
      <w:r w:rsidR="009E3E8E">
        <w:t xml:space="preserve">s and </w:t>
      </w:r>
      <w:r w:rsidR="001E4C8B">
        <w:t>wastewater</w:t>
      </w:r>
      <w:r w:rsidR="00796A0D">
        <w:t xml:space="preserve"> systems</w:t>
      </w:r>
      <w:r w:rsidR="009E3E8E">
        <w:t xml:space="preserve"> - longitudinal sections (profiles)</w:t>
      </w:r>
      <w:bookmarkEnd w:id="747"/>
      <w:bookmarkEnd w:id="748"/>
      <w:bookmarkEnd w:id="749"/>
    </w:p>
    <w:p w14:paraId="19D7AEE3" w14:textId="0005F96F" w:rsidR="009E3E8E" w:rsidRDefault="009E3E8E" w:rsidP="00171104">
      <w:pPr>
        <w:pStyle w:val="NTUMasterNormal"/>
      </w:pPr>
      <w:r>
        <w:t xml:space="preserve">Design Drawings shall include at least the following information on longitudinal sections of gravity </w:t>
      </w:r>
      <w:r w:rsidR="001E4C8B">
        <w:t>wastewater</w:t>
      </w:r>
      <w:r w:rsidR="00796A0D">
        <w:t xml:space="preserve"> systems</w:t>
      </w:r>
      <w:r>
        <w:t xml:space="preserve"> and </w:t>
      </w:r>
      <w:r w:rsidR="00B83632">
        <w:t>rising main</w:t>
      </w:r>
      <w:r>
        <w:t>s:</w:t>
      </w:r>
    </w:p>
    <w:p w14:paraId="025CF669" w14:textId="00B83186" w:rsidR="009E3E8E" w:rsidRDefault="009E3E8E" w:rsidP="008E10FD">
      <w:pPr>
        <w:pStyle w:val="NTUanumbering"/>
        <w:numPr>
          <w:ilvl w:val="0"/>
          <w:numId w:val="155"/>
        </w:numPr>
      </w:pPr>
      <w:r>
        <w:t xml:space="preserve">Size and class (stiffness, SDR and/or pressure) of </w:t>
      </w:r>
      <w:r w:rsidR="00B83632">
        <w:t>rising main</w:t>
      </w:r>
      <w:r>
        <w:t xml:space="preserve"> to be laid</w:t>
      </w:r>
    </w:p>
    <w:p w14:paraId="4365D99C" w14:textId="71B3AC8F" w:rsidR="009E3E8E" w:rsidRDefault="009E3E8E" w:rsidP="008E10FD">
      <w:pPr>
        <w:pStyle w:val="NTUanumbering"/>
        <w:numPr>
          <w:ilvl w:val="1"/>
          <w:numId w:val="46"/>
        </w:numPr>
      </w:pPr>
      <w:r>
        <w:t xml:space="preserve">Material designation of </w:t>
      </w:r>
      <w:r w:rsidR="00B83632">
        <w:t>rising main</w:t>
      </w:r>
      <w:r>
        <w:t xml:space="preserve"> to be laid</w:t>
      </w:r>
    </w:p>
    <w:p w14:paraId="355A09BF" w14:textId="77777777" w:rsidR="009E3E8E" w:rsidRDefault="009E3E8E" w:rsidP="008E10FD">
      <w:pPr>
        <w:pStyle w:val="NTUanumbering"/>
        <w:numPr>
          <w:ilvl w:val="1"/>
          <w:numId w:val="46"/>
        </w:numPr>
      </w:pPr>
      <w:r>
        <w:t>Chainages of structures and other on-line and nearby features</w:t>
      </w:r>
    </w:p>
    <w:p w14:paraId="5A34A739" w14:textId="77777777" w:rsidR="009E3E8E" w:rsidRDefault="009E3E8E" w:rsidP="008E10FD">
      <w:pPr>
        <w:pStyle w:val="NTUanumbering"/>
        <w:numPr>
          <w:ilvl w:val="1"/>
          <w:numId w:val="46"/>
        </w:numPr>
      </w:pPr>
      <w:r>
        <w:t>Locations and details of known utility services and stormwater drains (additional services located during construction to be shown on WAC drawings)</w:t>
      </w:r>
    </w:p>
    <w:p w14:paraId="31001072" w14:textId="77777777" w:rsidR="009E3E8E" w:rsidRDefault="009E3E8E" w:rsidP="008E10FD">
      <w:pPr>
        <w:pStyle w:val="NTUanumbering"/>
        <w:numPr>
          <w:ilvl w:val="1"/>
          <w:numId w:val="46"/>
        </w:numPr>
      </w:pPr>
      <w:r>
        <w:t>Grades (percentage) and levels of mains</w:t>
      </w:r>
    </w:p>
    <w:p w14:paraId="6A83BDFA" w14:textId="77777777" w:rsidR="009E3E8E" w:rsidRDefault="009E3E8E" w:rsidP="008E10FD">
      <w:pPr>
        <w:pStyle w:val="NTUanumbering"/>
        <w:numPr>
          <w:ilvl w:val="1"/>
          <w:numId w:val="46"/>
        </w:numPr>
      </w:pPr>
      <w:r>
        <w:t>Types of joints and extent of each type</w:t>
      </w:r>
    </w:p>
    <w:p w14:paraId="5B1C147B" w14:textId="77777777" w:rsidR="009E3E8E" w:rsidRDefault="009E3E8E" w:rsidP="008E10FD">
      <w:pPr>
        <w:pStyle w:val="NTUanumbering"/>
        <w:numPr>
          <w:ilvl w:val="1"/>
          <w:numId w:val="46"/>
        </w:numPr>
      </w:pPr>
      <w:r>
        <w:t>Concrete surrounds or concrete bulkheads with chainages</w:t>
      </w:r>
    </w:p>
    <w:p w14:paraId="5F4AABC4" w14:textId="77777777" w:rsidR="009E3E8E" w:rsidRDefault="009E3E8E" w:rsidP="008E10FD">
      <w:pPr>
        <w:pStyle w:val="NTUanumbering"/>
        <w:numPr>
          <w:ilvl w:val="1"/>
          <w:numId w:val="46"/>
        </w:numPr>
      </w:pPr>
      <w:r>
        <w:t>Protective coatings or other protective measures with chainages</w:t>
      </w:r>
    </w:p>
    <w:p w14:paraId="4EAC6C6C" w14:textId="7D2BDF3F" w:rsidR="009E3E8E" w:rsidRDefault="009E3E8E" w:rsidP="008E10FD">
      <w:pPr>
        <w:pStyle w:val="NTUanumbering"/>
        <w:numPr>
          <w:ilvl w:val="1"/>
          <w:numId w:val="46"/>
        </w:numPr>
      </w:pPr>
      <w:r>
        <w:t>Piling</w:t>
      </w:r>
      <w:r w:rsidR="00173992">
        <w:t xml:space="preserve"> shall indicate </w:t>
      </w:r>
      <w:r>
        <w:t>size, type and extent</w:t>
      </w:r>
    </w:p>
    <w:p w14:paraId="47C84C7E" w14:textId="39475204" w:rsidR="009E3E8E" w:rsidRDefault="009E3E8E" w:rsidP="008E10FD">
      <w:pPr>
        <w:pStyle w:val="NTUanumbering"/>
        <w:numPr>
          <w:ilvl w:val="1"/>
          <w:numId w:val="46"/>
        </w:numPr>
      </w:pPr>
      <w:r>
        <w:t>Types of pipe support used</w:t>
      </w:r>
      <w:r w:rsidR="00173992">
        <w:t xml:space="preserve"> as well as </w:t>
      </w:r>
      <w:r>
        <w:t>chainage note</w:t>
      </w:r>
    </w:p>
    <w:p w14:paraId="6A2B4EC5" w14:textId="77777777" w:rsidR="009E3E8E" w:rsidRDefault="009E3E8E" w:rsidP="008E10FD">
      <w:pPr>
        <w:pStyle w:val="NTUanumbering"/>
        <w:numPr>
          <w:ilvl w:val="1"/>
          <w:numId w:val="46"/>
        </w:numPr>
      </w:pPr>
      <w:r>
        <w:t>Method and type of construction if boring to be undertaken</w:t>
      </w:r>
    </w:p>
    <w:p w14:paraId="1A79C2F8" w14:textId="77777777" w:rsidR="009E3E8E" w:rsidRDefault="009E3E8E" w:rsidP="008E10FD">
      <w:pPr>
        <w:pStyle w:val="NTUanumbering"/>
        <w:numPr>
          <w:ilvl w:val="1"/>
          <w:numId w:val="46"/>
        </w:numPr>
      </w:pPr>
      <w:r>
        <w:t>Strata</w:t>
      </w:r>
    </w:p>
    <w:p w14:paraId="4C39710B" w14:textId="77777777" w:rsidR="009E3E8E" w:rsidRDefault="009E3E8E" w:rsidP="008E10FD">
      <w:pPr>
        <w:pStyle w:val="NTUanumbering"/>
        <w:numPr>
          <w:ilvl w:val="1"/>
          <w:numId w:val="46"/>
        </w:numPr>
      </w:pPr>
      <w:r>
        <w:t>HGL at maximum and minimum pumping rates</w:t>
      </w:r>
    </w:p>
    <w:p w14:paraId="52B2A1BD" w14:textId="77777777" w:rsidR="009E3E8E" w:rsidRDefault="009E3E8E" w:rsidP="00484327">
      <w:pPr>
        <w:pStyle w:val="Heading4"/>
        <w:numPr>
          <w:ilvl w:val="3"/>
          <w:numId w:val="3"/>
        </w:numPr>
      </w:pPr>
      <w:bookmarkStart w:id="750" w:name="_Toc131168885"/>
      <w:bookmarkStart w:id="751" w:name="_Toc139727146"/>
      <w:bookmarkStart w:id="752" w:name="_Toc140763266"/>
      <w:r>
        <w:t>Electrical and telemetry</w:t>
      </w:r>
      <w:bookmarkEnd w:id="750"/>
      <w:bookmarkEnd w:id="751"/>
      <w:bookmarkEnd w:id="752"/>
    </w:p>
    <w:p w14:paraId="29F3BB55" w14:textId="77777777" w:rsidR="009E3E8E" w:rsidRDefault="009E3E8E" w:rsidP="00171104">
      <w:pPr>
        <w:pStyle w:val="NTUMasterNormal"/>
      </w:pPr>
      <w:r>
        <w:t>Design Drawings shall include the following:</w:t>
      </w:r>
    </w:p>
    <w:p w14:paraId="06668665" w14:textId="77777777" w:rsidR="009E3E8E" w:rsidRDefault="009E3E8E" w:rsidP="008E10FD">
      <w:pPr>
        <w:pStyle w:val="NTUanumbering"/>
        <w:numPr>
          <w:ilvl w:val="0"/>
          <w:numId w:val="156"/>
        </w:numPr>
      </w:pPr>
      <w:r>
        <w:t>General arrangement and site layout, showing all cable routes cable pits, and earth pits</w:t>
      </w:r>
    </w:p>
    <w:p w14:paraId="263E945B" w14:textId="77777777" w:rsidR="009E3E8E" w:rsidRDefault="009E3E8E" w:rsidP="008E10FD">
      <w:pPr>
        <w:pStyle w:val="NTUanumbering"/>
        <w:numPr>
          <w:ilvl w:val="1"/>
          <w:numId w:val="46"/>
        </w:numPr>
      </w:pPr>
      <w:r>
        <w:t>Pumping station layout, showing all electrical and electro-mechanical plant</w:t>
      </w:r>
    </w:p>
    <w:p w14:paraId="49CE1B5C" w14:textId="77777777" w:rsidR="009E3E8E" w:rsidRDefault="009E3E8E" w:rsidP="008E10FD">
      <w:pPr>
        <w:pStyle w:val="NTUanumbering"/>
        <w:numPr>
          <w:ilvl w:val="1"/>
          <w:numId w:val="46"/>
        </w:numPr>
      </w:pPr>
      <w:r>
        <w:t>Power single line diagram, showing fuse/protection ratings/settings and cable sizes</w:t>
      </w:r>
    </w:p>
    <w:p w14:paraId="02FC6A06" w14:textId="77777777" w:rsidR="009E3E8E" w:rsidRDefault="009E3E8E" w:rsidP="008E10FD">
      <w:pPr>
        <w:pStyle w:val="NTUanumbering"/>
        <w:numPr>
          <w:ilvl w:val="1"/>
          <w:numId w:val="46"/>
        </w:numPr>
      </w:pPr>
      <w:r>
        <w:t>Common control diagram</w:t>
      </w:r>
    </w:p>
    <w:p w14:paraId="287C143D" w14:textId="77777777" w:rsidR="009E3E8E" w:rsidRDefault="009E3E8E" w:rsidP="008E10FD">
      <w:pPr>
        <w:pStyle w:val="NTUanumbering"/>
        <w:numPr>
          <w:ilvl w:val="1"/>
          <w:numId w:val="46"/>
        </w:numPr>
      </w:pPr>
      <w:r>
        <w:t>Detailed switchboard drawings, showing equipment layout, circuit diagrams consistent with terminal and cable numbers and materials and label schedules</w:t>
      </w:r>
    </w:p>
    <w:p w14:paraId="3B213A82" w14:textId="77777777" w:rsidR="009E3E8E" w:rsidRDefault="009E3E8E" w:rsidP="008E10FD">
      <w:pPr>
        <w:pStyle w:val="NTUanumbering"/>
        <w:numPr>
          <w:ilvl w:val="1"/>
          <w:numId w:val="46"/>
        </w:numPr>
      </w:pPr>
      <w:r>
        <w:t>Cable schedules</w:t>
      </w:r>
    </w:p>
    <w:p w14:paraId="04CE6F9D" w14:textId="77777777" w:rsidR="009E3E8E" w:rsidRDefault="009E3E8E" w:rsidP="008E10FD">
      <w:pPr>
        <w:pStyle w:val="NTUanumbering"/>
        <w:numPr>
          <w:ilvl w:val="1"/>
          <w:numId w:val="46"/>
        </w:numPr>
      </w:pPr>
      <w:r>
        <w:t>PLC or RTU Logic diagrams</w:t>
      </w:r>
    </w:p>
    <w:p w14:paraId="7E9C7A1A" w14:textId="77777777" w:rsidR="009E3E8E" w:rsidRDefault="009E3E8E" w:rsidP="008E10FD">
      <w:pPr>
        <w:pStyle w:val="NTUanumbering"/>
        <w:numPr>
          <w:ilvl w:val="1"/>
          <w:numId w:val="46"/>
        </w:numPr>
      </w:pPr>
      <w:r>
        <w:t>Piping and instrumentation diagrams</w:t>
      </w:r>
    </w:p>
    <w:p w14:paraId="54052DC2" w14:textId="77777777" w:rsidR="009E3E8E" w:rsidRDefault="009E3E8E" w:rsidP="008E10FD">
      <w:pPr>
        <w:pStyle w:val="NTUanumbering"/>
        <w:numPr>
          <w:ilvl w:val="1"/>
          <w:numId w:val="46"/>
        </w:numPr>
      </w:pPr>
      <w:r>
        <w:t>Alarm and RTU I/O diagrams</w:t>
      </w:r>
    </w:p>
    <w:p w14:paraId="65B93E1F" w14:textId="77777777" w:rsidR="009E3E8E" w:rsidRDefault="009E3E8E" w:rsidP="008E10FD">
      <w:pPr>
        <w:pStyle w:val="NTUanumbering"/>
        <w:numPr>
          <w:ilvl w:val="1"/>
          <w:numId w:val="46"/>
        </w:numPr>
      </w:pPr>
      <w:r>
        <w:t>All circuit and control diagrams shall use a grid referencing system to associate pieces of information in and between power diagrams and control diagrams. It shall not be required for logic diagrams.</w:t>
      </w:r>
    </w:p>
    <w:p w14:paraId="0E911284" w14:textId="77777777" w:rsidR="009E3E8E" w:rsidRDefault="009E3E8E" w:rsidP="008E10FD">
      <w:pPr>
        <w:pStyle w:val="NTUanumbering"/>
        <w:numPr>
          <w:ilvl w:val="1"/>
          <w:numId w:val="46"/>
        </w:numPr>
      </w:pPr>
      <w:r>
        <w:t>The PLC/RTU ladder diagrams or logic coding shall be provided as a separate document, using propriety software associated with the equipment.</w:t>
      </w:r>
    </w:p>
    <w:p w14:paraId="6E8010F7" w14:textId="77777777" w:rsidR="009E3E8E" w:rsidRDefault="009E3E8E" w:rsidP="00484327">
      <w:pPr>
        <w:pStyle w:val="Heading4"/>
        <w:numPr>
          <w:ilvl w:val="3"/>
          <w:numId w:val="3"/>
        </w:numPr>
      </w:pPr>
      <w:bookmarkStart w:id="753" w:name="_Toc131168886"/>
      <w:bookmarkStart w:id="754" w:name="_Toc139727147"/>
      <w:bookmarkStart w:id="755" w:name="_Toc140763267"/>
      <w:r>
        <w:t>Title block notation and standard notes</w:t>
      </w:r>
      <w:bookmarkEnd w:id="753"/>
      <w:bookmarkEnd w:id="754"/>
      <w:bookmarkEnd w:id="755"/>
    </w:p>
    <w:p w14:paraId="4217CAB7" w14:textId="77777777" w:rsidR="009E3E8E" w:rsidRDefault="009E3E8E" w:rsidP="00171104">
      <w:pPr>
        <w:pStyle w:val="NTUMasterNormal"/>
      </w:pPr>
      <w:r>
        <w:t>Design Drawings shall include the following or space for the following information:</w:t>
      </w:r>
    </w:p>
    <w:p w14:paraId="25C8B968" w14:textId="77777777" w:rsidR="009E3E8E" w:rsidRDefault="009E3E8E" w:rsidP="008E10FD">
      <w:pPr>
        <w:pStyle w:val="NTUanumbering"/>
        <w:numPr>
          <w:ilvl w:val="0"/>
          <w:numId w:val="157"/>
        </w:numPr>
      </w:pPr>
      <w:r>
        <w:t>Pipe schedule showing size, material, type, class, length and joint type of all pipes to be laid e.g., DN 150, PVCM, PN 9, 4 m, RRJ</w:t>
      </w:r>
    </w:p>
    <w:p w14:paraId="207D85FA" w14:textId="77777777" w:rsidR="009E3E8E" w:rsidRDefault="009E3E8E" w:rsidP="008E10FD">
      <w:pPr>
        <w:pStyle w:val="NTUanumbering"/>
        <w:numPr>
          <w:ilvl w:val="1"/>
          <w:numId w:val="46"/>
        </w:numPr>
      </w:pPr>
      <w:r>
        <w:t>Name of Developer</w:t>
      </w:r>
    </w:p>
    <w:p w14:paraId="0A898E55" w14:textId="77777777" w:rsidR="009E3E8E" w:rsidRDefault="009E3E8E" w:rsidP="008E10FD">
      <w:pPr>
        <w:pStyle w:val="NTUanumbering"/>
        <w:numPr>
          <w:ilvl w:val="1"/>
          <w:numId w:val="46"/>
        </w:numPr>
      </w:pPr>
      <w:r>
        <w:t>Name of Project Manager</w:t>
      </w:r>
    </w:p>
    <w:p w14:paraId="5A26036E" w14:textId="77777777" w:rsidR="009E3E8E" w:rsidRDefault="009E3E8E" w:rsidP="008E10FD">
      <w:pPr>
        <w:pStyle w:val="NTUanumbering"/>
        <w:numPr>
          <w:ilvl w:val="1"/>
          <w:numId w:val="46"/>
        </w:numPr>
      </w:pPr>
      <w:r>
        <w:t>Name of Designer or agent</w:t>
      </w:r>
    </w:p>
    <w:p w14:paraId="7F5E87C5" w14:textId="77777777" w:rsidR="009E3E8E" w:rsidRDefault="009E3E8E" w:rsidP="008E10FD">
      <w:pPr>
        <w:pStyle w:val="NTUanumbering"/>
        <w:numPr>
          <w:ilvl w:val="1"/>
          <w:numId w:val="46"/>
        </w:numPr>
      </w:pPr>
      <w:r>
        <w:t>Name of Constructor</w:t>
      </w:r>
    </w:p>
    <w:p w14:paraId="688B9796" w14:textId="77777777" w:rsidR="009E3E8E" w:rsidRDefault="009E3E8E" w:rsidP="008E10FD">
      <w:pPr>
        <w:pStyle w:val="NTUanumbering"/>
        <w:numPr>
          <w:ilvl w:val="1"/>
          <w:numId w:val="46"/>
        </w:numPr>
      </w:pPr>
      <w:r>
        <w:t>Name of quality manager (field tester)</w:t>
      </w:r>
    </w:p>
    <w:p w14:paraId="4E433B9E" w14:textId="77777777" w:rsidR="009E3E8E" w:rsidRDefault="009E3E8E" w:rsidP="008E10FD">
      <w:pPr>
        <w:pStyle w:val="NTUanumbering"/>
        <w:numPr>
          <w:ilvl w:val="1"/>
          <w:numId w:val="46"/>
        </w:numPr>
      </w:pPr>
      <w:r>
        <w:lastRenderedPageBreak/>
        <w:t>Location and position of all existing substructures and underground services confirmed by existing as-built drawings and potholing</w:t>
      </w:r>
    </w:p>
    <w:p w14:paraId="04530C58" w14:textId="63553F03" w:rsidR="009E3E8E" w:rsidRDefault="009E3E8E" w:rsidP="008E10FD">
      <w:pPr>
        <w:pStyle w:val="NTUanumbering"/>
        <w:numPr>
          <w:ilvl w:val="1"/>
          <w:numId w:val="46"/>
        </w:numPr>
      </w:pPr>
      <w:r>
        <w:t>Plan to be marked “</w:t>
      </w:r>
      <w:r w:rsidR="00F47665">
        <w:t>As Built</w:t>
      </w:r>
      <w:r>
        <w:t>” on the top right corner in 5 mm text</w:t>
      </w:r>
    </w:p>
    <w:p w14:paraId="010D4DAF" w14:textId="77777777" w:rsidR="009E3E8E" w:rsidRDefault="009E3E8E" w:rsidP="008E10FD">
      <w:pPr>
        <w:pStyle w:val="NTUanumbering"/>
        <w:numPr>
          <w:ilvl w:val="1"/>
          <w:numId w:val="46"/>
        </w:numPr>
      </w:pPr>
      <w:r>
        <w:t>Date of completion of construction</w:t>
      </w:r>
    </w:p>
    <w:p w14:paraId="7669F183" w14:textId="77777777" w:rsidR="009E3E8E" w:rsidRDefault="009E3E8E" w:rsidP="008E10FD">
      <w:pPr>
        <w:pStyle w:val="NTUanumbering"/>
        <w:numPr>
          <w:ilvl w:val="1"/>
          <w:numId w:val="46"/>
        </w:numPr>
      </w:pPr>
      <w:r>
        <w:t>Date of drawing up of As-Built documents</w:t>
      </w:r>
    </w:p>
    <w:p w14:paraId="59631E9C" w14:textId="77777777" w:rsidR="009E3E8E" w:rsidRDefault="009E3E8E" w:rsidP="00484327">
      <w:pPr>
        <w:pStyle w:val="Heading4"/>
        <w:numPr>
          <w:ilvl w:val="3"/>
          <w:numId w:val="3"/>
        </w:numPr>
      </w:pPr>
      <w:bookmarkStart w:id="756" w:name="_Toc131168887"/>
      <w:bookmarkStart w:id="757" w:name="_Toc139727148"/>
      <w:bookmarkStart w:id="758" w:name="_Toc140763268"/>
      <w:r>
        <w:t>Other</w:t>
      </w:r>
      <w:bookmarkEnd w:id="756"/>
      <w:bookmarkEnd w:id="757"/>
      <w:bookmarkEnd w:id="758"/>
    </w:p>
    <w:p w14:paraId="4A9A1AF7" w14:textId="77777777" w:rsidR="009E3E8E" w:rsidRDefault="009E3E8E" w:rsidP="00171104">
      <w:pPr>
        <w:pStyle w:val="NTUMasterNormal"/>
      </w:pPr>
      <w:r>
        <w:t>Design Drawings shall generally include the following information and features:</w:t>
      </w:r>
    </w:p>
    <w:p w14:paraId="15095CD6" w14:textId="77777777" w:rsidR="009E3E8E" w:rsidRDefault="009E3E8E" w:rsidP="008E10FD">
      <w:pPr>
        <w:pStyle w:val="NTUanumbering"/>
        <w:numPr>
          <w:ilvl w:val="0"/>
          <w:numId w:val="158"/>
        </w:numPr>
      </w:pPr>
      <w:r>
        <w:t>Major features e.g., creeks, railway lines and power transmission lines</w:t>
      </w:r>
    </w:p>
    <w:p w14:paraId="233B2ED3" w14:textId="77777777" w:rsidR="009E3E8E" w:rsidRDefault="009E3E8E" w:rsidP="008E10FD">
      <w:pPr>
        <w:pStyle w:val="NTUanumbering"/>
        <w:numPr>
          <w:ilvl w:val="1"/>
          <w:numId w:val="46"/>
        </w:numPr>
      </w:pPr>
      <w:r>
        <w:t>Additional geological, construction and safety requirements</w:t>
      </w:r>
    </w:p>
    <w:p w14:paraId="30800728" w14:textId="77777777" w:rsidR="009E3E8E" w:rsidRDefault="009E3E8E" w:rsidP="008E10FD">
      <w:pPr>
        <w:pStyle w:val="NTUanumbering"/>
        <w:numPr>
          <w:ilvl w:val="1"/>
          <w:numId w:val="46"/>
        </w:numPr>
      </w:pPr>
      <w:r>
        <w:t>Geotechnical data, special foundation conditions, dewatering requirements</w:t>
      </w:r>
    </w:p>
    <w:p w14:paraId="3A9F4D58" w14:textId="77777777" w:rsidR="009E3E8E" w:rsidRDefault="009E3E8E" w:rsidP="008E10FD">
      <w:pPr>
        <w:pStyle w:val="NTUanumbering"/>
        <w:numPr>
          <w:ilvl w:val="1"/>
          <w:numId w:val="46"/>
        </w:numPr>
      </w:pPr>
      <w:r>
        <w:t>Groundwater levels</w:t>
      </w:r>
    </w:p>
    <w:p w14:paraId="0C66EB35" w14:textId="77777777" w:rsidR="009E3E8E" w:rsidRDefault="009E3E8E" w:rsidP="008E10FD">
      <w:pPr>
        <w:pStyle w:val="NTUanumbering"/>
        <w:numPr>
          <w:ilvl w:val="1"/>
          <w:numId w:val="46"/>
        </w:numPr>
      </w:pPr>
      <w:r>
        <w:t>Locations and details of known and suspected sites with contaminated soil and acid sulphate or potential acid sulphate soil (additional sites located during construction to be shown on As-Built drawings)</w:t>
      </w:r>
    </w:p>
    <w:p w14:paraId="635A199B" w14:textId="5209869F" w:rsidR="009E3E8E" w:rsidRDefault="009E3E8E" w:rsidP="008E10FD">
      <w:pPr>
        <w:pStyle w:val="NTUanumbering"/>
        <w:numPr>
          <w:ilvl w:val="1"/>
          <w:numId w:val="46"/>
        </w:numPr>
      </w:pPr>
      <w:r>
        <w:t xml:space="preserve">Amended positions and/or depths of </w:t>
      </w:r>
      <w:r w:rsidR="001E4C8B">
        <w:t>wastewater</w:t>
      </w:r>
      <w:r w:rsidR="00796A0D">
        <w:t xml:space="preserve"> systems</w:t>
      </w:r>
      <w:r>
        <w:t>/</w:t>
      </w:r>
      <w:r w:rsidR="00B83632">
        <w:t>rising main</w:t>
      </w:r>
      <w:r>
        <w:t>s</w:t>
      </w:r>
    </w:p>
    <w:p w14:paraId="129548D8" w14:textId="77777777" w:rsidR="009E3E8E" w:rsidRDefault="009E3E8E" w:rsidP="008E10FD">
      <w:pPr>
        <w:pStyle w:val="NTUanumbering"/>
        <w:numPr>
          <w:ilvl w:val="1"/>
          <w:numId w:val="46"/>
        </w:numPr>
      </w:pPr>
      <w:r>
        <w:t>Location and position of all existing substructures and underground services confirmed by existing As-Built drawings and surface proving</w:t>
      </w:r>
    </w:p>
    <w:p w14:paraId="041851C7" w14:textId="52B2CB64" w:rsidR="009E3E8E" w:rsidRDefault="0076019A" w:rsidP="009E3E8E">
      <w:pPr>
        <w:pStyle w:val="Heading3"/>
      </w:pPr>
      <w:bookmarkStart w:id="759" w:name="_Toc131168888"/>
      <w:bookmarkStart w:id="760" w:name="_Toc139727149"/>
      <w:bookmarkStart w:id="761" w:name="_Toc140763269"/>
      <w:bookmarkStart w:id="762" w:name="_Toc145868683"/>
      <w:r>
        <w:t>Specifications</w:t>
      </w:r>
      <w:bookmarkEnd w:id="759"/>
      <w:bookmarkEnd w:id="760"/>
      <w:bookmarkEnd w:id="761"/>
      <w:bookmarkEnd w:id="762"/>
    </w:p>
    <w:p w14:paraId="3405E176" w14:textId="77777777" w:rsidR="009E3E8E" w:rsidRDefault="009E3E8E" w:rsidP="00171104">
      <w:pPr>
        <w:pStyle w:val="NTUMasterNormal"/>
      </w:pPr>
      <w:r>
        <w:t>Specifications for a project shall be established by the Designer to define the precise standards of performance to achieve the project objectives, including:</w:t>
      </w:r>
    </w:p>
    <w:p w14:paraId="60A73F1C" w14:textId="77777777" w:rsidR="009E3E8E" w:rsidRDefault="009E3E8E" w:rsidP="008E10FD">
      <w:pPr>
        <w:pStyle w:val="NTUanumbering"/>
        <w:numPr>
          <w:ilvl w:val="0"/>
          <w:numId w:val="159"/>
        </w:numPr>
      </w:pPr>
      <w:r>
        <w:t>Precise standards of performance for construction work, products and materials, equipment and other items</w:t>
      </w:r>
    </w:p>
    <w:p w14:paraId="0B2D0DCF" w14:textId="1B7A60E7" w:rsidR="009E3E8E" w:rsidRDefault="009E3E8E" w:rsidP="008E10FD">
      <w:pPr>
        <w:pStyle w:val="NTUanumbering"/>
        <w:numPr>
          <w:ilvl w:val="1"/>
          <w:numId w:val="46"/>
        </w:numPr>
      </w:pPr>
      <w:r>
        <w:t xml:space="preserve">Linkage between the project detailed design, the construction requirements, approved products and materials and adopted standard drawings of the </w:t>
      </w:r>
      <w:r w:rsidR="00936CE4">
        <w:t>Water Entity</w:t>
      </w:r>
      <w:r>
        <w:t>.</w:t>
      </w:r>
    </w:p>
    <w:p w14:paraId="5A77829C" w14:textId="77777777" w:rsidR="009E3E8E" w:rsidRDefault="009E3E8E" w:rsidP="00171104">
      <w:pPr>
        <w:pStyle w:val="NTUMasterNormal"/>
      </w:pPr>
      <w:r>
        <w:t>Specifications make it possible to express expected values when work or items are purchased or contracted for, and they provide means of determining conformance with expectations after purchase or construction.</w:t>
      </w:r>
    </w:p>
    <w:p w14:paraId="35DA6E4B" w14:textId="00E650D1" w:rsidR="009E3E8E" w:rsidRDefault="009E3E8E" w:rsidP="00171104">
      <w:pPr>
        <w:pStyle w:val="NTUMasterNormal"/>
      </w:pPr>
      <w:r>
        <w:t xml:space="preserve">Standard Specifications may be available from </w:t>
      </w:r>
      <w:r w:rsidDel="00793A1B">
        <w:t xml:space="preserve">the </w:t>
      </w:r>
      <w:r w:rsidR="00793A1B">
        <w:t>Water Entity</w:t>
      </w:r>
      <w:r>
        <w:t xml:space="preserve"> on request but shall be accompanied by </w:t>
      </w:r>
      <w:proofErr w:type="gramStart"/>
      <w:r>
        <w:t xml:space="preserve">particular </w:t>
      </w:r>
      <w:r w:rsidR="00F47665">
        <w:t>specifications</w:t>
      </w:r>
      <w:proofErr w:type="gramEnd"/>
      <w:r>
        <w:t xml:space="preserve"> detailed project specific requirements.</w:t>
      </w:r>
    </w:p>
    <w:p w14:paraId="17C60200" w14:textId="5AB10BDE" w:rsidR="009E3E8E" w:rsidRDefault="0076019A" w:rsidP="009E3E8E">
      <w:pPr>
        <w:pStyle w:val="Heading3"/>
      </w:pPr>
      <w:bookmarkStart w:id="763" w:name="_Toc131168889"/>
      <w:bookmarkStart w:id="764" w:name="_Toc139727150"/>
      <w:bookmarkStart w:id="765" w:name="_Toc140763270"/>
      <w:bookmarkStart w:id="766" w:name="_Toc145868684"/>
      <w:r>
        <w:t>Drafting Standards</w:t>
      </w:r>
      <w:bookmarkEnd w:id="763"/>
      <w:bookmarkEnd w:id="764"/>
      <w:bookmarkEnd w:id="765"/>
      <w:bookmarkEnd w:id="766"/>
    </w:p>
    <w:p w14:paraId="224769CE" w14:textId="77777777" w:rsidR="009E3E8E" w:rsidRDefault="009E3E8E" w:rsidP="00484327">
      <w:pPr>
        <w:pStyle w:val="Heading4"/>
        <w:numPr>
          <w:ilvl w:val="3"/>
          <w:numId w:val="3"/>
        </w:numPr>
      </w:pPr>
      <w:bookmarkStart w:id="767" w:name="_Toc131168890"/>
      <w:bookmarkStart w:id="768" w:name="_Toc139727151"/>
      <w:bookmarkStart w:id="769" w:name="_Toc140763271"/>
      <w:r>
        <w:t>General</w:t>
      </w:r>
      <w:bookmarkEnd w:id="767"/>
      <w:bookmarkEnd w:id="768"/>
      <w:bookmarkEnd w:id="769"/>
    </w:p>
    <w:p w14:paraId="28B2D955" w14:textId="557156E2" w:rsidR="009E3E8E" w:rsidRDefault="009E3E8E" w:rsidP="00171104">
      <w:pPr>
        <w:pStyle w:val="NTUMasterNormal"/>
      </w:pPr>
      <w:r>
        <w:t xml:space="preserve">Drawings shall be prepared in accordance with the </w:t>
      </w:r>
      <w:r w:rsidR="00936CE4">
        <w:t>Water Entity</w:t>
      </w:r>
      <w:r>
        <w:t>’s requirements.</w:t>
      </w:r>
    </w:p>
    <w:p w14:paraId="70484F05" w14:textId="77777777" w:rsidR="009E3E8E" w:rsidRDefault="009E3E8E" w:rsidP="00484327">
      <w:pPr>
        <w:pStyle w:val="Heading4"/>
        <w:numPr>
          <w:ilvl w:val="3"/>
          <w:numId w:val="3"/>
        </w:numPr>
      </w:pPr>
      <w:bookmarkStart w:id="770" w:name="_Toc131168891"/>
      <w:bookmarkStart w:id="771" w:name="_Toc139727152"/>
      <w:bookmarkStart w:id="772" w:name="_Toc140763272"/>
      <w:r>
        <w:t>Scale</w:t>
      </w:r>
      <w:bookmarkEnd w:id="770"/>
      <w:bookmarkEnd w:id="771"/>
      <w:bookmarkEnd w:id="772"/>
    </w:p>
    <w:p w14:paraId="210C550D" w14:textId="77777777" w:rsidR="009E3E8E" w:rsidRDefault="009E3E8E" w:rsidP="00171104">
      <w:pPr>
        <w:pStyle w:val="NTUMasterNormal"/>
      </w:pPr>
      <w:r>
        <w:t>Preferred scales for pressure and gravity mains are 1:1000 for detail plans and the horizontal component of longitudinal sections. Preferred scales for the vertical component of sections are 1:100. Special details may be to scales appropriate for clarity.</w:t>
      </w:r>
    </w:p>
    <w:p w14:paraId="71278C4A" w14:textId="77777777" w:rsidR="009E3E8E" w:rsidRDefault="009E3E8E" w:rsidP="00171104">
      <w:pPr>
        <w:pStyle w:val="NTUMasterNormal"/>
      </w:pPr>
      <w:r>
        <w:t>The Entity’s preferred scales shall be used for other components of pumping stations.</w:t>
      </w:r>
    </w:p>
    <w:p w14:paraId="153DF868" w14:textId="77777777" w:rsidR="009E3E8E" w:rsidRDefault="009E3E8E" w:rsidP="00484327">
      <w:pPr>
        <w:pStyle w:val="Heading4"/>
        <w:numPr>
          <w:ilvl w:val="3"/>
          <w:numId w:val="3"/>
        </w:numPr>
      </w:pPr>
      <w:bookmarkStart w:id="773" w:name="_Toc131168892"/>
      <w:bookmarkStart w:id="774" w:name="_Toc139727153"/>
      <w:bookmarkStart w:id="775" w:name="_Toc140763273"/>
      <w:r w:rsidRPr="00B518C2">
        <w:t>Recording</w:t>
      </w:r>
      <w:r>
        <w:t xml:space="preserve"> of as-constructed information</w:t>
      </w:r>
      <w:bookmarkEnd w:id="773"/>
      <w:bookmarkEnd w:id="774"/>
      <w:bookmarkEnd w:id="775"/>
    </w:p>
    <w:p w14:paraId="056F7BA3" w14:textId="2B20D762" w:rsidR="009E3E8E" w:rsidRDefault="009E3E8E" w:rsidP="00171104">
      <w:pPr>
        <w:pStyle w:val="NTUMasterNormal"/>
      </w:pPr>
      <w:r>
        <w:t xml:space="preserve">The Water Entity requires drawings to be in a certain format compatible with the later addition of “as-constructed” information in </w:t>
      </w:r>
      <w:r w:rsidDel="00793A1B">
        <w:t xml:space="preserve">the </w:t>
      </w:r>
      <w:r w:rsidR="00793A1B">
        <w:t>Water Entity</w:t>
      </w:r>
      <w:r>
        <w:t>’s asset map base.</w:t>
      </w:r>
    </w:p>
    <w:p w14:paraId="0C543759" w14:textId="04F8539F" w:rsidR="00416966" w:rsidRDefault="009E3E8E" w:rsidP="00171104">
      <w:pPr>
        <w:pStyle w:val="NTUMasterNormal"/>
      </w:pPr>
      <w:r>
        <w:t>As-Built drawings shall be provided in the same format as the Design Drawings and shall contain information specified in Water Entity drafting requirements. The Designer shall specify which details are to be recorded by the Constructor and shall liaise with the Constructor to ensure that all required details are captured and incorporated into the Work as Constructed drawings.</w:t>
      </w:r>
    </w:p>
    <w:p w14:paraId="07D38160" w14:textId="77777777" w:rsidR="00401EC1" w:rsidRDefault="00401EC1">
      <w:pPr>
        <w:ind w:left="0"/>
        <w:rPr>
          <w:lang w:val="en-GB"/>
        </w:rPr>
      </w:pPr>
      <w:r>
        <w:br w:type="page"/>
      </w:r>
    </w:p>
    <w:p w14:paraId="50912896" w14:textId="77777777" w:rsidR="00401EC1" w:rsidRDefault="00401EC1" w:rsidP="00401EC1"/>
    <w:tbl>
      <w:tblPr>
        <w:tblW w:w="8878" w:type="dxa"/>
        <w:jc w:val="center"/>
        <w:tblLook w:val="0400" w:firstRow="0" w:lastRow="0" w:firstColumn="0" w:lastColumn="0" w:noHBand="0" w:noVBand="1"/>
      </w:tblPr>
      <w:tblGrid>
        <w:gridCol w:w="8878"/>
      </w:tblGrid>
      <w:tr w:rsidR="009F2875" w:rsidRPr="00523167" w14:paraId="799D99D1" w14:textId="77777777" w:rsidTr="00D52B56">
        <w:trPr>
          <w:trHeight w:val="631"/>
          <w:tblHeader/>
          <w:jc w:val="center"/>
        </w:trPr>
        <w:tc>
          <w:tcPr>
            <w:tcW w:w="8878" w:type="dxa"/>
            <w:tcMar>
              <w:top w:w="85" w:type="dxa"/>
              <w:left w:w="85" w:type="dxa"/>
              <w:bottom w:w="85" w:type="dxa"/>
              <w:right w:w="85" w:type="dxa"/>
            </w:tcMar>
          </w:tcPr>
          <w:p w14:paraId="7DE5F2B9" w14:textId="77777777" w:rsidR="009F2875" w:rsidRPr="003D4366" w:rsidRDefault="009F2875" w:rsidP="00B93065">
            <w:pPr>
              <w:pStyle w:val="NTUNonumbers-H1"/>
            </w:pPr>
            <w:bookmarkStart w:id="776" w:name="_Toc141709307"/>
            <w:bookmarkStart w:id="777" w:name="_Toc145868858"/>
            <w:bookmarkStart w:id="778" w:name="_Toc131169310"/>
            <w:r>
              <w:t>Appendices</w:t>
            </w:r>
            <w:bookmarkEnd w:id="776"/>
            <w:bookmarkEnd w:id="777"/>
          </w:p>
        </w:tc>
      </w:tr>
    </w:tbl>
    <w:p w14:paraId="2A59D1C6" w14:textId="320A4257" w:rsidR="00303340" w:rsidRPr="009F2875" w:rsidRDefault="003862B9" w:rsidP="00C46017">
      <w:pPr>
        <w:pStyle w:val="NTUNoNumbers-H2"/>
        <w:ind w:left="851"/>
      </w:pPr>
      <w:bookmarkStart w:id="779" w:name="_Toc131169435"/>
      <w:bookmarkStart w:id="780" w:name="_Toc145868859"/>
      <w:bookmarkEnd w:id="778"/>
      <w:r>
        <w:t>Appendix A -</w:t>
      </w:r>
      <w:r w:rsidRPr="009F2875">
        <w:t>List of Standard Drawings</w:t>
      </w:r>
      <w:bookmarkEnd w:id="779"/>
      <w:bookmarkEnd w:id="780"/>
    </w:p>
    <w:tbl>
      <w:tblPr>
        <w:tblW w:w="0" w:type="auto"/>
        <w:tblInd w:w="841" w:type="dxa"/>
        <w:tblCellMar>
          <w:top w:w="15" w:type="dxa"/>
          <w:bottom w:w="15" w:type="dxa"/>
        </w:tblCellMar>
        <w:tblLook w:val="04A0" w:firstRow="1" w:lastRow="0" w:firstColumn="1" w:lastColumn="0" w:noHBand="0" w:noVBand="1"/>
      </w:tblPr>
      <w:tblGrid>
        <w:gridCol w:w="1520"/>
        <w:gridCol w:w="1628"/>
        <w:gridCol w:w="6234"/>
        <w:gridCol w:w="234"/>
      </w:tblGrid>
      <w:tr w:rsidR="003862B9" w:rsidRPr="00155115" w14:paraId="599B6C70" w14:textId="77777777" w:rsidTr="003862B9">
        <w:trPr>
          <w:gridAfter w:val="1"/>
          <w:wAfter w:w="234" w:type="dxa"/>
          <w:trHeight w:val="381"/>
        </w:trPr>
        <w:tc>
          <w:tcPr>
            <w:tcW w:w="1520" w:type="dxa"/>
            <w:tcBorders>
              <w:top w:val="single" w:sz="4" w:space="0" w:color="auto"/>
              <w:left w:val="single" w:sz="4" w:space="0" w:color="auto"/>
              <w:bottom w:val="single" w:sz="4" w:space="0" w:color="auto"/>
              <w:right w:val="single" w:sz="4" w:space="0" w:color="auto"/>
            </w:tcBorders>
            <w:shd w:val="clear" w:color="auto" w:fill="0070C0"/>
          </w:tcPr>
          <w:p w14:paraId="021F6A81" w14:textId="3240130C" w:rsidR="003862B9" w:rsidRPr="003862B9" w:rsidRDefault="003862B9" w:rsidP="008B206D">
            <w:pPr>
              <w:pStyle w:val="NTUtabletextBoldWhite"/>
            </w:pPr>
            <w:r w:rsidRPr="003862B9">
              <w:t>Appendices No.</w:t>
            </w:r>
          </w:p>
        </w:tc>
        <w:tc>
          <w:tcPr>
            <w:tcW w:w="1628" w:type="dxa"/>
            <w:tcBorders>
              <w:top w:val="single" w:sz="4" w:space="0" w:color="auto"/>
              <w:left w:val="single" w:sz="4" w:space="0" w:color="auto"/>
              <w:bottom w:val="single" w:sz="4" w:space="0" w:color="auto"/>
              <w:right w:val="single" w:sz="4" w:space="0" w:color="auto"/>
            </w:tcBorders>
            <w:shd w:val="clear" w:color="auto" w:fill="0070C0"/>
            <w:vAlign w:val="center"/>
          </w:tcPr>
          <w:p w14:paraId="3A1B022B" w14:textId="68697F28" w:rsidR="003862B9" w:rsidRPr="003862B9" w:rsidRDefault="003862B9" w:rsidP="008B206D">
            <w:pPr>
              <w:pStyle w:val="NTUtabletextBoldWhite"/>
              <w:rPr>
                <w:lang w:eastAsia="en-NZ"/>
              </w:rPr>
            </w:pPr>
          </w:p>
        </w:tc>
        <w:tc>
          <w:tcPr>
            <w:tcW w:w="6234" w:type="dxa"/>
            <w:tcBorders>
              <w:top w:val="single" w:sz="4" w:space="0" w:color="auto"/>
              <w:left w:val="single" w:sz="4" w:space="0" w:color="auto"/>
              <w:bottom w:val="single" w:sz="4" w:space="0" w:color="auto"/>
              <w:right w:val="single" w:sz="4" w:space="0" w:color="auto"/>
            </w:tcBorders>
            <w:shd w:val="clear" w:color="auto" w:fill="0070C0"/>
          </w:tcPr>
          <w:p w14:paraId="392EF5E0" w14:textId="6F7D1C17" w:rsidR="003862B9" w:rsidRPr="003862B9" w:rsidRDefault="003862B9" w:rsidP="008B206D">
            <w:pPr>
              <w:pStyle w:val="NTUtabletextBoldWhite"/>
              <w:rPr>
                <w:lang w:eastAsia="en-NZ"/>
              </w:rPr>
            </w:pPr>
            <w:r w:rsidRPr="003862B9">
              <w:t>Description</w:t>
            </w:r>
          </w:p>
        </w:tc>
      </w:tr>
      <w:tr w:rsidR="003862B9" w:rsidRPr="00155115" w14:paraId="4739475C" w14:textId="77777777" w:rsidTr="008B79DB">
        <w:trPr>
          <w:gridAfter w:val="1"/>
          <w:wAfter w:w="234" w:type="dxa"/>
          <w:trHeight w:val="381"/>
        </w:trPr>
        <w:tc>
          <w:tcPr>
            <w:tcW w:w="1520" w:type="dxa"/>
            <w:tcBorders>
              <w:top w:val="single" w:sz="4" w:space="0" w:color="auto"/>
              <w:left w:val="single" w:sz="4" w:space="0" w:color="auto"/>
              <w:bottom w:val="single" w:sz="4" w:space="0" w:color="auto"/>
              <w:right w:val="single" w:sz="4" w:space="0" w:color="auto"/>
            </w:tcBorders>
          </w:tcPr>
          <w:p w14:paraId="288B60C6" w14:textId="49D0E081" w:rsidR="003862B9" w:rsidRPr="003862B9" w:rsidRDefault="003862B9" w:rsidP="008B206D">
            <w:pPr>
              <w:pStyle w:val="NTUtabletext"/>
            </w:pPr>
            <w:bookmarkStart w:id="781" w:name="_Toc143245388"/>
            <w:r w:rsidRPr="003862B9">
              <w:t>Appendix</w:t>
            </w:r>
            <w:bookmarkEnd w:id="781"/>
            <w:r w:rsidRPr="003862B9">
              <w:t xml:space="preserve"> A</w:t>
            </w:r>
          </w:p>
        </w:tc>
        <w:tc>
          <w:tcPr>
            <w:tcW w:w="7862" w:type="dxa"/>
            <w:gridSpan w:val="2"/>
            <w:tcBorders>
              <w:top w:val="single" w:sz="4" w:space="0" w:color="auto"/>
              <w:left w:val="single" w:sz="4" w:space="0" w:color="auto"/>
              <w:bottom w:val="single" w:sz="4" w:space="0" w:color="auto"/>
              <w:right w:val="single" w:sz="4" w:space="0" w:color="auto"/>
            </w:tcBorders>
            <w:vAlign w:val="center"/>
          </w:tcPr>
          <w:p w14:paraId="181A6249" w14:textId="76F6A8FD" w:rsidR="003862B9" w:rsidRPr="003862B9" w:rsidRDefault="003862B9" w:rsidP="008B206D">
            <w:pPr>
              <w:pStyle w:val="NTUtabletext"/>
            </w:pPr>
            <w:r>
              <w:t>Wastewater Pumping Standard Drawings</w:t>
            </w:r>
          </w:p>
        </w:tc>
      </w:tr>
      <w:tr w:rsidR="003862B9" w:rsidRPr="00155115" w14:paraId="6F7B6CCD" w14:textId="77777777" w:rsidTr="003862B9">
        <w:trPr>
          <w:gridAfter w:val="1"/>
          <w:wAfter w:w="234" w:type="dxa"/>
          <w:trHeight w:val="381"/>
        </w:trPr>
        <w:tc>
          <w:tcPr>
            <w:tcW w:w="1520" w:type="dxa"/>
            <w:tcBorders>
              <w:top w:val="single" w:sz="4" w:space="0" w:color="auto"/>
              <w:left w:val="single" w:sz="4" w:space="0" w:color="auto"/>
              <w:bottom w:val="single" w:sz="4" w:space="0" w:color="auto"/>
              <w:right w:val="single" w:sz="4" w:space="0" w:color="auto"/>
            </w:tcBorders>
          </w:tcPr>
          <w:p w14:paraId="21B78E26" w14:textId="77777777" w:rsidR="003862B9" w:rsidRPr="00BA1C17" w:rsidRDefault="003862B9" w:rsidP="00BA1C17">
            <w:pPr>
              <w:pStyle w:val="NTUtabletext"/>
            </w:pPr>
          </w:p>
        </w:tc>
        <w:tc>
          <w:tcPr>
            <w:tcW w:w="1628" w:type="dxa"/>
            <w:tcBorders>
              <w:top w:val="single" w:sz="4" w:space="0" w:color="auto"/>
              <w:left w:val="single" w:sz="4" w:space="0" w:color="auto"/>
              <w:bottom w:val="single" w:sz="4" w:space="0" w:color="auto"/>
              <w:right w:val="single" w:sz="4" w:space="0" w:color="auto"/>
            </w:tcBorders>
            <w:vAlign w:val="center"/>
          </w:tcPr>
          <w:p w14:paraId="4F0967A7" w14:textId="060C5222" w:rsidR="003862B9" w:rsidRPr="00BA1C17" w:rsidRDefault="003862B9" w:rsidP="00BA1C17">
            <w:pPr>
              <w:pStyle w:val="NTUtabletext"/>
            </w:pPr>
            <w:r w:rsidRPr="00BA1C17">
              <w:t>Drwg No</w:t>
            </w:r>
          </w:p>
        </w:tc>
        <w:tc>
          <w:tcPr>
            <w:tcW w:w="6234" w:type="dxa"/>
            <w:tcBorders>
              <w:top w:val="single" w:sz="4" w:space="0" w:color="auto"/>
              <w:left w:val="single" w:sz="4" w:space="0" w:color="auto"/>
              <w:bottom w:val="single" w:sz="4" w:space="0" w:color="auto"/>
              <w:right w:val="single" w:sz="4" w:space="0" w:color="auto"/>
            </w:tcBorders>
            <w:vAlign w:val="center"/>
          </w:tcPr>
          <w:p w14:paraId="36DA4AFC" w14:textId="7E020727" w:rsidR="003862B9" w:rsidRPr="00BA1C17" w:rsidRDefault="003862B9" w:rsidP="00BA1C17">
            <w:pPr>
              <w:pStyle w:val="NTUtabletext"/>
            </w:pPr>
            <w:r w:rsidRPr="00BA1C17">
              <w:t>Drawing Title</w:t>
            </w:r>
          </w:p>
        </w:tc>
      </w:tr>
      <w:tr w:rsidR="003862B9" w:rsidRPr="00155115" w14:paraId="1F095928" w14:textId="77777777" w:rsidTr="003862B9">
        <w:trPr>
          <w:gridAfter w:val="1"/>
          <w:wAfter w:w="234" w:type="dxa"/>
          <w:trHeight w:val="381"/>
        </w:trPr>
        <w:tc>
          <w:tcPr>
            <w:tcW w:w="1520" w:type="dxa"/>
            <w:tcBorders>
              <w:top w:val="single" w:sz="4" w:space="0" w:color="auto"/>
              <w:left w:val="single" w:sz="4" w:space="0" w:color="auto"/>
              <w:bottom w:val="single" w:sz="4" w:space="0" w:color="auto"/>
              <w:right w:val="single" w:sz="4" w:space="0" w:color="auto"/>
            </w:tcBorders>
          </w:tcPr>
          <w:p w14:paraId="1E914E89" w14:textId="77777777" w:rsidR="003862B9" w:rsidRPr="00BA1C17" w:rsidRDefault="003862B9" w:rsidP="00BA1C17">
            <w:pPr>
              <w:pStyle w:val="NTUtabletext"/>
            </w:pPr>
          </w:p>
        </w:tc>
        <w:tc>
          <w:tcPr>
            <w:tcW w:w="1628" w:type="dxa"/>
            <w:tcBorders>
              <w:top w:val="single" w:sz="4" w:space="0" w:color="auto"/>
              <w:left w:val="single" w:sz="4" w:space="0" w:color="auto"/>
              <w:bottom w:val="single" w:sz="4" w:space="0" w:color="auto"/>
              <w:right w:val="single" w:sz="4" w:space="0" w:color="auto"/>
            </w:tcBorders>
            <w:vAlign w:val="center"/>
            <w:hideMark/>
          </w:tcPr>
          <w:p w14:paraId="7D3A59C7" w14:textId="19D514F2" w:rsidR="003862B9" w:rsidRPr="00BA1C17" w:rsidRDefault="003862B9" w:rsidP="00BA1C17">
            <w:pPr>
              <w:pStyle w:val="NTUtabletext"/>
            </w:pPr>
            <w:r w:rsidRPr="00BA1C17">
              <w:t>WWP-01</w:t>
            </w:r>
          </w:p>
        </w:tc>
        <w:tc>
          <w:tcPr>
            <w:tcW w:w="6234" w:type="dxa"/>
            <w:tcBorders>
              <w:top w:val="single" w:sz="4" w:space="0" w:color="auto"/>
              <w:left w:val="single" w:sz="4" w:space="0" w:color="auto"/>
              <w:bottom w:val="single" w:sz="4" w:space="0" w:color="auto"/>
              <w:right w:val="single" w:sz="4" w:space="0" w:color="auto"/>
            </w:tcBorders>
            <w:vAlign w:val="center"/>
            <w:hideMark/>
          </w:tcPr>
          <w:p w14:paraId="4293113E" w14:textId="6E372260" w:rsidR="003862B9" w:rsidRPr="00BA1C17" w:rsidRDefault="003862B9" w:rsidP="00BA1C17">
            <w:pPr>
              <w:pStyle w:val="NTUtabletext"/>
            </w:pPr>
            <w:r w:rsidRPr="00BA1C17">
              <w:t xml:space="preserve">Pump Station - Typical Catchment Plan </w:t>
            </w:r>
          </w:p>
        </w:tc>
      </w:tr>
      <w:tr w:rsidR="003862B9" w:rsidRPr="00155115" w14:paraId="33327CFB" w14:textId="77777777" w:rsidTr="003862B9">
        <w:trPr>
          <w:trHeight w:val="281"/>
        </w:trPr>
        <w:tc>
          <w:tcPr>
            <w:tcW w:w="1520" w:type="dxa"/>
            <w:tcBorders>
              <w:top w:val="single" w:sz="4" w:space="0" w:color="auto"/>
              <w:left w:val="single" w:sz="4" w:space="0" w:color="auto"/>
              <w:bottom w:val="single" w:sz="4" w:space="0" w:color="auto"/>
              <w:right w:val="single" w:sz="4" w:space="0" w:color="auto"/>
            </w:tcBorders>
          </w:tcPr>
          <w:p w14:paraId="6197B174" w14:textId="77777777" w:rsidR="003862B9" w:rsidRPr="00BA1C17" w:rsidRDefault="003862B9" w:rsidP="00BA1C17">
            <w:pPr>
              <w:pStyle w:val="NTUtabletext"/>
            </w:pPr>
          </w:p>
        </w:tc>
        <w:tc>
          <w:tcPr>
            <w:tcW w:w="1628" w:type="dxa"/>
            <w:tcBorders>
              <w:top w:val="single" w:sz="4" w:space="0" w:color="auto"/>
              <w:left w:val="single" w:sz="4" w:space="0" w:color="auto"/>
              <w:bottom w:val="single" w:sz="4" w:space="0" w:color="auto"/>
              <w:right w:val="single" w:sz="4" w:space="0" w:color="auto"/>
            </w:tcBorders>
            <w:vAlign w:val="center"/>
            <w:hideMark/>
          </w:tcPr>
          <w:p w14:paraId="447DC272" w14:textId="477EABF5" w:rsidR="003862B9" w:rsidRPr="00BA1C17" w:rsidRDefault="003862B9" w:rsidP="00BA1C17">
            <w:pPr>
              <w:pStyle w:val="NTUtabletext"/>
            </w:pPr>
            <w:r w:rsidRPr="00BA1C17">
              <w:t>WWP-02</w:t>
            </w:r>
          </w:p>
        </w:tc>
        <w:tc>
          <w:tcPr>
            <w:tcW w:w="6234" w:type="dxa"/>
            <w:tcBorders>
              <w:top w:val="single" w:sz="4" w:space="0" w:color="auto"/>
              <w:left w:val="single" w:sz="4" w:space="0" w:color="auto"/>
              <w:bottom w:val="single" w:sz="4" w:space="0" w:color="auto"/>
              <w:right w:val="single" w:sz="4" w:space="0" w:color="auto"/>
            </w:tcBorders>
            <w:vAlign w:val="center"/>
            <w:hideMark/>
          </w:tcPr>
          <w:p w14:paraId="27997A57" w14:textId="599F6EF6" w:rsidR="003862B9" w:rsidRPr="00BA1C17" w:rsidRDefault="003862B9" w:rsidP="00BA1C17">
            <w:pPr>
              <w:pStyle w:val="NTUtabletext"/>
            </w:pPr>
            <w:r w:rsidRPr="00BA1C17">
              <w:t>Pump Station - Typical Layout Plan</w:t>
            </w:r>
          </w:p>
        </w:tc>
        <w:tc>
          <w:tcPr>
            <w:tcW w:w="234" w:type="dxa"/>
            <w:tcBorders>
              <w:left w:val="single" w:sz="4" w:space="0" w:color="auto"/>
            </w:tcBorders>
            <w:vAlign w:val="center"/>
            <w:hideMark/>
          </w:tcPr>
          <w:p w14:paraId="45F716CC" w14:textId="77777777" w:rsidR="003862B9" w:rsidRPr="00155115" w:rsidRDefault="003862B9" w:rsidP="003862B9">
            <w:pPr>
              <w:keepLines w:val="0"/>
              <w:spacing w:after="0" w:line="240" w:lineRule="auto"/>
              <w:ind w:left="0"/>
              <w:rPr>
                <w:rFonts w:ascii="Times New Roman" w:eastAsia="Times New Roman" w:hAnsi="Times New Roman" w:cs="Times New Roman"/>
                <w:lang w:eastAsia="en-NZ"/>
              </w:rPr>
            </w:pPr>
          </w:p>
        </w:tc>
      </w:tr>
      <w:tr w:rsidR="003862B9" w:rsidRPr="00155115" w14:paraId="594A6B97" w14:textId="77777777" w:rsidTr="003862B9">
        <w:trPr>
          <w:trHeight w:val="281"/>
        </w:trPr>
        <w:tc>
          <w:tcPr>
            <w:tcW w:w="1520" w:type="dxa"/>
            <w:tcBorders>
              <w:top w:val="single" w:sz="4" w:space="0" w:color="auto"/>
              <w:left w:val="single" w:sz="4" w:space="0" w:color="auto"/>
              <w:bottom w:val="single" w:sz="4" w:space="0" w:color="auto"/>
              <w:right w:val="single" w:sz="4" w:space="0" w:color="auto"/>
            </w:tcBorders>
          </w:tcPr>
          <w:p w14:paraId="1FD36A0E" w14:textId="77777777" w:rsidR="003862B9" w:rsidRPr="00BA1C17" w:rsidRDefault="003862B9" w:rsidP="00BA1C17">
            <w:pPr>
              <w:pStyle w:val="NTUtabletext"/>
            </w:pPr>
          </w:p>
        </w:tc>
        <w:tc>
          <w:tcPr>
            <w:tcW w:w="1628" w:type="dxa"/>
            <w:tcBorders>
              <w:top w:val="single" w:sz="4" w:space="0" w:color="auto"/>
              <w:left w:val="single" w:sz="4" w:space="0" w:color="auto"/>
              <w:bottom w:val="single" w:sz="4" w:space="0" w:color="auto"/>
              <w:right w:val="single" w:sz="4" w:space="0" w:color="auto"/>
            </w:tcBorders>
            <w:vAlign w:val="center"/>
            <w:hideMark/>
          </w:tcPr>
          <w:p w14:paraId="6036BEE5" w14:textId="137F9067" w:rsidR="003862B9" w:rsidRPr="00BA1C17" w:rsidRDefault="003862B9" w:rsidP="00BA1C17">
            <w:pPr>
              <w:pStyle w:val="NTUtabletext"/>
            </w:pPr>
            <w:r w:rsidRPr="00BA1C17">
              <w:t>WWP-03</w:t>
            </w:r>
          </w:p>
        </w:tc>
        <w:tc>
          <w:tcPr>
            <w:tcW w:w="6234" w:type="dxa"/>
            <w:tcBorders>
              <w:top w:val="single" w:sz="4" w:space="0" w:color="auto"/>
              <w:left w:val="single" w:sz="4" w:space="0" w:color="auto"/>
              <w:bottom w:val="single" w:sz="4" w:space="0" w:color="auto"/>
              <w:right w:val="single" w:sz="4" w:space="0" w:color="auto"/>
            </w:tcBorders>
            <w:vAlign w:val="center"/>
            <w:hideMark/>
          </w:tcPr>
          <w:p w14:paraId="2F4643E0" w14:textId="5470BF43" w:rsidR="003862B9" w:rsidRPr="00BA1C17" w:rsidRDefault="003862B9" w:rsidP="00BA1C17">
            <w:pPr>
              <w:pStyle w:val="NTUtabletext"/>
            </w:pPr>
            <w:r w:rsidRPr="00BA1C17">
              <w:t>Pump Station - Typical Plan and Section</w:t>
            </w:r>
          </w:p>
        </w:tc>
        <w:tc>
          <w:tcPr>
            <w:tcW w:w="234" w:type="dxa"/>
            <w:tcBorders>
              <w:left w:val="single" w:sz="4" w:space="0" w:color="auto"/>
            </w:tcBorders>
            <w:vAlign w:val="center"/>
            <w:hideMark/>
          </w:tcPr>
          <w:p w14:paraId="35A6C117" w14:textId="77777777" w:rsidR="003862B9" w:rsidRPr="00155115" w:rsidRDefault="003862B9" w:rsidP="003862B9">
            <w:pPr>
              <w:keepLines w:val="0"/>
              <w:spacing w:after="0" w:line="240" w:lineRule="auto"/>
              <w:ind w:left="0"/>
              <w:rPr>
                <w:rFonts w:ascii="Times New Roman" w:eastAsia="Times New Roman" w:hAnsi="Times New Roman" w:cs="Times New Roman"/>
                <w:lang w:eastAsia="en-NZ"/>
              </w:rPr>
            </w:pPr>
          </w:p>
        </w:tc>
      </w:tr>
      <w:tr w:rsidR="003862B9" w:rsidRPr="00155115" w14:paraId="6F802720" w14:textId="77777777" w:rsidTr="003862B9">
        <w:trPr>
          <w:trHeight w:val="281"/>
        </w:trPr>
        <w:tc>
          <w:tcPr>
            <w:tcW w:w="1520" w:type="dxa"/>
            <w:tcBorders>
              <w:top w:val="single" w:sz="4" w:space="0" w:color="auto"/>
              <w:left w:val="single" w:sz="4" w:space="0" w:color="auto"/>
              <w:right w:val="single" w:sz="4" w:space="0" w:color="auto"/>
            </w:tcBorders>
          </w:tcPr>
          <w:p w14:paraId="4C130493" w14:textId="77777777" w:rsidR="003862B9" w:rsidRPr="00BA1C17" w:rsidRDefault="003862B9" w:rsidP="00BA1C17">
            <w:pPr>
              <w:pStyle w:val="NTUtabletext"/>
            </w:pPr>
          </w:p>
        </w:tc>
        <w:tc>
          <w:tcPr>
            <w:tcW w:w="1628" w:type="dxa"/>
            <w:tcBorders>
              <w:top w:val="single" w:sz="4" w:space="0" w:color="auto"/>
              <w:left w:val="single" w:sz="4" w:space="0" w:color="auto"/>
              <w:right w:val="single" w:sz="4" w:space="0" w:color="auto"/>
            </w:tcBorders>
            <w:vAlign w:val="center"/>
            <w:hideMark/>
          </w:tcPr>
          <w:p w14:paraId="6C4F5B31" w14:textId="0C985C21" w:rsidR="003862B9" w:rsidRPr="00BA1C17" w:rsidRDefault="003862B9" w:rsidP="00BA1C17">
            <w:pPr>
              <w:pStyle w:val="NTUtabletext"/>
            </w:pPr>
            <w:r w:rsidRPr="00BA1C17">
              <w:t>WWP-04</w:t>
            </w:r>
          </w:p>
        </w:tc>
        <w:tc>
          <w:tcPr>
            <w:tcW w:w="6234" w:type="dxa"/>
            <w:tcBorders>
              <w:top w:val="single" w:sz="4" w:space="0" w:color="auto"/>
              <w:left w:val="single" w:sz="4" w:space="0" w:color="auto"/>
              <w:right w:val="single" w:sz="4" w:space="0" w:color="auto"/>
            </w:tcBorders>
            <w:vAlign w:val="center"/>
            <w:hideMark/>
          </w:tcPr>
          <w:p w14:paraId="3B6A56BF" w14:textId="5C8CC9E5" w:rsidR="003862B9" w:rsidRPr="00BA1C17" w:rsidRDefault="003862B9" w:rsidP="00BA1C17">
            <w:pPr>
              <w:pStyle w:val="NTUtabletext"/>
            </w:pPr>
            <w:r w:rsidRPr="00BA1C17">
              <w:t>Inlet Chamber - Typical Plan and Section</w:t>
            </w:r>
          </w:p>
        </w:tc>
        <w:tc>
          <w:tcPr>
            <w:tcW w:w="234" w:type="dxa"/>
            <w:tcBorders>
              <w:left w:val="single" w:sz="4" w:space="0" w:color="auto"/>
            </w:tcBorders>
            <w:vAlign w:val="center"/>
            <w:hideMark/>
          </w:tcPr>
          <w:p w14:paraId="798E9F3F" w14:textId="77777777" w:rsidR="003862B9" w:rsidRPr="00155115" w:rsidRDefault="003862B9" w:rsidP="003862B9">
            <w:pPr>
              <w:keepLines w:val="0"/>
              <w:spacing w:after="0" w:line="240" w:lineRule="auto"/>
              <w:ind w:left="0"/>
              <w:rPr>
                <w:rFonts w:ascii="Times New Roman" w:eastAsia="Times New Roman" w:hAnsi="Times New Roman" w:cs="Times New Roman"/>
                <w:lang w:eastAsia="en-NZ"/>
              </w:rPr>
            </w:pPr>
          </w:p>
        </w:tc>
      </w:tr>
      <w:tr w:rsidR="003862B9" w:rsidRPr="00155115" w14:paraId="6D8195EF" w14:textId="77777777" w:rsidTr="003862B9">
        <w:trPr>
          <w:trHeight w:val="281"/>
        </w:trPr>
        <w:tc>
          <w:tcPr>
            <w:tcW w:w="1520" w:type="dxa"/>
            <w:tcBorders>
              <w:top w:val="single" w:sz="4" w:space="0" w:color="auto"/>
              <w:left w:val="single" w:sz="4" w:space="0" w:color="auto"/>
              <w:bottom w:val="single" w:sz="4" w:space="0" w:color="auto"/>
              <w:right w:val="single" w:sz="4" w:space="0" w:color="auto"/>
            </w:tcBorders>
          </w:tcPr>
          <w:p w14:paraId="682BF91C" w14:textId="77777777" w:rsidR="003862B9" w:rsidRPr="00BA1C17" w:rsidRDefault="003862B9" w:rsidP="00BA1C17">
            <w:pPr>
              <w:pStyle w:val="NTUtabletext"/>
            </w:pPr>
          </w:p>
        </w:tc>
        <w:tc>
          <w:tcPr>
            <w:tcW w:w="1628" w:type="dxa"/>
            <w:tcBorders>
              <w:top w:val="single" w:sz="4" w:space="0" w:color="auto"/>
              <w:left w:val="single" w:sz="4" w:space="0" w:color="auto"/>
              <w:bottom w:val="single" w:sz="4" w:space="0" w:color="auto"/>
              <w:right w:val="single" w:sz="4" w:space="0" w:color="auto"/>
            </w:tcBorders>
            <w:vAlign w:val="center"/>
            <w:hideMark/>
          </w:tcPr>
          <w:p w14:paraId="2269DE8D" w14:textId="10A36A26" w:rsidR="003862B9" w:rsidRPr="00BA1C17" w:rsidRDefault="003862B9" w:rsidP="00BA1C17">
            <w:pPr>
              <w:pStyle w:val="NTUtabletext"/>
            </w:pPr>
            <w:r w:rsidRPr="00BA1C17">
              <w:t>WWP-05</w:t>
            </w:r>
          </w:p>
        </w:tc>
        <w:tc>
          <w:tcPr>
            <w:tcW w:w="6234" w:type="dxa"/>
            <w:tcBorders>
              <w:top w:val="single" w:sz="4" w:space="0" w:color="auto"/>
              <w:left w:val="single" w:sz="4" w:space="0" w:color="auto"/>
              <w:bottom w:val="single" w:sz="4" w:space="0" w:color="auto"/>
              <w:right w:val="single" w:sz="4" w:space="0" w:color="auto"/>
            </w:tcBorders>
            <w:vAlign w:val="center"/>
            <w:hideMark/>
          </w:tcPr>
          <w:p w14:paraId="528B9EAA" w14:textId="3CDDE78B" w:rsidR="003862B9" w:rsidRPr="00BA1C17" w:rsidRDefault="003862B9" w:rsidP="00BA1C17">
            <w:pPr>
              <w:pStyle w:val="NTUtabletext"/>
            </w:pPr>
            <w:r w:rsidRPr="00BA1C17">
              <w:t>Wet well - Clearances and dimensions plan section</w:t>
            </w:r>
          </w:p>
        </w:tc>
        <w:tc>
          <w:tcPr>
            <w:tcW w:w="234" w:type="dxa"/>
            <w:tcBorders>
              <w:left w:val="single" w:sz="4" w:space="0" w:color="auto"/>
            </w:tcBorders>
            <w:vAlign w:val="center"/>
            <w:hideMark/>
          </w:tcPr>
          <w:p w14:paraId="5152B89F" w14:textId="77777777" w:rsidR="003862B9" w:rsidRPr="00155115" w:rsidRDefault="003862B9" w:rsidP="003862B9">
            <w:pPr>
              <w:keepLines w:val="0"/>
              <w:spacing w:after="0" w:line="240" w:lineRule="auto"/>
              <w:ind w:left="0"/>
              <w:rPr>
                <w:rFonts w:ascii="Times New Roman" w:eastAsia="Times New Roman" w:hAnsi="Times New Roman" w:cs="Times New Roman"/>
                <w:lang w:eastAsia="en-NZ"/>
              </w:rPr>
            </w:pPr>
          </w:p>
        </w:tc>
      </w:tr>
      <w:tr w:rsidR="003862B9" w:rsidRPr="00155115" w14:paraId="3361C139" w14:textId="77777777" w:rsidTr="003862B9">
        <w:trPr>
          <w:trHeight w:val="281"/>
        </w:trPr>
        <w:tc>
          <w:tcPr>
            <w:tcW w:w="1520" w:type="dxa"/>
            <w:tcBorders>
              <w:top w:val="single" w:sz="4" w:space="0" w:color="auto"/>
              <w:left w:val="single" w:sz="4" w:space="0" w:color="auto"/>
              <w:bottom w:val="single" w:sz="4" w:space="0" w:color="auto"/>
              <w:right w:val="single" w:sz="4" w:space="0" w:color="auto"/>
            </w:tcBorders>
          </w:tcPr>
          <w:p w14:paraId="063BBE63" w14:textId="77777777" w:rsidR="003862B9" w:rsidRPr="00BA1C17" w:rsidRDefault="003862B9" w:rsidP="00BA1C17">
            <w:pPr>
              <w:pStyle w:val="NTUtabletext"/>
            </w:pPr>
          </w:p>
        </w:tc>
        <w:tc>
          <w:tcPr>
            <w:tcW w:w="1628" w:type="dxa"/>
            <w:tcBorders>
              <w:top w:val="single" w:sz="4" w:space="0" w:color="auto"/>
              <w:left w:val="single" w:sz="4" w:space="0" w:color="auto"/>
              <w:bottom w:val="single" w:sz="4" w:space="0" w:color="auto"/>
              <w:right w:val="single" w:sz="4" w:space="0" w:color="auto"/>
            </w:tcBorders>
            <w:vAlign w:val="center"/>
            <w:hideMark/>
          </w:tcPr>
          <w:p w14:paraId="40408A67" w14:textId="7A00A80C" w:rsidR="003862B9" w:rsidRPr="00BA1C17" w:rsidRDefault="003862B9" w:rsidP="00BA1C17">
            <w:pPr>
              <w:pStyle w:val="NTUtabletext"/>
            </w:pPr>
            <w:r w:rsidRPr="00BA1C17">
              <w:t>WWP-06</w:t>
            </w:r>
          </w:p>
        </w:tc>
        <w:tc>
          <w:tcPr>
            <w:tcW w:w="6234" w:type="dxa"/>
            <w:tcBorders>
              <w:top w:val="single" w:sz="4" w:space="0" w:color="auto"/>
              <w:left w:val="single" w:sz="4" w:space="0" w:color="auto"/>
              <w:bottom w:val="single" w:sz="4" w:space="0" w:color="auto"/>
              <w:right w:val="single" w:sz="4" w:space="0" w:color="auto"/>
            </w:tcBorders>
            <w:vAlign w:val="center"/>
            <w:hideMark/>
          </w:tcPr>
          <w:p w14:paraId="070A609F" w14:textId="391FCB7E" w:rsidR="003862B9" w:rsidRPr="00BA1C17" w:rsidRDefault="003862B9" w:rsidP="00BA1C17">
            <w:pPr>
              <w:pStyle w:val="NTUtabletext"/>
            </w:pPr>
            <w:r w:rsidRPr="00BA1C17">
              <w:t>Wet well - Storage Levels Typical Section</w:t>
            </w:r>
          </w:p>
        </w:tc>
        <w:tc>
          <w:tcPr>
            <w:tcW w:w="234" w:type="dxa"/>
            <w:tcBorders>
              <w:left w:val="single" w:sz="4" w:space="0" w:color="auto"/>
            </w:tcBorders>
            <w:vAlign w:val="center"/>
            <w:hideMark/>
          </w:tcPr>
          <w:p w14:paraId="34296704" w14:textId="77777777" w:rsidR="003862B9" w:rsidRPr="00155115" w:rsidRDefault="003862B9" w:rsidP="003862B9">
            <w:pPr>
              <w:keepLines w:val="0"/>
              <w:spacing w:after="0" w:line="240" w:lineRule="auto"/>
              <w:ind w:left="0"/>
              <w:rPr>
                <w:rFonts w:ascii="Times New Roman" w:eastAsia="Times New Roman" w:hAnsi="Times New Roman" w:cs="Times New Roman"/>
                <w:lang w:eastAsia="en-NZ"/>
              </w:rPr>
            </w:pPr>
          </w:p>
        </w:tc>
      </w:tr>
      <w:tr w:rsidR="003862B9" w:rsidRPr="00155115" w14:paraId="79DADDF5" w14:textId="77777777" w:rsidTr="003862B9">
        <w:trPr>
          <w:trHeight w:val="281"/>
        </w:trPr>
        <w:tc>
          <w:tcPr>
            <w:tcW w:w="1520" w:type="dxa"/>
            <w:tcBorders>
              <w:top w:val="single" w:sz="4" w:space="0" w:color="auto"/>
              <w:left w:val="single" w:sz="4" w:space="0" w:color="auto"/>
              <w:bottom w:val="single" w:sz="4" w:space="0" w:color="auto"/>
              <w:right w:val="single" w:sz="4" w:space="0" w:color="auto"/>
            </w:tcBorders>
          </w:tcPr>
          <w:p w14:paraId="4CC5322C" w14:textId="77777777" w:rsidR="003862B9" w:rsidRPr="00BA1C17" w:rsidRDefault="003862B9" w:rsidP="00BA1C17">
            <w:pPr>
              <w:pStyle w:val="NTUtabletext"/>
            </w:pPr>
          </w:p>
        </w:tc>
        <w:tc>
          <w:tcPr>
            <w:tcW w:w="1628" w:type="dxa"/>
            <w:tcBorders>
              <w:top w:val="single" w:sz="4" w:space="0" w:color="auto"/>
              <w:left w:val="single" w:sz="4" w:space="0" w:color="auto"/>
              <w:bottom w:val="single" w:sz="4" w:space="0" w:color="auto"/>
              <w:right w:val="single" w:sz="4" w:space="0" w:color="auto"/>
            </w:tcBorders>
            <w:vAlign w:val="center"/>
            <w:hideMark/>
          </w:tcPr>
          <w:p w14:paraId="003B7ED8" w14:textId="3D039057" w:rsidR="003862B9" w:rsidRPr="00BA1C17" w:rsidRDefault="003862B9" w:rsidP="00BA1C17">
            <w:pPr>
              <w:pStyle w:val="NTUtabletext"/>
            </w:pPr>
            <w:r w:rsidRPr="00BA1C17">
              <w:t>WWP-07</w:t>
            </w:r>
          </w:p>
        </w:tc>
        <w:tc>
          <w:tcPr>
            <w:tcW w:w="6234" w:type="dxa"/>
            <w:tcBorders>
              <w:top w:val="single" w:sz="4" w:space="0" w:color="auto"/>
              <w:left w:val="single" w:sz="4" w:space="0" w:color="auto"/>
              <w:bottom w:val="single" w:sz="4" w:space="0" w:color="auto"/>
              <w:right w:val="single" w:sz="4" w:space="0" w:color="auto"/>
            </w:tcBorders>
            <w:vAlign w:val="center"/>
            <w:hideMark/>
          </w:tcPr>
          <w:p w14:paraId="057DC238" w14:textId="3C730C2E" w:rsidR="003862B9" w:rsidRPr="00BA1C17" w:rsidRDefault="003862B9" w:rsidP="00BA1C17">
            <w:pPr>
              <w:pStyle w:val="NTUtabletext"/>
            </w:pPr>
            <w:r w:rsidRPr="00BA1C17">
              <w:t>Wet well - Float switch bracket chain cable holder bracket details</w:t>
            </w:r>
          </w:p>
        </w:tc>
        <w:tc>
          <w:tcPr>
            <w:tcW w:w="234" w:type="dxa"/>
            <w:tcBorders>
              <w:left w:val="single" w:sz="4" w:space="0" w:color="auto"/>
            </w:tcBorders>
            <w:vAlign w:val="center"/>
            <w:hideMark/>
          </w:tcPr>
          <w:p w14:paraId="44909618" w14:textId="77777777" w:rsidR="003862B9" w:rsidRPr="00155115" w:rsidRDefault="003862B9" w:rsidP="003862B9">
            <w:pPr>
              <w:keepLines w:val="0"/>
              <w:spacing w:after="0" w:line="240" w:lineRule="auto"/>
              <w:ind w:left="0"/>
              <w:rPr>
                <w:rFonts w:ascii="Times New Roman" w:eastAsia="Times New Roman" w:hAnsi="Times New Roman" w:cs="Times New Roman"/>
                <w:lang w:eastAsia="en-NZ"/>
              </w:rPr>
            </w:pPr>
          </w:p>
        </w:tc>
      </w:tr>
      <w:tr w:rsidR="003862B9" w:rsidRPr="00155115" w14:paraId="0732DADE" w14:textId="77777777" w:rsidTr="003862B9">
        <w:trPr>
          <w:trHeight w:val="281"/>
        </w:trPr>
        <w:tc>
          <w:tcPr>
            <w:tcW w:w="1520" w:type="dxa"/>
            <w:tcBorders>
              <w:top w:val="single" w:sz="4" w:space="0" w:color="auto"/>
              <w:left w:val="single" w:sz="4" w:space="0" w:color="auto"/>
              <w:bottom w:val="single" w:sz="4" w:space="0" w:color="auto"/>
              <w:right w:val="single" w:sz="4" w:space="0" w:color="auto"/>
            </w:tcBorders>
          </w:tcPr>
          <w:p w14:paraId="7D06133D" w14:textId="77777777" w:rsidR="003862B9" w:rsidRPr="00BA1C17" w:rsidRDefault="003862B9" w:rsidP="00BA1C17">
            <w:pPr>
              <w:pStyle w:val="NTUtabletext"/>
            </w:pPr>
          </w:p>
        </w:tc>
        <w:tc>
          <w:tcPr>
            <w:tcW w:w="1628" w:type="dxa"/>
            <w:tcBorders>
              <w:top w:val="single" w:sz="4" w:space="0" w:color="auto"/>
              <w:left w:val="single" w:sz="4" w:space="0" w:color="auto"/>
              <w:bottom w:val="single" w:sz="4" w:space="0" w:color="auto"/>
              <w:right w:val="single" w:sz="4" w:space="0" w:color="auto"/>
            </w:tcBorders>
            <w:vAlign w:val="center"/>
            <w:hideMark/>
          </w:tcPr>
          <w:p w14:paraId="05B77549" w14:textId="44229049" w:rsidR="003862B9" w:rsidRPr="00BA1C17" w:rsidRDefault="003862B9" w:rsidP="00BA1C17">
            <w:pPr>
              <w:pStyle w:val="NTUtabletext"/>
            </w:pPr>
            <w:r w:rsidRPr="00BA1C17">
              <w:t>WWP-08*</w:t>
            </w:r>
          </w:p>
        </w:tc>
        <w:tc>
          <w:tcPr>
            <w:tcW w:w="6234" w:type="dxa"/>
            <w:tcBorders>
              <w:top w:val="single" w:sz="4" w:space="0" w:color="auto"/>
              <w:left w:val="single" w:sz="4" w:space="0" w:color="auto"/>
              <w:bottom w:val="single" w:sz="4" w:space="0" w:color="auto"/>
              <w:right w:val="single" w:sz="4" w:space="0" w:color="auto"/>
            </w:tcBorders>
            <w:vAlign w:val="center"/>
            <w:hideMark/>
          </w:tcPr>
          <w:p w14:paraId="6A1B37A6" w14:textId="2487F1DC" w:rsidR="003862B9" w:rsidRPr="00BA1C17" w:rsidRDefault="003862B9" w:rsidP="00BA1C17">
            <w:pPr>
              <w:pStyle w:val="NTUtabletext"/>
            </w:pPr>
            <w:r w:rsidRPr="00BA1C17">
              <w:t>Emergency Storage Structure (ESS) - Typical Plan and Section</w:t>
            </w:r>
          </w:p>
        </w:tc>
        <w:tc>
          <w:tcPr>
            <w:tcW w:w="234" w:type="dxa"/>
            <w:tcBorders>
              <w:left w:val="single" w:sz="4" w:space="0" w:color="auto"/>
            </w:tcBorders>
            <w:vAlign w:val="center"/>
            <w:hideMark/>
          </w:tcPr>
          <w:p w14:paraId="3132DC1C" w14:textId="77777777" w:rsidR="003862B9" w:rsidRPr="00155115" w:rsidRDefault="003862B9" w:rsidP="003862B9">
            <w:pPr>
              <w:keepLines w:val="0"/>
              <w:spacing w:after="0" w:line="240" w:lineRule="auto"/>
              <w:ind w:left="0"/>
              <w:rPr>
                <w:rFonts w:ascii="Times New Roman" w:eastAsia="Times New Roman" w:hAnsi="Times New Roman" w:cs="Times New Roman"/>
                <w:lang w:eastAsia="en-NZ"/>
              </w:rPr>
            </w:pPr>
          </w:p>
        </w:tc>
      </w:tr>
      <w:tr w:rsidR="003862B9" w:rsidRPr="00155115" w14:paraId="56378BC3" w14:textId="77777777" w:rsidTr="003862B9">
        <w:trPr>
          <w:trHeight w:val="281"/>
        </w:trPr>
        <w:tc>
          <w:tcPr>
            <w:tcW w:w="1520" w:type="dxa"/>
            <w:tcBorders>
              <w:top w:val="single" w:sz="4" w:space="0" w:color="auto"/>
              <w:left w:val="single" w:sz="4" w:space="0" w:color="auto"/>
              <w:bottom w:val="single" w:sz="4" w:space="0" w:color="auto"/>
              <w:right w:val="single" w:sz="4" w:space="0" w:color="auto"/>
            </w:tcBorders>
          </w:tcPr>
          <w:p w14:paraId="0B97DF93" w14:textId="77777777" w:rsidR="003862B9" w:rsidRPr="00BA1C17" w:rsidRDefault="003862B9" w:rsidP="00BA1C17">
            <w:pPr>
              <w:pStyle w:val="NTUtabletext"/>
            </w:pPr>
          </w:p>
        </w:tc>
        <w:tc>
          <w:tcPr>
            <w:tcW w:w="1628" w:type="dxa"/>
            <w:tcBorders>
              <w:top w:val="single" w:sz="4" w:space="0" w:color="auto"/>
              <w:left w:val="single" w:sz="4" w:space="0" w:color="auto"/>
              <w:bottom w:val="single" w:sz="4" w:space="0" w:color="auto"/>
              <w:right w:val="single" w:sz="4" w:space="0" w:color="auto"/>
            </w:tcBorders>
            <w:vAlign w:val="center"/>
            <w:hideMark/>
          </w:tcPr>
          <w:p w14:paraId="4DA68F93" w14:textId="6D1CF961" w:rsidR="003862B9" w:rsidRPr="00BA1C17" w:rsidRDefault="003862B9" w:rsidP="00BA1C17">
            <w:pPr>
              <w:pStyle w:val="NTUtabletext"/>
            </w:pPr>
            <w:r w:rsidRPr="00BA1C17">
              <w:t>WWP-09*</w:t>
            </w:r>
          </w:p>
        </w:tc>
        <w:tc>
          <w:tcPr>
            <w:tcW w:w="6234" w:type="dxa"/>
            <w:tcBorders>
              <w:top w:val="single" w:sz="4" w:space="0" w:color="auto"/>
              <w:left w:val="single" w:sz="4" w:space="0" w:color="auto"/>
              <w:bottom w:val="single" w:sz="4" w:space="0" w:color="auto"/>
              <w:right w:val="single" w:sz="4" w:space="0" w:color="auto"/>
            </w:tcBorders>
            <w:vAlign w:val="center"/>
            <w:hideMark/>
          </w:tcPr>
          <w:p w14:paraId="09DECCE2" w14:textId="4C621685" w:rsidR="003862B9" w:rsidRPr="00BA1C17" w:rsidRDefault="003862B9" w:rsidP="00BA1C17">
            <w:pPr>
              <w:pStyle w:val="NTUtabletext"/>
            </w:pPr>
            <w:r w:rsidRPr="00BA1C17">
              <w:t>Valve Chamber - Typical Plan and Section</w:t>
            </w:r>
          </w:p>
        </w:tc>
        <w:tc>
          <w:tcPr>
            <w:tcW w:w="234" w:type="dxa"/>
            <w:tcBorders>
              <w:left w:val="single" w:sz="4" w:space="0" w:color="auto"/>
            </w:tcBorders>
            <w:vAlign w:val="center"/>
            <w:hideMark/>
          </w:tcPr>
          <w:p w14:paraId="4366B4EC" w14:textId="77777777" w:rsidR="003862B9" w:rsidRPr="00155115" w:rsidRDefault="003862B9" w:rsidP="003862B9">
            <w:pPr>
              <w:keepLines w:val="0"/>
              <w:spacing w:after="0" w:line="240" w:lineRule="auto"/>
              <w:ind w:left="0"/>
              <w:rPr>
                <w:rFonts w:ascii="Times New Roman" w:eastAsia="Times New Roman" w:hAnsi="Times New Roman" w:cs="Times New Roman"/>
                <w:lang w:eastAsia="en-NZ"/>
              </w:rPr>
            </w:pPr>
          </w:p>
        </w:tc>
      </w:tr>
      <w:tr w:rsidR="003862B9" w:rsidRPr="00155115" w14:paraId="7D94A287" w14:textId="77777777" w:rsidTr="003862B9">
        <w:trPr>
          <w:trHeight w:val="281"/>
        </w:trPr>
        <w:tc>
          <w:tcPr>
            <w:tcW w:w="1520" w:type="dxa"/>
            <w:tcBorders>
              <w:top w:val="single" w:sz="4" w:space="0" w:color="auto"/>
              <w:left w:val="single" w:sz="4" w:space="0" w:color="auto"/>
              <w:bottom w:val="single" w:sz="4" w:space="0" w:color="auto"/>
              <w:right w:val="single" w:sz="4" w:space="0" w:color="auto"/>
            </w:tcBorders>
          </w:tcPr>
          <w:p w14:paraId="39043584" w14:textId="77777777" w:rsidR="003862B9" w:rsidRPr="00BA1C17" w:rsidRDefault="003862B9" w:rsidP="00BA1C17">
            <w:pPr>
              <w:pStyle w:val="NTUtabletext"/>
            </w:pPr>
          </w:p>
        </w:tc>
        <w:tc>
          <w:tcPr>
            <w:tcW w:w="1628" w:type="dxa"/>
            <w:tcBorders>
              <w:top w:val="single" w:sz="4" w:space="0" w:color="auto"/>
              <w:left w:val="single" w:sz="4" w:space="0" w:color="auto"/>
              <w:bottom w:val="single" w:sz="4" w:space="0" w:color="auto"/>
              <w:right w:val="single" w:sz="4" w:space="0" w:color="auto"/>
            </w:tcBorders>
            <w:vAlign w:val="center"/>
            <w:hideMark/>
          </w:tcPr>
          <w:p w14:paraId="59585B58" w14:textId="5C68BC14" w:rsidR="003862B9" w:rsidRPr="00BA1C17" w:rsidRDefault="003862B9" w:rsidP="00BA1C17">
            <w:pPr>
              <w:pStyle w:val="NTUtabletext"/>
            </w:pPr>
            <w:r w:rsidRPr="00BA1C17">
              <w:t>WWP-10</w:t>
            </w:r>
          </w:p>
        </w:tc>
        <w:tc>
          <w:tcPr>
            <w:tcW w:w="6234" w:type="dxa"/>
            <w:tcBorders>
              <w:top w:val="single" w:sz="4" w:space="0" w:color="auto"/>
              <w:left w:val="single" w:sz="4" w:space="0" w:color="auto"/>
              <w:bottom w:val="single" w:sz="4" w:space="0" w:color="auto"/>
              <w:right w:val="single" w:sz="4" w:space="0" w:color="auto"/>
            </w:tcBorders>
            <w:vAlign w:val="center"/>
            <w:hideMark/>
          </w:tcPr>
          <w:p w14:paraId="2DB51E34" w14:textId="3C405CEF" w:rsidR="003862B9" w:rsidRPr="00BA1C17" w:rsidRDefault="003862B9" w:rsidP="00BA1C17">
            <w:pPr>
              <w:pStyle w:val="NTUtabletext"/>
            </w:pPr>
            <w:r w:rsidRPr="00BA1C17">
              <w:t>Discharge Manhole - Typical Plan and Section</w:t>
            </w:r>
          </w:p>
        </w:tc>
        <w:tc>
          <w:tcPr>
            <w:tcW w:w="234" w:type="dxa"/>
            <w:tcBorders>
              <w:left w:val="single" w:sz="4" w:space="0" w:color="auto"/>
            </w:tcBorders>
            <w:vAlign w:val="center"/>
            <w:hideMark/>
          </w:tcPr>
          <w:p w14:paraId="18548590" w14:textId="77777777" w:rsidR="003862B9" w:rsidRPr="00155115" w:rsidRDefault="003862B9" w:rsidP="003862B9">
            <w:pPr>
              <w:keepLines w:val="0"/>
              <w:spacing w:after="0" w:line="240" w:lineRule="auto"/>
              <w:ind w:left="0"/>
              <w:rPr>
                <w:rFonts w:ascii="Times New Roman" w:eastAsia="Times New Roman" w:hAnsi="Times New Roman" w:cs="Times New Roman"/>
                <w:lang w:eastAsia="en-NZ"/>
              </w:rPr>
            </w:pPr>
          </w:p>
        </w:tc>
      </w:tr>
      <w:tr w:rsidR="003862B9" w:rsidRPr="00155115" w14:paraId="09420AFB" w14:textId="77777777" w:rsidTr="003862B9">
        <w:trPr>
          <w:trHeight w:val="281"/>
        </w:trPr>
        <w:tc>
          <w:tcPr>
            <w:tcW w:w="1520" w:type="dxa"/>
            <w:tcBorders>
              <w:top w:val="single" w:sz="4" w:space="0" w:color="auto"/>
              <w:left w:val="single" w:sz="4" w:space="0" w:color="auto"/>
              <w:bottom w:val="single" w:sz="4" w:space="0" w:color="auto"/>
              <w:right w:val="single" w:sz="4" w:space="0" w:color="auto"/>
            </w:tcBorders>
          </w:tcPr>
          <w:p w14:paraId="35DC3421" w14:textId="77777777" w:rsidR="003862B9" w:rsidRPr="00BA1C17" w:rsidRDefault="003862B9" w:rsidP="00BA1C17">
            <w:pPr>
              <w:pStyle w:val="NTUtabletext"/>
            </w:pPr>
          </w:p>
        </w:tc>
        <w:tc>
          <w:tcPr>
            <w:tcW w:w="1628" w:type="dxa"/>
            <w:tcBorders>
              <w:top w:val="single" w:sz="4" w:space="0" w:color="auto"/>
              <w:left w:val="single" w:sz="4" w:space="0" w:color="auto"/>
              <w:bottom w:val="single" w:sz="4" w:space="0" w:color="auto"/>
              <w:right w:val="single" w:sz="4" w:space="0" w:color="auto"/>
            </w:tcBorders>
            <w:vAlign w:val="center"/>
            <w:hideMark/>
          </w:tcPr>
          <w:p w14:paraId="18D18C7C" w14:textId="7185D228" w:rsidR="003862B9" w:rsidRPr="00BA1C17" w:rsidRDefault="003862B9" w:rsidP="00BA1C17">
            <w:pPr>
              <w:pStyle w:val="NTUtabletext"/>
            </w:pPr>
            <w:r w:rsidRPr="00BA1C17">
              <w:t>WWP-11</w:t>
            </w:r>
          </w:p>
        </w:tc>
        <w:tc>
          <w:tcPr>
            <w:tcW w:w="6234" w:type="dxa"/>
            <w:tcBorders>
              <w:top w:val="single" w:sz="4" w:space="0" w:color="auto"/>
              <w:left w:val="single" w:sz="4" w:space="0" w:color="auto"/>
              <w:bottom w:val="single" w:sz="4" w:space="0" w:color="auto"/>
              <w:right w:val="single" w:sz="4" w:space="0" w:color="auto"/>
            </w:tcBorders>
            <w:vAlign w:val="center"/>
            <w:hideMark/>
          </w:tcPr>
          <w:p w14:paraId="3A072965" w14:textId="1620BDA9" w:rsidR="003862B9" w:rsidRPr="00BA1C17" w:rsidRDefault="003862B9" w:rsidP="00BA1C17">
            <w:pPr>
              <w:pStyle w:val="NTUtabletext"/>
            </w:pPr>
            <w:r w:rsidRPr="00BA1C17">
              <w:t>Overflow manhole - Typical Plan and Section</w:t>
            </w:r>
          </w:p>
        </w:tc>
        <w:tc>
          <w:tcPr>
            <w:tcW w:w="234" w:type="dxa"/>
            <w:tcBorders>
              <w:left w:val="single" w:sz="4" w:space="0" w:color="auto"/>
            </w:tcBorders>
            <w:vAlign w:val="center"/>
            <w:hideMark/>
          </w:tcPr>
          <w:p w14:paraId="3FCBD1F2" w14:textId="77777777" w:rsidR="003862B9" w:rsidRPr="00155115" w:rsidRDefault="003862B9" w:rsidP="003862B9">
            <w:pPr>
              <w:keepLines w:val="0"/>
              <w:spacing w:after="0" w:line="240" w:lineRule="auto"/>
              <w:ind w:left="0"/>
              <w:rPr>
                <w:rFonts w:ascii="Times New Roman" w:eastAsia="Times New Roman" w:hAnsi="Times New Roman" w:cs="Times New Roman"/>
                <w:lang w:eastAsia="en-NZ"/>
              </w:rPr>
            </w:pPr>
          </w:p>
        </w:tc>
      </w:tr>
      <w:tr w:rsidR="003862B9" w:rsidRPr="00155115" w14:paraId="682E4682" w14:textId="77777777" w:rsidTr="003862B9">
        <w:trPr>
          <w:trHeight w:val="281"/>
        </w:trPr>
        <w:tc>
          <w:tcPr>
            <w:tcW w:w="1520" w:type="dxa"/>
            <w:tcBorders>
              <w:top w:val="single" w:sz="4" w:space="0" w:color="auto"/>
              <w:left w:val="single" w:sz="4" w:space="0" w:color="auto"/>
              <w:bottom w:val="single" w:sz="4" w:space="0" w:color="auto"/>
              <w:right w:val="single" w:sz="4" w:space="0" w:color="auto"/>
            </w:tcBorders>
          </w:tcPr>
          <w:p w14:paraId="3C1CB48D" w14:textId="77777777" w:rsidR="003862B9" w:rsidRPr="00BA1C17" w:rsidRDefault="003862B9" w:rsidP="00BA1C17">
            <w:pPr>
              <w:pStyle w:val="NTUtabletext"/>
            </w:pPr>
          </w:p>
        </w:tc>
        <w:tc>
          <w:tcPr>
            <w:tcW w:w="1628" w:type="dxa"/>
            <w:tcBorders>
              <w:top w:val="single" w:sz="4" w:space="0" w:color="auto"/>
              <w:left w:val="single" w:sz="4" w:space="0" w:color="auto"/>
              <w:bottom w:val="single" w:sz="4" w:space="0" w:color="auto"/>
              <w:right w:val="single" w:sz="4" w:space="0" w:color="auto"/>
            </w:tcBorders>
            <w:vAlign w:val="center"/>
            <w:hideMark/>
          </w:tcPr>
          <w:p w14:paraId="1DC4D540" w14:textId="5BC8A988" w:rsidR="003862B9" w:rsidRPr="00BA1C17" w:rsidRDefault="003862B9" w:rsidP="00BA1C17">
            <w:pPr>
              <w:pStyle w:val="NTUtabletext"/>
            </w:pPr>
            <w:r w:rsidRPr="00BA1C17">
              <w:t>WWP-12</w:t>
            </w:r>
          </w:p>
        </w:tc>
        <w:tc>
          <w:tcPr>
            <w:tcW w:w="6234" w:type="dxa"/>
            <w:tcBorders>
              <w:top w:val="single" w:sz="4" w:space="0" w:color="auto"/>
              <w:left w:val="single" w:sz="4" w:space="0" w:color="auto"/>
              <w:bottom w:val="single" w:sz="4" w:space="0" w:color="auto"/>
              <w:right w:val="single" w:sz="4" w:space="0" w:color="auto"/>
            </w:tcBorders>
            <w:vAlign w:val="center"/>
            <w:hideMark/>
          </w:tcPr>
          <w:p w14:paraId="2335B22C" w14:textId="1E18111C" w:rsidR="003862B9" w:rsidRPr="00BA1C17" w:rsidRDefault="003862B9" w:rsidP="00BA1C17">
            <w:pPr>
              <w:pStyle w:val="NTUtabletext"/>
            </w:pPr>
            <w:r w:rsidRPr="00BA1C17">
              <w:t>Manhole and Chamber - Ventilation options</w:t>
            </w:r>
          </w:p>
        </w:tc>
        <w:tc>
          <w:tcPr>
            <w:tcW w:w="234" w:type="dxa"/>
            <w:tcBorders>
              <w:left w:val="single" w:sz="4" w:space="0" w:color="auto"/>
            </w:tcBorders>
            <w:vAlign w:val="center"/>
            <w:hideMark/>
          </w:tcPr>
          <w:p w14:paraId="5E01051E" w14:textId="77777777" w:rsidR="003862B9" w:rsidRPr="00155115" w:rsidRDefault="003862B9" w:rsidP="003862B9">
            <w:pPr>
              <w:keepLines w:val="0"/>
              <w:spacing w:after="0" w:line="240" w:lineRule="auto"/>
              <w:ind w:left="0"/>
              <w:rPr>
                <w:rFonts w:ascii="Times New Roman" w:eastAsia="Times New Roman" w:hAnsi="Times New Roman" w:cs="Times New Roman"/>
                <w:lang w:eastAsia="en-NZ"/>
              </w:rPr>
            </w:pPr>
          </w:p>
        </w:tc>
      </w:tr>
      <w:tr w:rsidR="003862B9" w:rsidRPr="00155115" w14:paraId="57668018" w14:textId="77777777" w:rsidTr="003862B9">
        <w:trPr>
          <w:trHeight w:val="281"/>
        </w:trPr>
        <w:tc>
          <w:tcPr>
            <w:tcW w:w="1520" w:type="dxa"/>
            <w:tcBorders>
              <w:top w:val="single" w:sz="4" w:space="0" w:color="auto"/>
              <w:left w:val="single" w:sz="4" w:space="0" w:color="auto"/>
              <w:bottom w:val="single" w:sz="4" w:space="0" w:color="auto"/>
              <w:right w:val="single" w:sz="4" w:space="0" w:color="auto"/>
            </w:tcBorders>
          </w:tcPr>
          <w:p w14:paraId="3127F9B6" w14:textId="77777777" w:rsidR="003862B9" w:rsidRPr="00BA1C17" w:rsidRDefault="003862B9" w:rsidP="00BA1C17">
            <w:pPr>
              <w:pStyle w:val="NTUtabletext"/>
            </w:pPr>
          </w:p>
        </w:tc>
        <w:tc>
          <w:tcPr>
            <w:tcW w:w="1628" w:type="dxa"/>
            <w:tcBorders>
              <w:top w:val="single" w:sz="4" w:space="0" w:color="auto"/>
              <w:left w:val="single" w:sz="4" w:space="0" w:color="auto"/>
              <w:bottom w:val="single" w:sz="4" w:space="0" w:color="auto"/>
              <w:right w:val="single" w:sz="4" w:space="0" w:color="auto"/>
            </w:tcBorders>
            <w:vAlign w:val="center"/>
            <w:hideMark/>
          </w:tcPr>
          <w:p w14:paraId="21D20F87" w14:textId="34475F83" w:rsidR="003862B9" w:rsidRPr="00BA1C17" w:rsidRDefault="003862B9" w:rsidP="00BA1C17">
            <w:pPr>
              <w:pStyle w:val="NTUtabletext"/>
            </w:pPr>
            <w:r w:rsidRPr="00BA1C17">
              <w:t>WWP-13*</w:t>
            </w:r>
          </w:p>
        </w:tc>
        <w:tc>
          <w:tcPr>
            <w:tcW w:w="6234" w:type="dxa"/>
            <w:tcBorders>
              <w:top w:val="single" w:sz="4" w:space="0" w:color="auto"/>
              <w:left w:val="single" w:sz="4" w:space="0" w:color="auto"/>
              <w:bottom w:val="single" w:sz="4" w:space="0" w:color="auto"/>
              <w:right w:val="single" w:sz="4" w:space="0" w:color="auto"/>
            </w:tcBorders>
            <w:vAlign w:val="center"/>
            <w:hideMark/>
          </w:tcPr>
          <w:p w14:paraId="12AA79A6" w14:textId="1EF5C6EB" w:rsidR="003862B9" w:rsidRPr="00BA1C17" w:rsidRDefault="003862B9" w:rsidP="00BA1C17">
            <w:pPr>
              <w:pStyle w:val="NTUtabletext"/>
            </w:pPr>
            <w:r w:rsidRPr="00BA1C17">
              <w:t>Flanged Joints - Bolting details</w:t>
            </w:r>
          </w:p>
        </w:tc>
        <w:tc>
          <w:tcPr>
            <w:tcW w:w="234" w:type="dxa"/>
            <w:tcBorders>
              <w:left w:val="single" w:sz="4" w:space="0" w:color="auto"/>
            </w:tcBorders>
            <w:vAlign w:val="center"/>
            <w:hideMark/>
          </w:tcPr>
          <w:p w14:paraId="31099359" w14:textId="77777777" w:rsidR="003862B9" w:rsidRPr="00155115" w:rsidRDefault="003862B9" w:rsidP="003862B9">
            <w:pPr>
              <w:keepLines w:val="0"/>
              <w:spacing w:after="0" w:line="240" w:lineRule="auto"/>
              <w:ind w:left="0"/>
              <w:rPr>
                <w:rFonts w:ascii="Times New Roman" w:eastAsia="Times New Roman" w:hAnsi="Times New Roman" w:cs="Times New Roman"/>
                <w:lang w:eastAsia="en-NZ"/>
              </w:rPr>
            </w:pPr>
          </w:p>
        </w:tc>
      </w:tr>
      <w:tr w:rsidR="003862B9" w:rsidRPr="00155115" w14:paraId="3261E582" w14:textId="77777777" w:rsidTr="003862B9">
        <w:trPr>
          <w:trHeight w:val="281"/>
        </w:trPr>
        <w:tc>
          <w:tcPr>
            <w:tcW w:w="1520" w:type="dxa"/>
            <w:tcBorders>
              <w:top w:val="single" w:sz="4" w:space="0" w:color="auto"/>
              <w:left w:val="single" w:sz="4" w:space="0" w:color="auto"/>
              <w:bottom w:val="single" w:sz="4" w:space="0" w:color="auto"/>
              <w:right w:val="single" w:sz="4" w:space="0" w:color="auto"/>
            </w:tcBorders>
          </w:tcPr>
          <w:p w14:paraId="4BD07821" w14:textId="77777777" w:rsidR="003862B9" w:rsidRPr="00BA1C17" w:rsidRDefault="003862B9" w:rsidP="00BA1C17">
            <w:pPr>
              <w:pStyle w:val="NTUtabletext"/>
            </w:pPr>
          </w:p>
        </w:tc>
        <w:tc>
          <w:tcPr>
            <w:tcW w:w="1628" w:type="dxa"/>
            <w:tcBorders>
              <w:top w:val="single" w:sz="4" w:space="0" w:color="auto"/>
              <w:left w:val="single" w:sz="4" w:space="0" w:color="auto"/>
              <w:bottom w:val="single" w:sz="4" w:space="0" w:color="auto"/>
              <w:right w:val="single" w:sz="4" w:space="0" w:color="auto"/>
            </w:tcBorders>
            <w:vAlign w:val="center"/>
            <w:hideMark/>
          </w:tcPr>
          <w:p w14:paraId="3AB0ACA0" w14:textId="65A37BC7" w:rsidR="003862B9" w:rsidRPr="00BA1C17" w:rsidRDefault="003862B9" w:rsidP="00BA1C17">
            <w:pPr>
              <w:pStyle w:val="NTUtabletext"/>
            </w:pPr>
            <w:r w:rsidRPr="00BA1C17">
              <w:t>WWP-14</w:t>
            </w:r>
          </w:p>
        </w:tc>
        <w:tc>
          <w:tcPr>
            <w:tcW w:w="6234" w:type="dxa"/>
            <w:tcBorders>
              <w:top w:val="single" w:sz="4" w:space="0" w:color="auto"/>
              <w:left w:val="single" w:sz="4" w:space="0" w:color="auto"/>
              <w:bottom w:val="single" w:sz="4" w:space="0" w:color="auto"/>
              <w:right w:val="single" w:sz="4" w:space="0" w:color="auto"/>
            </w:tcBorders>
            <w:vAlign w:val="center"/>
          </w:tcPr>
          <w:p w14:paraId="26DB55B3" w14:textId="24417960" w:rsidR="003862B9" w:rsidRPr="00BA1C17" w:rsidRDefault="003862B9" w:rsidP="00BA1C17">
            <w:pPr>
              <w:pStyle w:val="NTUtabletext"/>
            </w:pPr>
            <w:r w:rsidRPr="00BA1C17">
              <w:t>Rising Main – Typical Layout and Head Loss Formula</w:t>
            </w:r>
          </w:p>
        </w:tc>
        <w:tc>
          <w:tcPr>
            <w:tcW w:w="234" w:type="dxa"/>
            <w:tcBorders>
              <w:left w:val="single" w:sz="4" w:space="0" w:color="auto"/>
            </w:tcBorders>
            <w:vAlign w:val="center"/>
            <w:hideMark/>
          </w:tcPr>
          <w:p w14:paraId="47736E79" w14:textId="77777777" w:rsidR="003862B9" w:rsidRPr="00155115" w:rsidRDefault="003862B9" w:rsidP="003862B9">
            <w:pPr>
              <w:keepLines w:val="0"/>
              <w:spacing w:after="0" w:line="240" w:lineRule="auto"/>
              <w:ind w:left="0"/>
              <w:rPr>
                <w:rFonts w:ascii="Times New Roman" w:eastAsia="Times New Roman" w:hAnsi="Times New Roman" w:cs="Times New Roman"/>
                <w:lang w:eastAsia="en-NZ"/>
              </w:rPr>
            </w:pPr>
          </w:p>
        </w:tc>
      </w:tr>
      <w:tr w:rsidR="003862B9" w:rsidRPr="00155115" w14:paraId="3917D94E" w14:textId="77777777" w:rsidTr="003862B9">
        <w:trPr>
          <w:trHeight w:val="281"/>
        </w:trPr>
        <w:tc>
          <w:tcPr>
            <w:tcW w:w="1520" w:type="dxa"/>
            <w:tcBorders>
              <w:top w:val="single" w:sz="4" w:space="0" w:color="auto"/>
              <w:left w:val="single" w:sz="4" w:space="0" w:color="auto"/>
              <w:bottom w:val="single" w:sz="4" w:space="0" w:color="auto"/>
              <w:right w:val="single" w:sz="4" w:space="0" w:color="auto"/>
            </w:tcBorders>
          </w:tcPr>
          <w:p w14:paraId="0C844842" w14:textId="77777777" w:rsidR="003862B9" w:rsidRPr="00BA1C17" w:rsidRDefault="003862B9" w:rsidP="00BA1C17">
            <w:pPr>
              <w:pStyle w:val="NTUtabletext"/>
            </w:pPr>
          </w:p>
        </w:tc>
        <w:tc>
          <w:tcPr>
            <w:tcW w:w="1628" w:type="dxa"/>
            <w:tcBorders>
              <w:top w:val="single" w:sz="4" w:space="0" w:color="auto"/>
              <w:left w:val="single" w:sz="4" w:space="0" w:color="auto"/>
              <w:bottom w:val="single" w:sz="4" w:space="0" w:color="auto"/>
              <w:right w:val="single" w:sz="4" w:space="0" w:color="auto"/>
            </w:tcBorders>
            <w:vAlign w:val="center"/>
            <w:hideMark/>
          </w:tcPr>
          <w:p w14:paraId="21090BF9" w14:textId="179D66FA" w:rsidR="003862B9" w:rsidRPr="00BA1C17" w:rsidRDefault="003862B9" w:rsidP="00BA1C17">
            <w:pPr>
              <w:pStyle w:val="NTUtabletext"/>
            </w:pPr>
            <w:r w:rsidRPr="00BA1C17">
              <w:t>WWP-15</w:t>
            </w:r>
          </w:p>
        </w:tc>
        <w:tc>
          <w:tcPr>
            <w:tcW w:w="6234" w:type="dxa"/>
            <w:tcBorders>
              <w:top w:val="single" w:sz="4" w:space="0" w:color="auto"/>
              <w:left w:val="single" w:sz="4" w:space="0" w:color="auto"/>
              <w:bottom w:val="single" w:sz="4" w:space="0" w:color="auto"/>
              <w:right w:val="single" w:sz="4" w:space="0" w:color="auto"/>
            </w:tcBorders>
            <w:vAlign w:val="center"/>
          </w:tcPr>
          <w:p w14:paraId="731D05ED" w14:textId="103F92DC" w:rsidR="003862B9" w:rsidRPr="00BA1C17" w:rsidRDefault="003862B9" w:rsidP="00BA1C17">
            <w:pPr>
              <w:pStyle w:val="NTUtabletext"/>
            </w:pPr>
            <w:r w:rsidRPr="00BA1C17">
              <w:t>Rising Main - Scour Valve Arrangement</w:t>
            </w:r>
          </w:p>
        </w:tc>
        <w:tc>
          <w:tcPr>
            <w:tcW w:w="234" w:type="dxa"/>
            <w:tcBorders>
              <w:left w:val="single" w:sz="4" w:space="0" w:color="auto"/>
            </w:tcBorders>
            <w:vAlign w:val="center"/>
            <w:hideMark/>
          </w:tcPr>
          <w:p w14:paraId="3B795753" w14:textId="77777777" w:rsidR="003862B9" w:rsidRPr="00155115" w:rsidRDefault="003862B9" w:rsidP="003862B9">
            <w:pPr>
              <w:keepLines w:val="0"/>
              <w:spacing w:after="0" w:line="240" w:lineRule="auto"/>
              <w:ind w:left="0"/>
              <w:rPr>
                <w:rFonts w:ascii="Times New Roman" w:eastAsia="Times New Roman" w:hAnsi="Times New Roman" w:cs="Times New Roman"/>
                <w:lang w:eastAsia="en-NZ"/>
              </w:rPr>
            </w:pPr>
          </w:p>
        </w:tc>
      </w:tr>
      <w:tr w:rsidR="003862B9" w:rsidRPr="00155115" w14:paraId="04FA0FB6" w14:textId="77777777" w:rsidTr="003862B9">
        <w:trPr>
          <w:trHeight w:val="281"/>
        </w:trPr>
        <w:tc>
          <w:tcPr>
            <w:tcW w:w="1520" w:type="dxa"/>
            <w:tcBorders>
              <w:top w:val="single" w:sz="4" w:space="0" w:color="auto"/>
              <w:left w:val="single" w:sz="4" w:space="0" w:color="auto"/>
              <w:bottom w:val="single" w:sz="4" w:space="0" w:color="auto"/>
              <w:right w:val="single" w:sz="4" w:space="0" w:color="auto"/>
            </w:tcBorders>
          </w:tcPr>
          <w:p w14:paraId="047EF743" w14:textId="77777777" w:rsidR="003862B9" w:rsidRPr="00BA1C17" w:rsidRDefault="003862B9" w:rsidP="00BA1C17">
            <w:pPr>
              <w:pStyle w:val="NTUtabletext"/>
            </w:pPr>
          </w:p>
        </w:tc>
        <w:tc>
          <w:tcPr>
            <w:tcW w:w="1628" w:type="dxa"/>
            <w:tcBorders>
              <w:top w:val="single" w:sz="4" w:space="0" w:color="auto"/>
              <w:left w:val="single" w:sz="4" w:space="0" w:color="auto"/>
              <w:bottom w:val="single" w:sz="4" w:space="0" w:color="auto"/>
              <w:right w:val="single" w:sz="4" w:space="0" w:color="auto"/>
            </w:tcBorders>
            <w:vAlign w:val="center"/>
            <w:hideMark/>
          </w:tcPr>
          <w:p w14:paraId="48F8B6C0" w14:textId="49D4D1BC" w:rsidR="003862B9" w:rsidRPr="00BA1C17" w:rsidRDefault="003862B9" w:rsidP="00BA1C17">
            <w:pPr>
              <w:pStyle w:val="NTUtabletext"/>
            </w:pPr>
            <w:r w:rsidRPr="00BA1C17">
              <w:t>WWP-16</w:t>
            </w:r>
          </w:p>
        </w:tc>
        <w:tc>
          <w:tcPr>
            <w:tcW w:w="6234" w:type="dxa"/>
            <w:tcBorders>
              <w:top w:val="single" w:sz="4" w:space="0" w:color="auto"/>
              <w:left w:val="single" w:sz="4" w:space="0" w:color="auto"/>
              <w:bottom w:val="single" w:sz="4" w:space="0" w:color="auto"/>
              <w:right w:val="single" w:sz="4" w:space="0" w:color="auto"/>
            </w:tcBorders>
            <w:vAlign w:val="center"/>
          </w:tcPr>
          <w:p w14:paraId="0887ACF5" w14:textId="609ADDCB" w:rsidR="003862B9" w:rsidRPr="00BA1C17" w:rsidRDefault="003862B9" w:rsidP="00BA1C17">
            <w:pPr>
              <w:pStyle w:val="NTUtabletext"/>
            </w:pPr>
            <w:r w:rsidRPr="00BA1C17">
              <w:t xml:space="preserve">Rising Main - Air Valve Chamber  </w:t>
            </w:r>
          </w:p>
        </w:tc>
        <w:tc>
          <w:tcPr>
            <w:tcW w:w="234" w:type="dxa"/>
            <w:tcBorders>
              <w:left w:val="single" w:sz="4" w:space="0" w:color="auto"/>
            </w:tcBorders>
            <w:vAlign w:val="center"/>
            <w:hideMark/>
          </w:tcPr>
          <w:p w14:paraId="5802F83D" w14:textId="77777777" w:rsidR="003862B9" w:rsidRPr="00155115" w:rsidRDefault="003862B9" w:rsidP="003862B9">
            <w:pPr>
              <w:keepLines w:val="0"/>
              <w:spacing w:after="0" w:line="240" w:lineRule="auto"/>
              <w:ind w:left="0"/>
              <w:rPr>
                <w:rFonts w:ascii="Times New Roman" w:eastAsia="Times New Roman" w:hAnsi="Times New Roman" w:cs="Times New Roman"/>
                <w:lang w:eastAsia="en-NZ"/>
              </w:rPr>
            </w:pPr>
          </w:p>
        </w:tc>
      </w:tr>
      <w:tr w:rsidR="003862B9" w:rsidRPr="00155115" w14:paraId="39673368" w14:textId="77777777" w:rsidTr="003862B9">
        <w:trPr>
          <w:trHeight w:val="281"/>
        </w:trPr>
        <w:tc>
          <w:tcPr>
            <w:tcW w:w="1520" w:type="dxa"/>
            <w:tcBorders>
              <w:top w:val="single" w:sz="4" w:space="0" w:color="auto"/>
              <w:left w:val="single" w:sz="4" w:space="0" w:color="auto"/>
              <w:bottom w:val="single" w:sz="4" w:space="0" w:color="auto"/>
              <w:right w:val="single" w:sz="4" w:space="0" w:color="auto"/>
            </w:tcBorders>
          </w:tcPr>
          <w:p w14:paraId="5E400A57" w14:textId="77777777" w:rsidR="003862B9" w:rsidRPr="00BA1C17" w:rsidRDefault="003862B9" w:rsidP="00BA1C17">
            <w:pPr>
              <w:pStyle w:val="NTUtabletext"/>
            </w:pPr>
          </w:p>
        </w:tc>
        <w:tc>
          <w:tcPr>
            <w:tcW w:w="1628" w:type="dxa"/>
            <w:tcBorders>
              <w:top w:val="single" w:sz="4" w:space="0" w:color="auto"/>
              <w:left w:val="single" w:sz="4" w:space="0" w:color="auto"/>
              <w:bottom w:val="single" w:sz="4" w:space="0" w:color="auto"/>
              <w:right w:val="single" w:sz="4" w:space="0" w:color="auto"/>
            </w:tcBorders>
            <w:vAlign w:val="center"/>
            <w:hideMark/>
          </w:tcPr>
          <w:p w14:paraId="537C5EDD" w14:textId="15E07047" w:rsidR="003862B9" w:rsidRPr="00BA1C17" w:rsidRDefault="003862B9" w:rsidP="00BA1C17">
            <w:pPr>
              <w:pStyle w:val="NTUtabletext"/>
            </w:pPr>
            <w:r w:rsidRPr="00BA1C17">
              <w:t>WWP-17*</w:t>
            </w:r>
          </w:p>
        </w:tc>
        <w:tc>
          <w:tcPr>
            <w:tcW w:w="6234" w:type="dxa"/>
            <w:tcBorders>
              <w:top w:val="single" w:sz="4" w:space="0" w:color="auto"/>
              <w:left w:val="single" w:sz="4" w:space="0" w:color="auto"/>
              <w:bottom w:val="single" w:sz="4" w:space="0" w:color="auto"/>
              <w:right w:val="single" w:sz="4" w:space="0" w:color="auto"/>
            </w:tcBorders>
            <w:vAlign w:val="center"/>
          </w:tcPr>
          <w:p w14:paraId="65502145" w14:textId="09BF262C" w:rsidR="003862B9" w:rsidRPr="00BA1C17" w:rsidRDefault="003862B9" w:rsidP="00BA1C17">
            <w:pPr>
              <w:pStyle w:val="NTUtabletext"/>
            </w:pPr>
            <w:r w:rsidRPr="00BA1C17">
              <w:t>Electrical and Telemetry - Conduit Details</w:t>
            </w:r>
          </w:p>
        </w:tc>
        <w:tc>
          <w:tcPr>
            <w:tcW w:w="234" w:type="dxa"/>
            <w:tcBorders>
              <w:left w:val="single" w:sz="4" w:space="0" w:color="auto"/>
            </w:tcBorders>
            <w:vAlign w:val="center"/>
            <w:hideMark/>
          </w:tcPr>
          <w:p w14:paraId="4E193DDD" w14:textId="77777777" w:rsidR="003862B9" w:rsidRPr="00155115" w:rsidRDefault="003862B9" w:rsidP="003862B9">
            <w:pPr>
              <w:keepLines w:val="0"/>
              <w:spacing w:after="0" w:line="240" w:lineRule="auto"/>
              <w:ind w:left="0"/>
              <w:rPr>
                <w:rFonts w:ascii="Times New Roman" w:eastAsia="Times New Roman" w:hAnsi="Times New Roman" w:cs="Times New Roman"/>
                <w:lang w:eastAsia="en-NZ"/>
              </w:rPr>
            </w:pPr>
          </w:p>
        </w:tc>
      </w:tr>
      <w:tr w:rsidR="003862B9" w:rsidRPr="00155115" w14:paraId="2D88BCA3" w14:textId="77777777" w:rsidTr="003862B9">
        <w:trPr>
          <w:trHeight w:val="281"/>
        </w:trPr>
        <w:tc>
          <w:tcPr>
            <w:tcW w:w="1520" w:type="dxa"/>
            <w:tcBorders>
              <w:top w:val="single" w:sz="4" w:space="0" w:color="auto"/>
              <w:left w:val="single" w:sz="4" w:space="0" w:color="auto"/>
              <w:bottom w:val="single" w:sz="4" w:space="0" w:color="auto"/>
              <w:right w:val="single" w:sz="4" w:space="0" w:color="auto"/>
            </w:tcBorders>
          </w:tcPr>
          <w:p w14:paraId="0A3A2892" w14:textId="77777777" w:rsidR="003862B9" w:rsidRPr="00BA1C17" w:rsidRDefault="003862B9" w:rsidP="00BA1C17">
            <w:pPr>
              <w:pStyle w:val="NTUtabletext"/>
            </w:pPr>
          </w:p>
        </w:tc>
        <w:tc>
          <w:tcPr>
            <w:tcW w:w="1628" w:type="dxa"/>
            <w:tcBorders>
              <w:top w:val="single" w:sz="4" w:space="0" w:color="auto"/>
              <w:left w:val="single" w:sz="4" w:space="0" w:color="auto"/>
              <w:bottom w:val="single" w:sz="4" w:space="0" w:color="auto"/>
              <w:right w:val="single" w:sz="4" w:space="0" w:color="auto"/>
            </w:tcBorders>
            <w:vAlign w:val="center"/>
            <w:hideMark/>
          </w:tcPr>
          <w:p w14:paraId="6360E4E0" w14:textId="59D98E6F" w:rsidR="003862B9" w:rsidRPr="00BA1C17" w:rsidRDefault="003862B9" w:rsidP="00BA1C17">
            <w:pPr>
              <w:pStyle w:val="NTUtabletext"/>
            </w:pPr>
            <w:r w:rsidRPr="00BA1C17">
              <w:t>WWP-18*</w:t>
            </w:r>
          </w:p>
        </w:tc>
        <w:tc>
          <w:tcPr>
            <w:tcW w:w="6234" w:type="dxa"/>
            <w:tcBorders>
              <w:top w:val="single" w:sz="4" w:space="0" w:color="auto"/>
              <w:left w:val="single" w:sz="4" w:space="0" w:color="auto"/>
              <w:bottom w:val="single" w:sz="4" w:space="0" w:color="auto"/>
              <w:right w:val="single" w:sz="4" w:space="0" w:color="auto"/>
            </w:tcBorders>
            <w:vAlign w:val="center"/>
          </w:tcPr>
          <w:p w14:paraId="173949EF" w14:textId="6EE7FD46" w:rsidR="003862B9" w:rsidRPr="00BA1C17" w:rsidRDefault="003862B9" w:rsidP="00BA1C17">
            <w:pPr>
              <w:pStyle w:val="NTUtabletext"/>
            </w:pPr>
            <w:r w:rsidRPr="00BA1C17">
              <w:t>Electrical and Telemetry - Power and Control Cubical</w:t>
            </w:r>
          </w:p>
        </w:tc>
        <w:tc>
          <w:tcPr>
            <w:tcW w:w="234" w:type="dxa"/>
            <w:tcBorders>
              <w:left w:val="single" w:sz="4" w:space="0" w:color="auto"/>
            </w:tcBorders>
            <w:vAlign w:val="center"/>
            <w:hideMark/>
          </w:tcPr>
          <w:p w14:paraId="0BD60BA0" w14:textId="77777777" w:rsidR="003862B9" w:rsidRPr="00155115" w:rsidRDefault="003862B9" w:rsidP="003862B9">
            <w:pPr>
              <w:keepLines w:val="0"/>
              <w:spacing w:after="0" w:line="240" w:lineRule="auto"/>
              <w:ind w:left="0"/>
              <w:rPr>
                <w:rFonts w:ascii="Times New Roman" w:eastAsia="Times New Roman" w:hAnsi="Times New Roman" w:cs="Times New Roman"/>
                <w:lang w:eastAsia="en-NZ"/>
              </w:rPr>
            </w:pPr>
          </w:p>
        </w:tc>
      </w:tr>
    </w:tbl>
    <w:p w14:paraId="5C8170EA" w14:textId="77777777" w:rsidR="00303340" w:rsidRDefault="00303340" w:rsidP="00EB2DCB">
      <w:pPr>
        <w:ind w:left="0"/>
      </w:pPr>
    </w:p>
    <w:p w14:paraId="68B939F9" w14:textId="3EBA27C8" w:rsidR="008B6754" w:rsidRPr="00BA1C17" w:rsidRDefault="0004031D" w:rsidP="00BA1C17">
      <w:pPr>
        <w:rPr>
          <w:rStyle w:val="Strong"/>
        </w:rPr>
      </w:pPr>
      <w:r w:rsidRPr="00BA1C17">
        <w:rPr>
          <w:rStyle w:val="Strong"/>
        </w:rPr>
        <w:t>Note: * indicates drawing is taken from WSAA code under a license agreement between WSAA and the DIA.  This license is currently pending</w:t>
      </w:r>
      <w:r w:rsidR="00223BCF" w:rsidRPr="00BA1C17">
        <w:rPr>
          <w:rStyle w:val="Strong"/>
        </w:rPr>
        <w:t xml:space="preserve"> and so these drawings are not yet in the NEDS format</w:t>
      </w:r>
      <w:r w:rsidRPr="00BA1C17">
        <w:rPr>
          <w:rStyle w:val="Strong"/>
        </w:rPr>
        <w:t>.  The content of these drawings is subject to WSAA copyright and not to be used prior to finalising of the license agreement.  In any case these drawings are prohibited from use outside New Zealand.</w:t>
      </w:r>
    </w:p>
    <w:p w14:paraId="672A8AD4" w14:textId="77777777" w:rsidR="00D52B56" w:rsidRPr="00BA1C17" w:rsidRDefault="00D52B56" w:rsidP="00BA1C17">
      <w:pPr>
        <w:ind w:left="0"/>
      </w:pPr>
    </w:p>
    <w:p w14:paraId="4EA1BC59" w14:textId="77777777" w:rsidR="00BA1C17" w:rsidRPr="00BA1C17" w:rsidRDefault="00BA1C17" w:rsidP="0004031D">
      <w:pPr>
        <w:rPr>
          <w:rStyle w:val="Strong"/>
        </w:rPr>
        <w:sectPr w:rsidR="00BA1C17" w:rsidRPr="00BA1C17" w:rsidSect="008A662D">
          <w:headerReference w:type="even" r:id="rId17"/>
          <w:headerReference w:type="default" r:id="rId18"/>
          <w:footerReference w:type="even" r:id="rId19"/>
          <w:footerReference w:type="default" r:id="rId20"/>
          <w:headerReference w:type="first" r:id="rId21"/>
          <w:footerReference w:type="first" r:id="rId22"/>
          <w:pgSz w:w="11907" w:h="16840"/>
          <w:pgMar w:top="720" w:right="720" w:bottom="720" w:left="720" w:header="425" w:footer="635" w:gutter="0"/>
          <w:cols w:space="720"/>
          <w:docGrid w:linePitch="272"/>
        </w:sectPr>
      </w:pPr>
    </w:p>
    <w:p w14:paraId="4372E568" w14:textId="34A7B3E1" w:rsidR="00474FA5" w:rsidRDefault="00474FA5" w:rsidP="0089147D">
      <w:pPr>
        <w:pStyle w:val="NTUnoindentNormal"/>
      </w:pPr>
      <w:r>
        <w:rPr>
          <w:noProof/>
        </w:rPr>
        <w:lastRenderedPageBreak/>
        <w:drawing>
          <wp:inline distT="0" distB="0" distL="0" distR="0" wp14:anchorId="20AC997B" wp14:editId="1888B5E3">
            <wp:extent cx="6642100" cy="9410700"/>
            <wp:effectExtent l="0" t="0" r="6350" b="0"/>
            <wp:docPr id="1082258750" name="Picture 1082258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42100" cy="9410700"/>
                    </a:xfrm>
                    <a:prstGeom prst="rect">
                      <a:avLst/>
                    </a:prstGeom>
                    <a:noFill/>
                    <a:ln>
                      <a:noFill/>
                    </a:ln>
                  </pic:spPr>
                </pic:pic>
              </a:graphicData>
            </a:graphic>
          </wp:inline>
        </w:drawing>
      </w:r>
    </w:p>
    <w:p w14:paraId="4FEC28ED" w14:textId="7B653B16" w:rsidR="00474FA5" w:rsidRDefault="00474FA5" w:rsidP="0089147D">
      <w:pPr>
        <w:pStyle w:val="NTUnoindentNormal"/>
      </w:pPr>
      <w:r w:rsidRPr="00474FA5">
        <w:rPr>
          <w:noProof/>
        </w:rPr>
        <w:lastRenderedPageBreak/>
        <w:drawing>
          <wp:inline distT="0" distB="0" distL="0" distR="0" wp14:anchorId="7598B07A" wp14:editId="7DB73153">
            <wp:extent cx="6645275" cy="9410065"/>
            <wp:effectExtent l="0" t="0" r="3175" b="635"/>
            <wp:docPr id="1507767743" name="Picture 1507767743" descr="A diagram of a power supply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767743" name="Picture 2" descr="A diagram of a power supply system&#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45275" cy="9410065"/>
                    </a:xfrm>
                    <a:prstGeom prst="rect">
                      <a:avLst/>
                    </a:prstGeom>
                    <a:noFill/>
                    <a:ln>
                      <a:noFill/>
                    </a:ln>
                  </pic:spPr>
                </pic:pic>
              </a:graphicData>
            </a:graphic>
          </wp:inline>
        </w:drawing>
      </w:r>
    </w:p>
    <w:p w14:paraId="1AE0213C" w14:textId="1586BABF" w:rsidR="00474FA5" w:rsidRDefault="00474FA5" w:rsidP="0089147D">
      <w:pPr>
        <w:pStyle w:val="NTUnoindentNormal"/>
      </w:pPr>
      <w:r>
        <w:rPr>
          <w:noProof/>
        </w:rPr>
        <w:lastRenderedPageBreak/>
        <w:drawing>
          <wp:inline distT="0" distB="0" distL="0" distR="0" wp14:anchorId="2BF03123" wp14:editId="1454D547">
            <wp:extent cx="6650355" cy="9404985"/>
            <wp:effectExtent l="0" t="0" r="0" b="5715"/>
            <wp:docPr id="429038187" name="Picture 429038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50355" cy="9404985"/>
                    </a:xfrm>
                    <a:prstGeom prst="rect">
                      <a:avLst/>
                    </a:prstGeom>
                    <a:noFill/>
                    <a:ln>
                      <a:noFill/>
                    </a:ln>
                  </pic:spPr>
                </pic:pic>
              </a:graphicData>
            </a:graphic>
          </wp:inline>
        </w:drawing>
      </w:r>
    </w:p>
    <w:p w14:paraId="521654AD" w14:textId="775FCB63" w:rsidR="0004031D" w:rsidRDefault="00474FA5" w:rsidP="0089147D">
      <w:pPr>
        <w:pStyle w:val="NTUnoindentNormal"/>
      </w:pPr>
      <w:r>
        <w:rPr>
          <w:noProof/>
        </w:rPr>
        <w:lastRenderedPageBreak/>
        <w:drawing>
          <wp:inline distT="0" distB="0" distL="0" distR="0" wp14:anchorId="655604F2" wp14:editId="7184312F">
            <wp:extent cx="6650355" cy="9404985"/>
            <wp:effectExtent l="0" t="0" r="0" b="5715"/>
            <wp:docPr id="1344411033" name="Picture 134441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50355" cy="9404985"/>
                    </a:xfrm>
                    <a:prstGeom prst="rect">
                      <a:avLst/>
                    </a:prstGeom>
                    <a:noFill/>
                    <a:ln>
                      <a:noFill/>
                    </a:ln>
                  </pic:spPr>
                </pic:pic>
              </a:graphicData>
            </a:graphic>
          </wp:inline>
        </w:drawing>
      </w:r>
    </w:p>
    <w:p w14:paraId="4BB888F6" w14:textId="46E9BCEC" w:rsidR="00474FA5" w:rsidRDefault="00474FA5" w:rsidP="0089147D">
      <w:pPr>
        <w:pStyle w:val="NTUnoindentNormal"/>
      </w:pPr>
      <w:r>
        <w:rPr>
          <w:noProof/>
        </w:rPr>
        <w:lastRenderedPageBreak/>
        <w:drawing>
          <wp:inline distT="0" distB="0" distL="0" distR="0" wp14:anchorId="6E00CE56" wp14:editId="53ADA041">
            <wp:extent cx="6650355" cy="9404985"/>
            <wp:effectExtent l="0" t="0" r="0" b="5715"/>
            <wp:docPr id="1030294444" name="Picture 1030294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50355" cy="9404985"/>
                    </a:xfrm>
                    <a:prstGeom prst="rect">
                      <a:avLst/>
                    </a:prstGeom>
                    <a:noFill/>
                    <a:ln>
                      <a:noFill/>
                    </a:ln>
                  </pic:spPr>
                </pic:pic>
              </a:graphicData>
            </a:graphic>
          </wp:inline>
        </w:drawing>
      </w:r>
    </w:p>
    <w:p w14:paraId="25666CF9" w14:textId="4AA8485D" w:rsidR="00474FA5" w:rsidRDefault="00474FA5" w:rsidP="0089147D">
      <w:pPr>
        <w:pStyle w:val="NTUnoindentNormal"/>
      </w:pPr>
      <w:r>
        <w:rPr>
          <w:noProof/>
        </w:rPr>
        <w:lastRenderedPageBreak/>
        <w:drawing>
          <wp:inline distT="0" distB="0" distL="0" distR="0" wp14:anchorId="55E2FDEC" wp14:editId="7DCA082B">
            <wp:extent cx="6650355" cy="9404985"/>
            <wp:effectExtent l="0" t="0" r="0" b="5715"/>
            <wp:docPr id="281359750" name="Picture 281359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50355" cy="9404985"/>
                    </a:xfrm>
                    <a:prstGeom prst="rect">
                      <a:avLst/>
                    </a:prstGeom>
                    <a:noFill/>
                    <a:ln>
                      <a:noFill/>
                    </a:ln>
                  </pic:spPr>
                </pic:pic>
              </a:graphicData>
            </a:graphic>
          </wp:inline>
        </w:drawing>
      </w:r>
    </w:p>
    <w:p w14:paraId="03B039C3" w14:textId="79A432B5" w:rsidR="00474FA5" w:rsidRDefault="00474FA5" w:rsidP="0089147D">
      <w:pPr>
        <w:pStyle w:val="NTUnoindentNormal"/>
      </w:pPr>
      <w:r>
        <w:rPr>
          <w:noProof/>
        </w:rPr>
        <w:lastRenderedPageBreak/>
        <w:drawing>
          <wp:inline distT="0" distB="0" distL="0" distR="0" wp14:anchorId="18C7DFAE" wp14:editId="3D86DB9F">
            <wp:extent cx="6650355" cy="9404985"/>
            <wp:effectExtent l="0" t="0" r="0" b="5715"/>
            <wp:docPr id="1858005325" name="Picture 1858005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50355" cy="9404985"/>
                    </a:xfrm>
                    <a:prstGeom prst="rect">
                      <a:avLst/>
                    </a:prstGeom>
                    <a:noFill/>
                    <a:ln>
                      <a:noFill/>
                    </a:ln>
                  </pic:spPr>
                </pic:pic>
              </a:graphicData>
            </a:graphic>
          </wp:inline>
        </w:drawing>
      </w:r>
    </w:p>
    <w:p w14:paraId="751D3A5E" w14:textId="29888890" w:rsidR="00474FA5" w:rsidRDefault="00474FA5" w:rsidP="0089147D">
      <w:pPr>
        <w:pStyle w:val="NTUnoindentNormal"/>
      </w:pPr>
      <w:r>
        <w:rPr>
          <w:noProof/>
        </w:rPr>
        <w:lastRenderedPageBreak/>
        <w:drawing>
          <wp:inline distT="0" distB="0" distL="0" distR="0" wp14:anchorId="253A614A" wp14:editId="125B7D98">
            <wp:extent cx="6650355" cy="9404985"/>
            <wp:effectExtent l="0" t="0" r="0" b="5715"/>
            <wp:docPr id="1974814727" name="Picture 1974814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50355" cy="9404985"/>
                    </a:xfrm>
                    <a:prstGeom prst="rect">
                      <a:avLst/>
                    </a:prstGeom>
                    <a:noFill/>
                    <a:ln>
                      <a:noFill/>
                    </a:ln>
                  </pic:spPr>
                </pic:pic>
              </a:graphicData>
            </a:graphic>
          </wp:inline>
        </w:drawing>
      </w:r>
      <w:r>
        <w:rPr>
          <w:noProof/>
        </w:rPr>
        <w:lastRenderedPageBreak/>
        <w:drawing>
          <wp:inline distT="0" distB="0" distL="0" distR="0" wp14:anchorId="1B6BDC11" wp14:editId="0C1555C8">
            <wp:extent cx="6650355" cy="9404985"/>
            <wp:effectExtent l="0" t="0" r="0" b="5715"/>
            <wp:docPr id="680533713" name="Picture 680533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50355" cy="9404985"/>
                    </a:xfrm>
                    <a:prstGeom prst="rect">
                      <a:avLst/>
                    </a:prstGeom>
                    <a:noFill/>
                    <a:ln>
                      <a:noFill/>
                    </a:ln>
                  </pic:spPr>
                </pic:pic>
              </a:graphicData>
            </a:graphic>
          </wp:inline>
        </w:drawing>
      </w:r>
    </w:p>
    <w:p w14:paraId="71D43B3C" w14:textId="51C6C66E" w:rsidR="00474FA5" w:rsidRDefault="00474FA5" w:rsidP="0089147D">
      <w:pPr>
        <w:pStyle w:val="NTUnoindentNormal"/>
      </w:pPr>
      <w:r>
        <w:rPr>
          <w:noProof/>
        </w:rPr>
        <w:lastRenderedPageBreak/>
        <w:drawing>
          <wp:inline distT="0" distB="0" distL="0" distR="0" wp14:anchorId="31D5F0E8" wp14:editId="38CAA91E">
            <wp:extent cx="6650355" cy="9404985"/>
            <wp:effectExtent l="0" t="0" r="0" b="5715"/>
            <wp:docPr id="964037208" name="Picture 964037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50355" cy="9404985"/>
                    </a:xfrm>
                    <a:prstGeom prst="rect">
                      <a:avLst/>
                    </a:prstGeom>
                    <a:noFill/>
                    <a:ln>
                      <a:noFill/>
                    </a:ln>
                  </pic:spPr>
                </pic:pic>
              </a:graphicData>
            </a:graphic>
          </wp:inline>
        </w:drawing>
      </w:r>
    </w:p>
    <w:p w14:paraId="7DDF0A95" w14:textId="567C6335" w:rsidR="00474FA5" w:rsidRDefault="00474FA5" w:rsidP="0089147D">
      <w:pPr>
        <w:pStyle w:val="NTUnoindentNormal"/>
      </w:pPr>
      <w:r>
        <w:rPr>
          <w:noProof/>
        </w:rPr>
        <w:lastRenderedPageBreak/>
        <w:drawing>
          <wp:inline distT="0" distB="0" distL="0" distR="0" wp14:anchorId="1700117E" wp14:editId="05778D82">
            <wp:extent cx="6650355" cy="9404985"/>
            <wp:effectExtent l="0" t="0" r="0" b="5715"/>
            <wp:docPr id="981131391" name="Picture 981131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50355" cy="9404985"/>
                    </a:xfrm>
                    <a:prstGeom prst="rect">
                      <a:avLst/>
                    </a:prstGeom>
                    <a:noFill/>
                    <a:ln>
                      <a:noFill/>
                    </a:ln>
                  </pic:spPr>
                </pic:pic>
              </a:graphicData>
            </a:graphic>
          </wp:inline>
        </w:drawing>
      </w:r>
    </w:p>
    <w:p w14:paraId="20DD0BC4" w14:textId="1C0BFB61" w:rsidR="00474FA5" w:rsidRDefault="00474FA5" w:rsidP="0089147D">
      <w:pPr>
        <w:pStyle w:val="NTUnoindentNormal"/>
      </w:pPr>
      <w:r>
        <w:rPr>
          <w:noProof/>
        </w:rPr>
        <w:lastRenderedPageBreak/>
        <w:drawing>
          <wp:inline distT="0" distB="0" distL="0" distR="0" wp14:anchorId="2D2EAFD6" wp14:editId="38B53DAE">
            <wp:extent cx="6650355" cy="9404985"/>
            <wp:effectExtent l="0" t="0" r="0" b="5715"/>
            <wp:docPr id="816075871" name="Picture 816075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50355" cy="9404985"/>
                    </a:xfrm>
                    <a:prstGeom prst="rect">
                      <a:avLst/>
                    </a:prstGeom>
                    <a:noFill/>
                    <a:ln>
                      <a:noFill/>
                    </a:ln>
                  </pic:spPr>
                </pic:pic>
              </a:graphicData>
            </a:graphic>
          </wp:inline>
        </w:drawing>
      </w:r>
    </w:p>
    <w:p w14:paraId="22613502" w14:textId="5A5FAEDB" w:rsidR="00474FA5" w:rsidRDefault="00474FA5" w:rsidP="0089147D">
      <w:pPr>
        <w:pStyle w:val="NTUnoindentNormal"/>
      </w:pPr>
      <w:r>
        <w:rPr>
          <w:noProof/>
        </w:rPr>
        <w:lastRenderedPageBreak/>
        <w:drawing>
          <wp:inline distT="0" distB="0" distL="0" distR="0" wp14:anchorId="62D18887" wp14:editId="04054CCB">
            <wp:extent cx="6650355" cy="9404985"/>
            <wp:effectExtent l="0" t="0" r="0" b="5715"/>
            <wp:docPr id="1296658442" name="Picture 1296658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50355" cy="9404985"/>
                    </a:xfrm>
                    <a:prstGeom prst="rect">
                      <a:avLst/>
                    </a:prstGeom>
                    <a:noFill/>
                    <a:ln>
                      <a:noFill/>
                    </a:ln>
                  </pic:spPr>
                </pic:pic>
              </a:graphicData>
            </a:graphic>
          </wp:inline>
        </w:drawing>
      </w:r>
    </w:p>
    <w:p w14:paraId="315C61AB" w14:textId="37B8FD51" w:rsidR="00474FA5" w:rsidRDefault="00474FA5" w:rsidP="0089147D">
      <w:pPr>
        <w:pStyle w:val="NTUnoindentNormal"/>
      </w:pPr>
      <w:r w:rsidRPr="00474FA5">
        <w:rPr>
          <w:noProof/>
        </w:rPr>
        <w:lastRenderedPageBreak/>
        <w:drawing>
          <wp:inline distT="0" distB="0" distL="0" distR="0" wp14:anchorId="2387C755" wp14:editId="47C6FBDC">
            <wp:extent cx="6650355" cy="9404985"/>
            <wp:effectExtent l="0" t="0" r="0" b="5715"/>
            <wp:docPr id="716304485" name="Picture 716304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50355" cy="9404985"/>
                    </a:xfrm>
                    <a:prstGeom prst="rect">
                      <a:avLst/>
                    </a:prstGeom>
                    <a:noFill/>
                    <a:ln>
                      <a:noFill/>
                    </a:ln>
                  </pic:spPr>
                </pic:pic>
              </a:graphicData>
            </a:graphic>
          </wp:inline>
        </w:drawing>
      </w:r>
    </w:p>
    <w:p w14:paraId="26AB8C92" w14:textId="189CF426" w:rsidR="00474FA5" w:rsidRDefault="00474FA5" w:rsidP="0089147D">
      <w:pPr>
        <w:pStyle w:val="NTUnoindentNormal"/>
      </w:pPr>
      <w:r>
        <w:rPr>
          <w:noProof/>
        </w:rPr>
        <w:lastRenderedPageBreak/>
        <w:drawing>
          <wp:inline distT="0" distB="0" distL="0" distR="0" wp14:anchorId="43874138" wp14:editId="0AFCA043">
            <wp:extent cx="6650355" cy="9404985"/>
            <wp:effectExtent l="0" t="0" r="0" b="5715"/>
            <wp:docPr id="1653999526" name="Picture 1653999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50355" cy="9404985"/>
                    </a:xfrm>
                    <a:prstGeom prst="rect">
                      <a:avLst/>
                    </a:prstGeom>
                    <a:noFill/>
                    <a:ln>
                      <a:noFill/>
                    </a:ln>
                  </pic:spPr>
                </pic:pic>
              </a:graphicData>
            </a:graphic>
          </wp:inline>
        </w:drawing>
      </w:r>
    </w:p>
    <w:p w14:paraId="6AA84663" w14:textId="10C8EF65" w:rsidR="00474FA5" w:rsidRDefault="00474FA5" w:rsidP="0089147D">
      <w:pPr>
        <w:pStyle w:val="NTUnoindentNormal"/>
      </w:pPr>
      <w:r>
        <w:rPr>
          <w:noProof/>
        </w:rPr>
        <w:lastRenderedPageBreak/>
        <w:drawing>
          <wp:inline distT="0" distB="0" distL="0" distR="0" wp14:anchorId="171B2FB0" wp14:editId="0341DD06">
            <wp:extent cx="6650355" cy="9404985"/>
            <wp:effectExtent l="0" t="0" r="0" b="5715"/>
            <wp:docPr id="716245706" name="Picture 716245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650355" cy="9404985"/>
                    </a:xfrm>
                    <a:prstGeom prst="rect">
                      <a:avLst/>
                    </a:prstGeom>
                    <a:noFill/>
                    <a:ln>
                      <a:noFill/>
                    </a:ln>
                  </pic:spPr>
                </pic:pic>
              </a:graphicData>
            </a:graphic>
          </wp:inline>
        </w:drawing>
      </w:r>
    </w:p>
    <w:p w14:paraId="70FEF331" w14:textId="33096FFF" w:rsidR="00474FA5" w:rsidRDefault="00474FA5" w:rsidP="0089147D">
      <w:pPr>
        <w:pStyle w:val="NTUnoindentNormal"/>
      </w:pPr>
      <w:r>
        <w:rPr>
          <w:noProof/>
        </w:rPr>
        <w:lastRenderedPageBreak/>
        <w:drawing>
          <wp:inline distT="0" distB="0" distL="0" distR="0" wp14:anchorId="45D4D4F4" wp14:editId="1F44F220">
            <wp:extent cx="6650355" cy="9404985"/>
            <wp:effectExtent l="0" t="0" r="0" b="5715"/>
            <wp:docPr id="1852993242" name="Picture 1852993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650355" cy="9404985"/>
                    </a:xfrm>
                    <a:prstGeom prst="rect">
                      <a:avLst/>
                    </a:prstGeom>
                    <a:noFill/>
                    <a:ln>
                      <a:noFill/>
                    </a:ln>
                  </pic:spPr>
                </pic:pic>
              </a:graphicData>
            </a:graphic>
          </wp:inline>
        </w:drawing>
      </w:r>
    </w:p>
    <w:p w14:paraId="6884523A" w14:textId="54EF5446" w:rsidR="00474FA5" w:rsidRDefault="00474FA5" w:rsidP="0089147D">
      <w:pPr>
        <w:pStyle w:val="NTUnoindentNormal"/>
      </w:pPr>
      <w:r>
        <w:rPr>
          <w:noProof/>
        </w:rPr>
        <w:lastRenderedPageBreak/>
        <w:drawing>
          <wp:inline distT="0" distB="0" distL="0" distR="0" wp14:anchorId="5B1A79FE" wp14:editId="1ADABF73">
            <wp:extent cx="6650355" cy="9404985"/>
            <wp:effectExtent l="0" t="0" r="0" b="5715"/>
            <wp:docPr id="859487599" name="Picture 859487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650355" cy="9404985"/>
                    </a:xfrm>
                    <a:prstGeom prst="rect">
                      <a:avLst/>
                    </a:prstGeom>
                    <a:noFill/>
                    <a:ln>
                      <a:noFill/>
                    </a:ln>
                  </pic:spPr>
                </pic:pic>
              </a:graphicData>
            </a:graphic>
          </wp:inline>
        </w:drawing>
      </w:r>
    </w:p>
    <w:p w14:paraId="7A6249F4" w14:textId="3BBC7AA1" w:rsidR="00474FA5" w:rsidRDefault="00474FA5" w:rsidP="0089147D">
      <w:pPr>
        <w:pStyle w:val="NTUnoindentNormal"/>
      </w:pPr>
      <w:r>
        <w:rPr>
          <w:noProof/>
        </w:rPr>
        <w:lastRenderedPageBreak/>
        <w:drawing>
          <wp:inline distT="0" distB="0" distL="0" distR="0" wp14:anchorId="5B428ECE" wp14:editId="6D8FABBE">
            <wp:extent cx="6650355" cy="9404985"/>
            <wp:effectExtent l="0" t="0" r="0" b="5715"/>
            <wp:docPr id="1862231370" name="Picture 1862231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650355" cy="9404985"/>
                    </a:xfrm>
                    <a:prstGeom prst="rect">
                      <a:avLst/>
                    </a:prstGeom>
                    <a:noFill/>
                    <a:ln>
                      <a:noFill/>
                    </a:ln>
                  </pic:spPr>
                </pic:pic>
              </a:graphicData>
            </a:graphic>
          </wp:inline>
        </w:drawing>
      </w:r>
    </w:p>
    <w:p w14:paraId="07EB819B" w14:textId="4A5CBBEE" w:rsidR="00474FA5" w:rsidRPr="008B6754" w:rsidRDefault="00A4058A" w:rsidP="0089147D">
      <w:pPr>
        <w:pStyle w:val="NTUnoindentNormal"/>
      </w:pPr>
      <w:r>
        <w:rPr>
          <w:noProof/>
        </w:rPr>
        <w:lastRenderedPageBreak/>
        <w:drawing>
          <wp:inline distT="0" distB="0" distL="0" distR="0" wp14:anchorId="3834AF31" wp14:editId="3BA52A83">
            <wp:extent cx="6642100" cy="9411335"/>
            <wp:effectExtent l="0" t="0" r="6350" b="0"/>
            <wp:docPr id="272551642" name="Picture 272551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642100" cy="9411335"/>
                    </a:xfrm>
                    <a:prstGeom prst="rect">
                      <a:avLst/>
                    </a:prstGeom>
                    <a:noFill/>
                    <a:ln>
                      <a:noFill/>
                    </a:ln>
                  </pic:spPr>
                </pic:pic>
              </a:graphicData>
            </a:graphic>
          </wp:inline>
        </w:drawing>
      </w:r>
    </w:p>
    <w:sectPr w:rsidR="00474FA5" w:rsidRPr="008B6754" w:rsidSect="00AE1BB5">
      <w:pgSz w:w="11907" w:h="16840"/>
      <w:pgMar w:top="720" w:right="720" w:bottom="720" w:left="720" w:header="425" w:footer="635"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8A3DA" w14:textId="77777777" w:rsidR="00527766" w:rsidRDefault="00527766" w:rsidP="00BF0D50">
      <w:r>
        <w:separator/>
      </w:r>
    </w:p>
    <w:p w14:paraId="7402C6C9" w14:textId="77777777" w:rsidR="00527766" w:rsidRDefault="00527766" w:rsidP="00BF0D50"/>
  </w:endnote>
  <w:endnote w:type="continuationSeparator" w:id="0">
    <w:p w14:paraId="39008022" w14:textId="77777777" w:rsidR="00527766" w:rsidRDefault="00527766" w:rsidP="00BF0D50">
      <w:r>
        <w:continuationSeparator/>
      </w:r>
    </w:p>
    <w:p w14:paraId="63406394" w14:textId="77777777" w:rsidR="00527766" w:rsidRDefault="00527766" w:rsidP="00BF0D50"/>
  </w:endnote>
  <w:endnote w:type="continuationNotice" w:id="1">
    <w:p w14:paraId="7FA8B9AA" w14:textId="77777777" w:rsidR="00527766" w:rsidRDefault="005277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pitch w:val="fixed"/>
    <w:sig w:usb0="00000003" w:usb1="00000000" w:usb2="00000000" w:usb3="00000000" w:csb0="00000001" w:csb1="00000000"/>
  </w:font>
  <w:font w:name="Source Sans Pro">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0EFE4" w14:textId="77777777" w:rsidR="008A662D" w:rsidRDefault="008A66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50A27" w14:textId="77777777" w:rsidR="008A662D" w:rsidRDefault="008A66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FC69A" w14:textId="77777777" w:rsidR="00490D2F" w:rsidRDefault="00490D2F" w:rsidP="00490D2F"/>
  <w:p w14:paraId="18B43D82" w14:textId="2427B214" w:rsidR="00E36BB8" w:rsidRDefault="008F5DF4" w:rsidP="00783781">
    <w:pPr>
      <w:rPr>
        <w:sz w:val="18"/>
        <w:szCs w:val="18"/>
      </w:rPr>
    </w:pPr>
    <w:r>
      <w:fldChar w:fldCharType="begin"/>
    </w:r>
    <w:r>
      <w:instrText>PAGE</w:instrText>
    </w:r>
    <w:r>
      <w:fldChar w:fldCharType="separate"/>
    </w:r>
    <w:r>
      <w:t>1</w:t>
    </w:r>
    <w:r>
      <w:fldChar w:fldCharType="end"/>
    </w:r>
    <w:r>
      <w:t xml:space="preserve"> | Wastewater Pumping Engineering Design Standards |</w:t>
    </w:r>
    <w:r>
      <w:rPr>
        <w:i/>
      </w:rPr>
      <w:t xml:space="preserve"> Draft Version 1 – August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8A206" w14:textId="77777777" w:rsidR="00527766" w:rsidRDefault="00527766" w:rsidP="00BF0D50">
      <w:r>
        <w:separator/>
      </w:r>
    </w:p>
    <w:p w14:paraId="1CAC90BB" w14:textId="77777777" w:rsidR="00527766" w:rsidRDefault="00527766" w:rsidP="00BF0D50"/>
  </w:footnote>
  <w:footnote w:type="continuationSeparator" w:id="0">
    <w:p w14:paraId="5FAEE15B" w14:textId="77777777" w:rsidR="00527766" w:rsidRDefault="00527766" w:rsidP="00BF0D50">
      <w:r>
        <w:continuationSeparator/>
      </w:r>
    </w:p>
    <w:p w14:paraId="53084C8E" w14:textId="77777777" w:rsidR="00527766" w:rsidRDefault="00527766" w:rsidP="00BF0D50"/>
  </w:footnote>
  <w:footnote w:type="continuationNotice" w:id="1">
    <w:p w14:paraId="0D1FCF3D" w14:textId="77777777" w:rsidR="00527766" w:rsidRDefault="005277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20966" w14:textId="5FB7EFA2" w:rsidR="008A662D" w:rsidRDefault="008A662D">
    <w:pPr>
      <w:pStyle w:val="Header"/>
    </w:pPr>
    <w:r>
      <w:rPr>
        <w:noProof/>
      </w:rPr>
      <mc:AlternateContent>
        <mc:Choice Requires="wps">
          <w:drawing>
            <wp:anchor distT="0" distB="0" distL="0" distR="0" simplePos="0" relativeHeight="251658242" behindDoc="0" locked="0" layoutInCell="1" allowOverlap="1" wp14:anchorId="2E70F9D6" wp14:editId="5B56F230">
              <wp:simplePos x="635" y="635"/>
              <wp:positionH relativeFrom="page">
                <wp:align>center</wp:align>
              </wp:positionH>
              <wp:positionV relativeFrom="page">
                <wp:align>top</wp:align>
              </wp:positionV>
              <wp:extent cx="1336040" cy="368935"/>
              <wp:effectExtent l="0" t="0" r="16510" b="12065"/>
              <wp:wrapNone/>
              <wp:docPr id="1857351729"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36040" cy="368935"/>
                      </a:xfrm>
                      <a:prstGeom prst="rect">
                        <a:avLst/>
                      </a:prstGeom>
                      <a:noFill/>
                      <a:ln>
                        <a:noFill/>
                      </a:ln>
                    </wps:spPr>
                    <wps:txbx>
                      <w:txbxContent>
                        <w:p w14:paraId="3218F6AF" w14:textId="02BC7577" w:rsidR="008A662D" w:rsidRPr="008A662D" w:rsidRDefault="008A662D" w:rsidP="008A662D">
                          <w:pPr>
                            <w:spacing w:after="0"/>
                            <w:rPr>
                              <w:rFonts w:ascii="Aptos" w:eastAsia="Aptos" w:hAnsi="Aptos" w:cs="Aptos"/>
                              <w:noProof/>
                              <w:color w:val="000000"/>
                            </w:rPr>
                          </w:pPr>
                          <w:r w:rsidRPr="008A662D">
                            <w:rPr>
                              <w:rFonts w:ascii="Aptos" w:eastAsia="Aptos" w:hAnsi="Aptos" w:cs="Aptos"/>
                              <w:noProof/>
                              <w:color w:val="00000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E70F9D6" id="_x0000_t202" coordsize="21600,21600" o:spt="202" path="m,l,21600r21600,l21600,xe">
              <v:stroke joinstyle="miter"/>
              <v:path gradientshapeok="t" o:connecttype="rect"/>
            </v:shapetype>
            <v:shape id="Text Box 2" o:spid="_x0000_s1026" type="#_x0000_t202" alt="In-Confidence" style="position:absolute;left:0;text-align:left;margin-left:0;margin-top:0;width:105.2pt;height:29.0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" filled="f" stroked="f">
              <v:fill o:detectmouseclick="t"/>
              <v:textbox style="mso-fit-shape-to-text:t" inset="0,15pt,0,0">
                <w:txbxContent>
                  <w:p w14:paraId="3218F6AF" w14:textId="02BC7577" w:rsidR="008A662D" w:rsidRPr="008A662D" w:rsidRDefault="008A662D" w:rsidP="008A662D">
                    <w:pPr>
                      <w:spacing w:after="0"/>
                      <w:rPr>
                        <w:rFonts w:ascii="Aptos" w:eastAsia="Aptos" w:hAnsi="Aptos" w:cs="Aptos"/>
                        <w:noProof/>
                        <w:color w:val="000000"/>
                      </w:rPr>
                    </w:pPr>
                    <w:r w:rsidRPr="008A662D">
                      <w:rPr>
                        <w:rFonts w:ascii="Aptos" w:eastAsia="Aptos" w:hAnsi="Aptos" w:cs="Aptos"/>
                        <w:noProof/>
                        <w:color w:val="000000"/>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81E18" w14:textId="60543D72" w:rsidR="008C1F70" w:rsidRDefault="008A662D" w:rsidP="008A662D">
    <w:pPr>
      <w:pStyle w:val="Header"/>
      <w:jc w:val="center"/>
    </w:pPr>
    <w:r>
      <w:rPr>
        <w:noProof/>
      </w:rPr>
      <mc:AlternateContent>
        <mc:Choice Requires="wps">
          <w:drawing>
            <wp:anchor distT="0" distB="0" distL="0" distR="0" simplePos="0" relativeHeight="251658243" behindDoc="0" locked="0" layoutInCell="1" allowOverlap="1" wp14:anchorId="1AC63687" wp14:editId="1B8966FB">
              <wp:simplePos x="635" y="635"/>
              <wp:positionH relativeFrom="page">
                <wp:align>center</wp:align>
              </wp:positionH>
              <wp:positionV relativeFrom="page">
                <wp:align>top</wp:align>
              </wp:positionV>
              <wp:extent cx="1336040" cy="368935"/>
              <wp:effectExtent l="0" t="0" r="16510" b="12065"/>
              <wp:wrapNone/>
              <wp:docPr id="17811999" name="Text Box 3"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36040" cy="368935"/>
                      </a:xfrm>
                      <a:prstGeom prst="rect">
                        <a:avLst/>
                      </a:prstGeom>
                      <a:noFill/>
                      <a:ln>
                        <a:noFill/>
                      </a:ln>
                    </wps:spPr>
                    <wps:txbx>
                      <w:txbxContent>
                        <w:p w14:paraId="5D000EC9" w14:textId="664423D6" w:rsidR="008A662D" w:rsidRPr="008A662D" w:rsidRDefault="008A662D" w:rsidP="008A662D">
                          <w:pPr>
                            <w:spacing w:after="0"/>
                            <w:rPr>
                              <w:rFonts w:ascii="Aptos" w:eastAsia="Aptos" w:hAnsi="Aptos" w:cs="Aptos"/>
                              <w:noProof/>
                              <w:color w:val="000000"/>
                            </w:rPr>
                          </w:pPr>
                          <w:r w:rsidRPr="008A662D">
                            <w:rPr>
                              <w:rFonts w:ascii="Aptos" w:eastAsia="Aptos" w:hAnsi="Aptos" w:cs="Aptos"/>
                              <w:noProof/>
                              <w:color w:val="00000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C63687" id="_x0000_t202" coordsize="21600,21600" o:spt="202" path="m,l,21600r21600,l21600,xe">
              <v:stroke joinstyle="miter"/>
              <v:path gradientshapeok="t" o:connecttype="rect"/>
            </v:shapetype>
            <v:shape id="Text Box 3" o:spid="_x0000_s1027" type="#_x0000_t202" alt="In-Confidence" style="position:absolute;left:0;text-align:left;margin-left:0;margin-top:0;width:105.2pt;height:29.0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" filled="f" stroked="f">
              <v:fill o:detectmouseclick="t"/>
              <v:textbox style="mso-fit-shape-to-text:t" inset="0,15pt,0,0">
                <w:txbxContent>
                  <w:p w14:paraId="5D000EC9" w14:textId="664423D6" w:rsidR="008A662D" w:rsidRPr="008A662D" w:rsidRDefault="008A662D" w:rsidP="008A662D">
                    <w:pPr>
                      <w:spacing w:after="0"/>
                      <w:rPr>
                        <w:rFonts w:ascii="Aptos" w:eastAsia="Aptos" w:hAnsi="Aptos" w:cs="Aptos"/>
                        <w:noProof/>
                        <w:color w:val="000000"/>
                      </w:rPr>
                    </w:pPr>
                    <w:r w:rsidRPr="008A662D">
                      <w:rPr>
                        <w:rFonts w:ascii="Aptos" w:eastAsia="Aptos" w:hAnsi="Aptos" w:cs="Aptos"/>
                        <w:noProof/>
                        <w:color w:val="000000"/>
                      </w:rPr>
                      <w:t>In-Confidence</w:t>
                    </w:r>
                  </w:p>
                </w:txbxContent>
              </v:textbox>
              <w10:wrap anchorx="page" anchory="page"/>
            </v:shape>
          </w:pict>
        </mc:Fallback>
      </mc:AlternateContent>
    </w:r>
    <w:sdt>
      <w:sdtPr>
        <w:id w:val="-548988263"/>
        <w:docPartObj>
          <w:docPartGallery w:val="Watermarks"/>
          <w:docPartUnique/>
        </w:docPartObj>
      </w:sdtPr>
      <w:sdtContent>
        <w:r>
          <w:rPr>
            <w:noProof/>
          </w:rPr>
          <w:pict w14:anchorId="337FEB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47"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t>NOT GOVERNMENT POLICY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A830A" w14:textId="0C8DA97B" w:rsidR="00E36BB8" w:rsidRDefault="008A662D" w:rsidP="008A662D">
    <w:pPr>
      <w:pStyle w:val="Header"/>
      <w:jc w:val="center"/>
    </w:pPr>
    <w:r>
      <w:rPr>
        <w:noProof/>
      </w:rPr>
      <mc:AlternateContent>
        <mc:Choice Requires="wps">
          <w:drawing>
            <wp:anchor distT="0" distB="0" distL="0" distR="0" simplePos="0" relativeHeight="251658241" behindDoc="0" locked="0" layoutInCell="1" allowOverlap="1" wp14:anchorId="31AB8117" wp14:editId="35627C28">
              <wp:simplePos x="635" y="635"/>
              <wp:positionH relativeFrom="page">
                <wp:align>center</wp:align>
              </wp:positionH>
              <wp:positionV relativeFrom="page">
                <wp:align>top</wp:align>
              </wp:positionV>
              <wp:extent cx="1336040" cy="368935"/>
              <wp:effectExtent l="0" t="0" r="16510" b="12065"/>
              <wp:wrapNone/>
              <wp:docPr id="1701406962" name="Text Box 1"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36040" cy="368935"/>
                      </a:xfrm>
                      <a:prstGeom prst="rect">
                        <a:avLst/>
                      </a:prstGeom>
                      <a:noFill/>
                      <a:ln>
                        <a:noFill/>
                      </a:ln>
                    </wps:spPr>
                    <wps:txbx>
                      <w:txbxContent>
                        <w:p w14:paraId="17C486FB" w14:textId="697B0148" w:rsidR="008A662D" w:rsidRPr="008A662D" w:rsidRDefault="008A662D" w:rsidP="008A662D">
                          <w:pPr>
                            <w:spacing w:after="0"/>
                            <w:rPr>
                              <w:rFonts w:ascii="Aptos" w:eastAsia="Aptos" w:hAnsi="Aptos" w:cs="Aptos"/>
                              <w:noProof/>
                              <w:color w:val="000000"/>
                            </w:rPr>
                          </w:pPr>
                          <w:r w:rsidRPr="008A662D">
                            <w:rPr>
                              <w:rFonts w:ascii="Aptos" w:eastAsia="Aptos" w:hAnsi="Aptos" w:cs="Aptos"/>
                              <w:noProof/>
                              <w:color w:val="00000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1AB8117" id="_x0000_t202" coordsize="21600,21600" o:spt="202" path="m,l,21600r21600,l21600,xe">
              <v:stroke joinstyle="miter"/>
              <v:path gradientshapeok="t" o:connecttype="rect"/>
            </v:shapetype>
            <v:shape id="Text Box 1" o:spid="_x0000_s1028" type="#_x0000_t202" alt="In-Confidence" style="position:absolute;left:0;text-align:left;margin-left:0;margin-top:0;width:105.2pt;height:29.0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" filled="f" stroked="f">
              <v:fill o:detectmouseclick="t"/>
              <v:textbox style="mso-fit-shape-to-text:t" inset="0,15pt,0,0">
                <w:txbxContent>
                  <w:p w14:paraId="17C486FB" w14:textId="697B0148" w:rsidR="008A662D" w:rsidRPr="008A662D" w:rsidRDefault="008A662D" w:rsidP="008A662D">
                    <w:pPr>
                      <w:spacing w:after="0"/>
                      <w:rPr>
                        <w:rFonts w:ascii="Aptos" w:eastAsia="Aptos" w:hAnsi="Aptos" w:cs="Aptos"/>
                        <w:noProof/>
                        <w:color w:val="000000"/>
                      </w:rPr>
                    </w:pPr>
                    <w:r w:rsidRPr="008A662D">
                      <w:rPr>
                        <w:rFonts w:ascii="Aptos" w:eastAsia="Aptos" w:hAnsi="Aptos" w:cs="Aptos"/>
                        <w:noProof/>
                        <w:color w:val="000000"/>
                      </w:rPr>
                      <w:t>In-Confidence</w:t>
                    </w:r>
                  </w:p>
                </w:txbxContent>
              </v:textbox>
              <w10:wrap anchorx="page" anchory="page"/>
            </v:shape>
          </w:pict>
        </mc:Fallback>
      </mc:AlternateContent>
    </w:r>
    <w:r>
      <w:t>NOT GOVERNMENT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2280"/>
        </w:tabs>
        <w:ind w:left="2280" w:hanging="360"/>
      </w:pPr>
    </w:lvl>
  </w:abstractNum>
  <w:abstractNum w:abstractNumId="1" w15:restartNumberingAfterBreak="0">
    <w:nsid w:val="FFFFFF7F"/>
    <w:multiLevelType w:val="singleLevel"/>
    <w:tmpl w:val="00CA89E6"/>
    <w:lvl w:ilvl="0">
      <w:start w:val="1"/>
      <w:numFmt w:val="decimal"/>
      <w:pStyle w:val="ListNumber2"/>
      <w:lvlText w:val="%1."/>
      <w:lvlJc w:val="left"/>
      <w:pPr>
        <w:tabs>
          <w:tab w:val="num" w:pos="643"/>
        </w:tabs>
        <w:ind w:left="643"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687857FE"/>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433560E"/>
    <w:multiLevelType w:val="hybridMultilevel"/>
    <w:tmpl w:val="21566890"/>
    <w:lvl w:ilvl="0" w:tplc="AEC6810C">
      <w:start w:val="1"/>
      <w:numFmt w:val="lowerLetter"/>
      <w:pStyle w:val="NTUanumberingindent1"/>
      <w:lvlText w:val="%1)"/>
      <w:lvlJc w:val="left"/>
      <w:pPr>
        <w:ind w:left="964" w:hanging="397"/>
      </w:pPr>
      <w:rPr>
        <w:rFonts w:hint="default"/>
      </w:r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6" w15:restartNumberingAfterBreak="0">
    <w:nsid w:val="0F847C9C"/>
    <w:multiLevelType w:val="hybridMultilevel"/>
    <w:tmpl w:val="94286C7E"/>
    <w:lvl w:ilvl="0" w:tplc="09A08E98">
      <w:start w:val="1"/>
      <w:numFmt w:val="decimal"/>
      <w:pStyle w:val="HGNumbers0Margin"/>
      <w:lvlText w:val="%1."/>
      <w:lvlJc w:val="left"/>
      <w:pPr>
        <w:ind w:left="357" w:hanging="357"/>
      </w:pPr>
      <w:rPr>
        <w:rFonts w:hint="default"/>
      </w:rPr>
    </w:lvl>
    <w:lvl w:ilvl="1" w:tplc="14090019">
      <w:start w:val="1"/>
      <w:numFmt w:val="lowerLetter"/>
      <w:lvlText w:val="%2."/>
      <w:lvlJc w:val="left"/>
      <w:pPr>
        <w:ind w:left="1434" w:hanging="360"/>
      </w:pPr>
    </w:lvl>
    <w:lvl w:ilvl="2" w:tplc="5DFC0712">
      <w:start w:val="1"/>
      <w:numFmt w:val="lowerLetter"/>
      <w:lvlText w:val="%3)"/>
      <w:lvlJc w:val="left"/>
      <w:pPr>
        <w:ind w:left="2334" w:hanging="360"/>
      </w:pPr>
      <w:rPr>
        <w:rFonts w:hint="default"/>
      </w:rPr>
    </w:lvl>
    <w:lvl w:ilvl="3" w:tplc="1409000F" w:tentative="1">
      <w:start w:val="1"/>
      <w:numFmt w:val="decimal"/>
      <w:lvlText w:val="%4."/>
      <w:lvlJc w:val="left"/>
      <w:pPr>
        <w:ind w:left="2874" w:hanging="360"/>
      </w:pPr>
    </w:lvl>
    <w:lvl w:ilvl="4" w:tplc="14090019" w:tentative="1">
      <w:start w:val="1"/>
      <w:numFmt w:val="lowerLetter"/>
      <w:lvlText w:val="%5."/>
      <w:lvlJc w:val="left"/>
      <w:pPr>
        <w:ind w:left="3594" w:hanging="360"/>
      </w:pPr>
    </w:lvl>
    <w:lvl w:ilvl="5" w:tplc="1409001B" w:tentative="1">
      <w:start w:val="1"/>
      <w:numFmt w:val="lowerRoman"/>
      <w:lvlText w:val="%6."/>
      <w:lvlJc w:val="right"/>
      <w:pPr>
        <w:ind w:left="4314" w:hanging="180"/>
      </w:pPr>
    </w:lvl>
    <w:lvl w:ilvl="6" w:tplc="1409000F" w:tentative="1">
      <w:start w:val="1"/>
      <w:numFmt w:val="decimal"/>
      <w:lvlText w:val="%7."/>
      <w:lvlJc w:val="left"/>
      <w:pPr>
        <w:ind w:left="5034" w:hanging="360"/>
      </w:pPr>
    </w:lvl>
    <w:lvl w:ilvl="7" w:tplc="14090019" w:tentative="1">
      <w:start w:val="1"/>
      <w:numFmt w:val="lowerLetter"/>
      <w:lvlText w:val="%8."/>
      <w:lvlJc w:val="left"/>
      <w:pPr>
        <w:ind w:left="5754" w:hanging="360"/>
      </w:pPr>
    </w:lvl>
    <w:lvl w:ilvl="8" w:tplc="1409001B" w:tentative="1">
      <w:start w:val="1"/>
      <w:numFmt w:val="lowerRoman"/>
      <w:lvlText w:val="%9."/>
      <w:lvlJc w:val="right"/>
      <w:pPr>
        <w:ind w:left="6474" w:hanging="180"/>
      </w:pPr>
    </w:lvl>
  </w:abstractNum>
  <w:abstractNum w:abstractNumId="7" w15:restartNumberingAfterBreak="0">
    <w:nsid w:val="1387643F"/>
    <w:multiLevelType w:val="hybridMultilevel"/>
    <w:tmpl w:val="32125722"/>
    <w:lvl w:ilvl="0" w:tplc="14090017">
      <w:start w:val="1"/>
      <w:numFmt w:val="lowerLetter"/>
      <w:lvlText w:val="%1)"/>
      <w:lvlJc w:val="left"/>
      <w:pPr>
        <w:ind w:left="1588" w:hanging="360"/>
      </w:pPr>
    </w:lvl>
    <w:lvl w:ilvl="1" w:tplc="14090019">
      <w:start w:val="1"/>
      <w:numFmt w:val="lowerLetter"/>
      <w:lvlText w:val="%2."/>
      <w:lvlJc w:val="left"/>
      <w:pPr>
        <w:ind w:left="2308" w:hanging="360"/>
      </w:pPr>
    </w:lvl>
    <w:lvl w:ilvl="2" w:tplc="1409001B">
      <w:start w:val="1"/>
      <w:numFmt w:val="lowerRoman"/>
      <w:lvlText w:val="%3."/>
      <w:lvlJc w:val="right"/>
      <w:pPr>
        <w:ind w:left="3028" w:hanging="180"/>
      </w:pPr>
    </w:lvl>
    <w:lvl w:ilvl="3" w:tplc="1409000F" w:tentative="1">
      <w:start w:val="1"/>
      <w:numFmt w:val="decimal"/>
      <w:lvlText w:val="%4."/>
      <w:lvlJc w:val="left"/>
      <w:pPr>
        <w:ind w:left="3748" w:hanging="360"/>
      </w:pPr>
    </w:lvl>
    <w:lvl w:ilvl="4" w:tplc="14090019" w:tentative="1">
      <w:start w:val="1"/>
      <w:numFmt w:val="lowerLetter"/>
      <w:lvlText w:val="%5."/>
      <w:lvlJc w:val="left"/>
      <w:pPr>
        <w:ind w:left="4468" w:hanging="360"/>
      </w:pPr>
    </w:lvl>
    <w:lvl w:ilvl="5" w:tplc="1409001B" w:tentative="1">
      <w:start w:val="1"/>
      <w:numFmt w:val="lowerRoman"/>
      <w:lvlText w:val="%6."/>
      <w:lvlJc w:val="right"/>
      <w:pPr>
        <w:ind w:left="5188" w:hanging="180"/>
      </w:pPr>
    </w:lvl>
    <w:lvl w:ilvl="6" w:tplc="1409000F" w:tentative="1">
      <w:start w:val="1"/>
      <w:numFmt w:val="decimal"/>
      <w:lvlText w:val="%7."/>
      <w:lvlJc w:val="left"/>
      <w:pPr>
        <w:ind w:left="5908" w:hanging="360"/>
      </w:pPr>
    </w:lvl>
    <w:lvl w:ilvl="7" w:tplc="14090019" w:tentative="1">
      <w:start w:val="1"/>
      <w:numFmt w:val="lowerLetter"/>
      <w:lvlText w:val="%8."/>
      <w:lvlJc w:val="left"/>
      <w:pPr>
        <w:ind w:left="6628" w:hanging="360"/>
      </w:pPr>
    </w:lvl>
    <w:lvl w:ilvl="8" w:tplc="1409001B" w:tentative="1">
      <w:start w:val="1"/>
      <w:numFmt w:val="lowerRoman"/>
      <w:lvlText w:val="%9."/>
      <w:lvlJc w:val="right"/>
      <w:pPr>
        <w:ind w:left="7348" w:hanging="180"/>
      </w:pPr>
    </w:lvl>
  </w:abstractNum>
  <w:abstractNum w:abstractNumId="8" w15:restartNumberingAfterBreak="0">
    <w:nsid w:val="14287841"/>
    <w:multiLevelType w:val="hybridMultilevel"/>
    <w:tmpl w:val="45229526"/>
    <w:lvl w:ilvl="0" w:tplc="14090017">
      <w:start w:val="1"/>
      <w:numFmt w:val="lowerLetter"/>
      <w:lvlText w:val="%1)"/>
      <w:lvlJc w:val="left"/>
      <w:pPr>
        <w:ind w:left="1588" w:hanging="360"/>
      </w:pPr>
    </w:lvl>
    <w:lvl w:ilvl="1" w:tplc="14090019" w:tentative="1">
      <w:start w:val="1"/>
      <w:numFmt w:val="lowerLetter"/>
      <w:lvlText w:val="%2."/>
      <w:lvlJc w:val="left"/>
      <w:pPr>
        <w:ind w:left="2308" w:hanging="360"/>
      </w:pPr>
    </w:lvl>
    <w:lvl w:ilvl="2" w:tplc="1409001B" w:tentative="1">
      <w:start w:val="1"/>
      <w:numFmt w:val="lowerRoman"/>
      <w:lvlText w:val="%3."/>
      <w:lvlJc w:val="right"/>
      <w:pPr>
        <w:ind w:left="3028" w:hanging="180"/>
      </w:pPr>
    </w:lvl>
    <w:lvl w:ilvl="3" w:tplc="1409000F" w:tentative="1">
      <w:start w:val="1"/>
      <w:numFmt w:val="decimal"/>
      <w:lvlText w:val="%4."/>
      <w:lvlJc w:val="left"/>
      <w:pPr>
        <w:ind w:left="3748" w:hanging="360"/>
      </w:pPr>
    </w:lvl>
    <w:lvl w:ilvl="4" w:tplc="14090019" w:tentative="1">
      <w:start w:val="1"/>
      <w:numFmt w:val="lowerLetter"/>
      <w:lvlText w:val="%5."/>
      <w:lvlJc w:val="left"/>
      <w:pPr>
        <w:ind w:left="4468" w:hanging="360"/>
      </w:pPr>
    </w:lvl>
    <w:lvl w:ilvl="5" w:tplc="1409001B" w:tentative="1">
      <w:start w:val="1"/>
      <w:numFmt w:val="lowerRoman"/>
      <w:lvlText w:val="%6."/>
      <w:lvlJc w:val="right"/>
      <w:pPr>
        <w:ind w:left="5188" w:hanging="180"/>
      </w:pPr>
    </w:lvl>
    <w:lvl w:ilvl="6" w:tplc="1409000F" w:tentative="1">
      <w:start w:val="1"/>
      <w:numFmt w:val="decimal"/>
      <w:lvlText w:val="%7."/>
      <w:lvlJc w:val="left"/>
      <w:pPr>
        <w:ind w:left="5908" w:hanging="360"/>
      </w:pPr>
    </w:lvl>
    <w:lvl w:ilvl="7" w:tplc="14090019" w:tentative="1">
      <w:start w:val="1"/>
      <w:numFmt w:val="lowerLetter"/>
      <w:lvlText w:val="%8."/>
      <w:lvlJc w:val="left"/>
      <w:pPr>
        <w:ind w:left="6628" w:hanging="360"/>
      </w:pPr>
    </w:lvl>
    <w:lvl w:ilvl="8" w:tplc="1409001B" w:tentative="1">
      <w:start w:val="1"/>
      <w:numFmt w:val="lowerRoman"/>
      <w:lvlText w:val="%9."/>
      <w:lvlJc w:val="right"/>
      <w:pPr>
        <w:ind w:left="7348" w:hanging="180"/>
      </w:pPr>
    </w:lvl>
  </w:abstractNum>
  <w:abstractNum w:abstractNumId="9" w15:restartNumberingAfterBreak="0">
    <w:nsid w:val="15B327CF"/>
    <w:multiLevelType w:val="hybridMultilevel"/>
    <w:tmpl w:val="F7AAE0BE"/>
    <w:lvl w:ilvl="0" w:tplc="8116B5E4">
      <w:start w:val="1"/>
      <w:numFmt w:val="decimal"/>
      <w:pStyle w:val="NTU1Numbers"/>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16556933"/>
    <w:multiLevelType w:val="multilevel"/>
    <w:tmpl w:val="866C6168"/>
    <w:lvl w:ilvl="0">
      <w:start w:val="1"/>
      <w:numFmt w:val="bullet"/>
      <w:pStyle w:val="Bullet1"/>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D2F235F"/>
    <w:multiLevelType w:val="hybridMultilevel"/>
    <w:tmpl w:val="4FBC6558"/>
    <w:lvl w:ilvl="0" w:tplc="6D1E9EBE">
      <w:start w:val="1"/>
      <w:numFmt w:val="lowerRoman"/>
      <w:pStyle w:val="NTUiibullet"/>
      <w:lvlText w:val="%1."/>
      <w:lvlJc w:val="right"/>
      <w:pPr>
        <w:ind w:left="1800" w:hanging="360"/>
      </w:pPr>
      <w:rPr>
        <w:b w:val="0"/>
        <w:bCs w:val="0"/>
      </w:rPr>
    </w:lvl>
    <w:lvl w:ilvl="1" w:tplc="FFFFFFFF">
      <w:start w:val="1"/>
      <w:numFmt w:val="lowerLetter"/>
      <w:lvlText w:val="%2."/>
      <w:lvlJc w:val="left"/>
      <w:pPr>
        <w:ind w:left="2520" w:hanging="360"/>
      </w:pPr>
    </w:lvl>
    <w:lvl w:ilvl="2" w:tplc="487404AA">
      <w:start w:val="1"/>
      <w:numFmt w:val="lowerLetter"/>
      <w:lvlText w:val="(%3)"/>
      <w:lvlJc w:val="left"/>
      <w:pPr>
        <w:ind w:left="3420" w:hanging="360"/>
      </w:pPr>
      <w:rPr>
        <w:rFonts w:hint="default"/>
      </w:r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 w15:restartNumberingAfterBreak="0">
    <w:nsid w:val="30363240"/>
    <w:multiLevelType w:val="hybridMultilevel"/>
    <w:tmpl w:val="6A8E524A"/>
    <w:lvl w:ilvl="0" w:tplc="4E72C9CC">
      <w:start w:val="1"/>
      <w:numFmt w:val="lowerLetter"/>
      <w:pStyle w:val="NTUanumbering"/>
      <w:lvlText w:val="%1)"/>
      <w:lvlJc w:val="left"/>
      <w:pPr>
        <w:ind w:left="1353" w:hanging="360"/>
      </w:pPr>
    </w:lvl>
    <w:lvl w:ilvl="1" w:tplc="62B8B19E">
      <w:start w:val="1"/>
      <w:numFmt w:val="lowerRoman"/>
      <w:lvlText w:val="(%2)"/>
      <w:lvlJc w:val="left"/>
      <w:pPr>
        <w:ind w:left="2520" w:hanging="720"/>
      </w:pPr>
      <w:rPr>
        <w:rFonts w:hint="default"/>
      </w:rPr>
    </w:lvl>
    <w:lvl w:ilvl="2" w:tplc="B33EBF52">
      <w:start w:val="1"/>
      <w:numFmt w:val="decimal"/>
      <w:lvlText w:val="%3."/>
      <w:lvlJc w:val="left"/>
      <w:pPr>
        <w:ind w:left="3060" w:hanging="360"/>
      </w:pPr>
      <w:rPr>
        <w:rFonts w:hint="default"/>
      </w:r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3" w15:restartNumberingAfterBreak="0">
    <w:nsid w:val="4DC84355"/>
    <w:multiLevelType w:val="hybridMultilevel"/>
    <w:tmpl w:val="511AC588"/>
    <w:lvl w:ilvl="0" w:tplc="25A6CD26">
      <w:start w:val="1"/>
      <w:numFmt w:val="lowerRoman"/>
      <w:pStyle w:val="HGiibulletindent"/>
      <w:lvlText w:val="%1."/>
      <w:lvlJc w:val="right"/>
      <w:pPr>
        <w:ind w:left="2138" w:hanging="360"/>
      </w:pPr>
    </w:lvl>
    <w:lvl w:ilvl="1" w:tplc="14090019" w:tentative="1">
      <w:start w:val="1"/>
      <w:numFmt w:val="lowerLetter"/>
      <w:lvlText w:val="%2."/>
      <w:lvlJc w:val="left"/>
      <w:pPr>
        <w:ind w:left="2858" w:hanging="360"/>
      </w:pPr>
    </w:lvl>
    <w:lvl w:ilvl="2" w:tplc="1409001B" w:tentative="1">
      <w:start w:val="1"/>
      <w:numFmt w:val="lowerRoman"/>
      <w:lvlText w:val="%3."/>
      <w:lvlJc w:val="right"/>
      <w:pPr>
        <w:ind w:left="3578" w:hanging="180"/>
      </w:pPr>
    </w:lvl>
    <w:lvl w:ilvl="3" w:tplc="1409000F" w:tentative="1">
      <w:start w:val="1"/>
      <w:numFmt w:val="decimal"/>
      <w:lvlText w:val="%4."/>
      <w:lvlJc w:val="left"/>
      <w:pPr>
        <w:ind w:left="4298" w:hanging="360"/>
      </w:pPr>
    </w:lvl>
    <w:lvl w:ilvl="4" w:tplc="14090019" w:tentative="1">
      <w:start w:val="1"/>
      <w:numFmt w:val="lowerLetter"/>
      <w:lvlText w:val="%5."/>
      <w:lvlJc w:val="left"/>
      <w:pPr>
        <w:ind w:left="5018" w:hanging="360"/>
      </w:pPr>
    </w:lvl>
    <w:lvl w:ilvl="5" w:tplc="1409001B" w:tentative="1">
      <w:start w:val="1"/>
      <w:numFmt w:val="lowerRoman"/>
      <w:lvlText w:val="%6."/>
      <w:lvlJc w:val="right"/>
      <w:pPr>
        <w:ind w:left="5738" w:hanging="180"/>
      </w:pPr>
    </w:lvl>
    <w:lvl w:ilvl="6" w:tplc="1409000F" w:tentative="1">
      <w:start w:val="1"/>
      <w:numFmt w:val="decimal"/>
      <w:lvlText w:val="%7."/>
      <w:lvlJc w:val="left"/>
      <w:pPr>
        <w:ind w:left="6458" w:hanging="360"/>
      </w:pPr>
    </w:lvl>
    <w:lvl w:ilvl="7" w:tplc="14090019" w:tentative="1">
      <w:start w:val="1"/>
      <w:numFmt w:val="lowerLetter"/>
      <w:lvlText w:val="%8."/>
      <w:lvlJc w:val="left"/>
      <w:pPr>
        <w:ind w:left="7178" w:hanging="360"/>
      </w:pPr>
    </w:lvl>
    <w:lvl w:ilvl="8" w:tplc="1409001B" w:tentative="1">
      <w:start w:val="1"/>
      <w:numFmt w:val="lowerRoman"/>
      <w:lvlText w:val="%9."/>
      <w:lvlJc w:val="right"/>
      <w:pPr>
        <w:ind w:left="7898" w:hanging="180"/>
      </w:pPr>
    </w:lvl>
  </w:abstractNum>
  <w:abstractNum w:abstractNumId="14" w15:restartNumberingAfterBreak="0">
    <w:nsid w:val="519F10DD"/>
    <w:multiLevelType w:val="multilevel"/>
    <w:tmpl w:val="931CFB6C"/>
    <w:lvl w:ilvl="0">
      <w:start w:val="1"/>
      <w:numFmt w:val="bullet"/>
      <w:pStyle w:val="Bullet2"/>
      <w:lvlText w:val="●"/>
      <w:lvlJc w:val="left"/>
      <w:pPr>
        <w:ind w:left="3400" w:hanging="360"/>
      </w:pPr>
      <w:rPr>
        <w:u w:val="none"/>
      </w:rPr>
    </w:lvl>
    <w:lvl w:ilvl="1">
      <w:start w:val="1"/>
      <w:numFmt w:val="bullet"/>
      <w:pStyle w:val="NTUBullet3"/>
      <w:lvlText w:val="○"/>
      <w:lvlJc w:val="left"/>
      <w:pPr>
        <w:ind w:left="2506" w:hanging="360"/>
      </w:pPr>
      <w:rPr>
        <w:u w:val="none"/>
      </w:rPr>
    </w:lvl>
    <w:lvl w:ilvl="2">
      <w:start w:val="1"/>
      <w:numFmt w:val="bullet"/>
      <w:lvlText w:val="■"/>
      <w:lvlJc w:val="left"/>
      <w:pPr>
        <w:ind w:left="3226" w:hanging="360"/>
      </w:pPr>
      <w:rPr>
        <w:u w:val="none"/>
      </w:rPr>
    </w:lvl>
    <w:lvl w:ilvl="3">
      <w:start w:val="1"/>
      <w:numFmt w:val="bullet"/>
      <w:lvlText w:val="●"/>
      <w:lvlJc w:val="left"/>
      <w:pPr>
        <w:ind w:left="3946" w:hanging="360"/>
      </w:pPr>
      <w:rPr>
        <w:u w:val="none"/>
      </w:rPr>
    </w:lvl>
    <w:lvl w:ilvl="4">
      <w:start w:val="1"/>
      <w:numFmt w:val="bullet"/>
      <w:lvlText w:val="○"/>
      <w:lvlJc w:val="left"/>
      <w:pPr>
        <w:ind w:left="4666" w:hanging="360"/>
      </w:pPr>
      <w:rPr>
        <w:u w:val="none"/>
      </w:rPr>
    </w:lvl>
    <w:lvl w:ilvl="5">
      <w:start w:val="1"/>
      <w:numFmt w:val="bullet"/>
      <w:lvlText w:val="■"/>
      <w:lvlJc w:val="left"/>
      <w:pPr>
        <w:ind w:left="5386" w:hanging="360"/>
      </w:pPr>
      <w:rPr>
        <w:u w:val="none"/>
      </w:rPr>
    </w:lvl>
    <w:lvl w:ilvl="6">
      <w:start w:val="1"/>
      <w:numFmt w:val="bullet"/>
      <w:lvlText w:val="●"/>
      <w:lvlJc w:val="left"/>
      <w:pPr>
        <w:ind w:left="6106" w:hanging="360"/>
      </w:pPr>
      <w:rPr>
        <w:u w:val="none"/>
      </w:rPr>
    </w:lvl>
    <w:lvl w:ilvl="7">
      <w:start w:val="1"/>
      <w:numFmt w:val="bullet"/>
      <w:lvlText w:val="○"/>
      <w:lvlJc w:val="left"/>
      <w:pPr>
        <w:ind w:left="6826" w:hanging="360"/>
      </w:pPr>
      <w:rPr>
        <w:u w:val="none"/>
      </w:rPr>
    </w:lvl>
    <w:lvl w:ilvl="8">
      <w:start w:val="1"/>
      <w:numFmt w:val="bullet"/>
      <w:lvlText w:val="■"/>
      <w:lvlJc w:val="left"/>
      <w:pPr>
        <w:ind w:left="7546" w:hanging="360"/>
      </w:pPr>
      <w:rPr>
        <w:u w:val="none"/>
      </w:rPr>
    </w:lvl>
  </w:abstractNum>
  <w:abstractNum w:abstractNumId="15" w15:restartNumberingAfterBreak="0">
    <w:nsid w:val="52526388"/>
    <w:multiLevelType w:val="hybridMultilevel"/>
    <w:tmpl w:val="CBA4DD0C"/>
    <w:lvl w:ilvl="0" w:tplc="39C469A6">
      <w:start w:val="1"/>
      <w:numFmt w:val="decimal"/>
      <w:pStyle w:val="HGNumbers1"/>
      <w:lvlText w:val="%1."/>
      <w:lvlJc w:val="left"/>
      <w:pPr>
        <w:ind w:left="1440" w:hanging="363"/>
      </w:pPr>
      <w:rPr>
        <w:rFonts w:hint="default"/>
      </w:rPr>
    </w:lvl>
    <w:lvl w:ilvl="1" w:tplc="14090019">
      <w:start w:val="1"/>
      <w:numFmt w:val="lowerLetter"/>
      <w:lvlText w:val="%2."/>
      <w:lvlJc w:val="left"/>
      <w:pPr>
        <w:ind w:left="1792" w:hanging="360"/>
      </w:pPr>
    </w:lvl>
    <w:lvl w:ilvl="2" w:tplc="1409001B">
      <w:start w:val="1"/>
      <w:numFmt w:val="lowerRoman"/>
      <w:lvlText w:val="%3."/>
      <w:lvlJc w:val="right"/>
      <w:pPr>
        <w:ind w:left="2512" w:hanging="180"/>
      </w:pPr>
    </w:lvl>
    <w:lvl w:ilvl="3" w:tplc="1409000F" w:tentative="1">
      <w:start w:val="1"/>
      <w:numFmt w:val="decimal"/>
      <w:lvlText w:val="%4."/>
      <w:lvlJc w:val="left"/>
      <w:pPr>
        <w:ind w:left="3232" w:hanging="360"/>
      </w:pPr>
    </w:lvl>
    <w:lvl w:ilvl="4" w:tplc="14090019" w:tentative="1">
      <w:start w:val="1"/>
      <w:numFmt w:val="lowerLetter"/>
      <w:lvlText w:val="%5."/>
      <w:lvlJc w:val="left"/>
      <w:pPr>
        <w:ind w:left="3952" w:hanging="360"/>
      </w:pPr>
    </w:lvl>
    <w:lvl w:ilvl="5" w:tplc="1409001B" w:tentative="1">
      <w:start w:val="1"/>
      <w:numFmt w:val="lowerRoman"/>
      <w:lvlText w:val="%6."/>
      <w:lvlJc w:val="right"/>
      <w:pPr>
        <w:ind w:left="4672" w:hanging="180"/>
      </w:pPr>
    </w:lvl>
    <w:lvl w:ilvl="6" w:tplc="1409000F" w:tentative="1">
      <w:start w:val="1"/>
      <w:numFmt w:val="decimal"/>
      <w:lvlText w:val="%7."/>
      <w:lvlJc w:val="left"/>
      <w:pPr>
        <w:ind w:left="5392" w:hanging="360"/>
      </w:pPr>
    </w:lvl>
    <w:lvl w:ilvl="7" w:tplc="14090019" w:tentative="1">
      <w:start w:val="1"/>
      <w:numFmt w:val="lowerLetter"/>
      <w:lvlText w:val="%8."/>
      <w:lvlJc w:val="left"/>
      <w:pPr>
        <w:ind w:left="6112" w:hanging="360"/>
      </w:pPr>
    </w:lvl>
    <w:lvl w:ilvl="8" w:tplc="1409001B" w:tentative="1">
      <w:start w:val="1"/>
      <w:numFmt w:val="lowerRoman"/>
      <w:lvlText w:val="%9."/>
      <w:lvlJc w:val="right"/>
      <w:pPr>
        <w:ind w:left="6832" w:hanging="180"/>
      </w:pPr>
    </w:lvl>
  </w:abstractNum>
  <w:abstractNum w:abstractNumId="16" w15:restartNumberingAfterBreak="0">
    <w:nsid w:val="569D1E5B"/>
    <w:multiLevelType w:val="hybridMultilevel"/>
    <w:tmpl w:val="C584CA98"/>
    <w:lvl w:ilvl="0" w:tplc="13A04E5C">
      <w:start w:val="1"/>
      <w:numFmt w:val="decimal"/>
      <w:pStyle w:val="NTUnumbers2"/>
      <w:lvlText w:val="%1."/>
      <w:lvlJc w:val="left"/>
      <w:pPr>
        <w:ind w:left="1860" w:hanging="420"/>
      </w:pPr>
      <w:rPr>
        <w:rFonts w:hint="default"/>
      </w:rPr>
    </w:lvl>
    <w:lvl w:ilvl="1" w:tplc="14090019" w:tentative="1">
      <w:start w:val="1"/>
      <w:numFmt w:val="lowerLetter"/>
      <w:lvlText w:val="%2."/>
      <w:lvlJc w:val="left"/>
      <w:pPr>
        <w:ind w:left="3283" w:hanging="360"/>
      </w:pPr>
    </w:lvl>
    <w:lvl w:ilvl="2" w:tplc="1409001B" w:tentative="1">
      <w:start w:val="1"/>
      <w:numFmt w:val="lowerRoman"/>
      <w:lvlText w:val="%3."/>
      <w:lvlJc w:val="right"/>
      <w:pPr>
        <w:ind w:left="4003" w:hanging="180"/>
      </w:pPr>
    </w:lvl>
    <w:lvl w:ilvl="3" w:tplc="1409000F" w:tentative="1">
      <w:start w:val="1"/>
      <w:numFmt w:val="decimal"/>
      <w:lvlText w:val="%4."/>
      <w:lvlJc w:val="left"/>
      <w:pPr>
        <w:ind w:left="4723" w:hanging="360"/>
      </w:pPr>
    </w:lvl>
    <w:lvl w:ilvl="4" w:tplc="14090019" w:tentative="1">
      <w:start w:val="1"/>
      <w:numFmt w:val="lowerLetter"/>
      <w:lvlText w:val="%5."/>
      <w:lvlJc w:val="left"/>
      <w:pPr>
        <w:ind w:left="5443" w:hanging="360"/>
      </w:pPr>
    </w:lvl>
    <w:lvl w:ilvl="5" w:tplc="1409001B" w:tentative="1">
      <w:start w:val="1"/>
      <w:numFmt w:val="lowerRoman"/>
      <w:lvlText w:val="%6."/>
      <w:lvlJc w:val="right"/>
      <w:pPr>
        <w:ind w:left="6163" w:hanging="180"/>
      </w:pPr>
    </w:lvl>
    <w:lvl w:ilvl="6" w:tplc="1409000F" w:tentative="1">
      <w:start w:val="1"/>
      <w:numFmt w:val="decimal"/>
      <w:lvlText w:val="%7."/>
      <w:lvlJc w:val="left"/>
      <w:pPr>
        <w:ind w:left="6883" w:hanging="360"/>
      </w:pPr>
    </w:lvl>
    <w:lvl w:ilvl="7" w:tplc="14090019" w:tentative="1">
      <w:start w:val="1"/>
      <w:numFmt w:val="lowerLetter"/>
      <w:lvlText w:val="%8."/>
      <w:lvlJc w:val="left"/>
      <w:pPr>
        <w:ind w:left="7603" w:hanging="360"/>
      </w:pPr>
    </w:lvl>
    <w:lvl w:ilvl="8" w:tplc="1409001B" w:tentative="1">
      <w:start w:val="1"/>
      <w:numFmt w:val="lowerRoman"/>
      <w:lvlText w:val="%9."/>
      <w:lvlJc w:val="right"/>
      <w:pPr>
        <w:ind w:left="8323" w:hanging="180"/>
      </w:pPr>
    </w:lvl>
  </w:abstractNum>
  <w:abstractNum w:abstractNumId="17" w15:restartNumberingAfterBreak="0">
    <w:nsid w:val="574C4B83"/>
    <w:multiLevelType w:val="hybridMultilevel"/>
    <w:tmpl w:val="2AA20FEC"/>
    <w:lvl w:ilvl="0" w:tplc="93768176">
      <w:start w:val="1"/>
      <w:numFmt w:val="decimal"/>
      <w:pStyle w:val="Style1"/>
      <w:lvlText w:val="%1."/>
      <w:lvlJc w:val="left"/>
      <w:pPr>
        <w:ind w:left="1216" w:hanging="360"/>
      </w:pPr>
    </w:lvl>
    <w:lvl w:ilvl="1" w:tplc="14090019" w:tentative="1">
      <w:start w:val="1"/>
      <w:numFmt w:val="lowerLetter"/>
      <w:lvlText w:val="%2."/>
      <w:lvlJc w:val="left"/>
      <w:pPr>
        <w:ind w:left="1936" w:hanging="360"/>
      </w:pPr>
    </w:lvl>
    <w:lvl w:ilvl="2" w:tplc="1409001B" w:tentative="1">
      <w:start w:val="1"/>
      <w:numFmt w:val="lowerRoman"/>
      <w:lvlText w:val="%3."/>
      <w:lvlJc w:val="right"/>
      <w:pPr>
        <w:ind w:left="2656" w:hanging="180"/>
      </w:pPr>
    </w:lvl>
    <w:lvl w:ilvl="3" w:tplc="1409000F" w:tentative="1">
      <w:start w:val="1"/>
      <w:numFmt w:val="decimal"/>
      <w:lvlText w:val="%4."/>
      <w:lvlJc w:val="left"/>
      <w:pPr>
        <w:ind w:left="3376" w:hanging="360"/>
      </w:pPr>
    </w:lvl>
    <w:lvl w:ilvl="4" w:tplc="14090019" w:tentative="1">
      <w:start w:val="1"/>
      <w:numFmt w:val="lowerLetter"/>
      <w:lvlText w:val="%5."/>
      <w:lvlJc w:val="left"/>
      <w:pPr>
        <w:ind w:left="4096" w:hanging="360"/>
      </w:pPr>
    </w:lvl>
    <w:lvl w:ilvl="5" w:tplc="1409001B" w:tentative="1">
      <w:start w:val="1"/>
      <w:numFmt w:val="lowerRoman"/>
      <w:lvlText w:val="%6."/>
      <w:lvlJc w:val="right"/>
      <w:pPr>
        <w:ind w:left="4816" w:hanging="180"/>
      </w:pPr>
    </w:lvl>
    <w:lvl w:ilvl="6" w:tplc="1409000F" w:tentative="1">
      <w:start w:val="1"/>
      <w:numFmt w:val="decimal"/>
      <w:lvlText w:val="%7."/>
      <w:lvlJc w:val="left"/>
      <w:pPr>
        <w:ind w:left="5536" w:hanging="360"/>
      </w:pPr>
    </w:lvl>
    <w:lvl w:ilvl="7" w:tplc="14090019" w:tentative="1">
      <w:start w:val="1"/>
      <w:numFmt w:val="lowerLetter"/>
      <w:lvlText w:val="%8."/>
      <w:lvlJc w:val="left"/>
      <w:pPr>
        <w:ind w:left="6256" w:hanging="360"/>
      </w:pPr>
    </w:lvl>
    <w:lvl w:ilvl="8" w:tplc="1409001B" w:tentative="1">
      <w:start w:val="1"/>
      <w:numFmt w:val="lowerRoman"/>
      <w:lvlText w:val="%9."/>
      <w:lvlJc w:val="right"/>
      <w:pPr>
        <w:ind w:left="6976" w:hanging="180"/>
      </w:pPr>
    </w:lvl>
  </w:abstractNum>
  <w:abstractNum w:abstractNumId="18" w15:restartNumberingAfterBreak="0">
    <w:nsid w:val="69066154"/>
    <w:multiLevelType w:val="hybridMultilevel"/>
    <w:tmpl w:val="296A3272"/>
    <w:lvl w:ilvl="0" w:tplc="14090017">
      <w:start w:val="1"/>
      <w:numFmt w:val="lowerLetter"/>
      <w:lvlText w:val="%1)"/>
      <w:lvlJc w:val="left"/>
      <w:pPr>
        <w:ind w:left="1588" w:hanging="360"/>
      </w:pPr>
    </w:lvl>
    <w:lvl w:ilvl="1" w:tplc="14090019">
      <w:start w:val="1"/>
      <w:numFmt w:val="lowerLetter"/>
      <w:lvlText w:val="%2."/>
      <w:lvlJc w:val="left"/>
      <w:pPr>
        <w:ind w:left="2308" w:hanging="360"/>
      </w:pPr>
    </w:lvl>
    <w:lvl w:ilvl="2" w:tplc="1409001B">
      <w:start w:val="1"/>
      <w:numFmt w:val="lowerRoman"/>
      <w:lvlText w:val="%3."/>
      <w:lvlJc w:val="right"/>
      <w:pPr>
        <w:ind w:left="3028" w:hanging="180"/>
      </w:pPr>
    </w:lvl>
    <w:lvl w:ilvl="3" w:tplc="1409000F" w:tentative="1">
      <w:start w:val="1"/>
      <w:numFmt w:val="decimal"/>
      <w:lvlText w:val="%4."/>
      <w:lvlJc w:val="left"/>
      <w:pPr>
        <w:ind w:left="3748" w:hanging="360"/>
      </w:pPr>
    </w:lvl>
    <w:lvl w:ilvl="4" w:tplc="14090019" w:tentative="1">
      <w:start w:val="1"/>
      <w:numFmt w:val="lowerLetter"/>
      <w:lvlText w:val="%5."/>
      <w:lvlJc w:val="left"/>
      <w:pPr>
        <w:ind w:left="4468" w:hanging="360"/>
      </w:pPr>
    </w:lvl>
    <w:lvl w:ilvl="5" w:tplc="1409001B" w:tentative="1">
      <w:start w:val="1"/>
      <w:numFmt w:val="lowerRoman"/>
      <w:lvlText w:val="%6."/>
      <w:lvlJc w:val="right"/>
      <w:pPr>
        <w:ind w:left="5188" w:hanging="180"/>
      </w:pPr>
    </w:lvl>
    <w:lvl w:ilvl="6" w:tplc="1409000F" w:tentative="1">
      <w:start w:val="1"/>
      <w:numFmt w:val="decimal"/>
      <w:lvlText w:val="%7."/>
      <w:lvlJc w:val="left"/>
      <w:pPr>
        <w:ind w:left="5908" w:hanging="360"/>
      </w:pPr>
    </w:lvl>
    <w:lvl w:ilvl="7" w:tplc="14090019" w:tentative="1">
      <w:start w:val="1"/>
      <w:numFmt w:val="lowerLetter"/>
      <w:lvlText w:val="%8."/>
      <w:lvlJc w:val="left"/>
      <w:pPr>
        <w:ind w:left="6628" w:hanging="360"/>
      </w:pPr>
    </w:lvl>
    <w:lvl w:ilvl="8" w:tplc="1409001B" w:tentative="1">
      <w:start w:val="1"/>
      <w:numFmt w:val="lowerRoman"/>
      <w:lvlText w:val="%9."/>
      <w:lvlJc w:val="right"/>
      <w:pPr>
        <w:ind w:left="7348" w:hanging="180"/>
      </w:pPr>
    </w:lvl>
  </w:abstractNum>
  <w:abstractNum w:abstractNumId="19" w15:restartNumberingAfterBreak="0">
    <w:nsid w:val="6B2A7B0B"/>
    <w:multiLevelType w:val="multilevel"/>
    <w:tmpl w:val="E83A8BA2"/>
    <w:lvl w:ilvl="0">
      <w:start w:val="1"/>
      <w:numFmt w:val="decimal"/>
      <w:pStyle w:val="List123"/>
      <w:lvlText w:val="%1."/>
      <w:lvlJc w:val="left"/>
      <w:pPr>
        <w:ind w:left="924" w:hanging="357"/>
      </w:pPr>
      <w:rPr>
        <w:rFonts w:hint="default"/>
      </w:rPr>
    </w:lvl>
    <w:lvl w:ilvl="1">
      <w:start w:val="1"/>
      <w:numFmt w:val="lowerLetter"/>
      <w:pStyle w:val="List123level2"/>
      <w:lvlText w:val="(%2)"/>
      <w:lvlJc w:val="left"/>
      <w:pPr>
        <w:ind w:left="1281" w:hanging="357"/>
      </w:pPr>
      <w:rPr>
        <w:rFonts w:hint="default"/>
      </w:rPr>
    </w:lvl>
    <w:lvl w:ilvl="2">
      <w:start w:val="1"/>
      <w:numFmt w:val="lowerRoman"/>
      <w:pStyle w:val="List123level3"/>
      <w:lvlText w:val="(%3)"/>
      <w:lvlJc w:val="left"/>
      <w:pPr>
        <w:ind w:left="1638" w:hanging="357"/>
      </w:pPr>
      <w:rPr>
        <w:rFonts w:hint="default"/>
      </w:rPr>
    </w:lvl>
    <w:lvl w:ilvl="3">
      <w:start w:val="1"/>
      <w:numFmt w:val="decimal"/>
      <w:lvlText w:val="%4."/>
      <w:lvlJc w:val="left"/>
      <w:pPr>
        <w:tabs>
          <w:tab w:val="num" w:pos="1638"/>
        </w:tabs>
        <w:ind w:left="1995" w:hanging="357"/>
      </w:pPr>
      <w:rPr>
        <w:rFonts w:hint="default"/>
      </w:rPr>
    </w:lvl>
    <w:lvl w:ilvl="4">
      <w:start w:val="1"/>
      <w:numFmt w:val="lowerLetter"/>
      <w:lvlText w:val="%5."/>
      <w:lvlJc w:val="left"/>
      <w:pPr>
        <w:tabs>
          <w:tab w:val="num" w:pos="1995"/>
        </w:tabs>
        <w:ind w:left="2352" w:hanging="357"/>
      </w:pPr>
      <w:rPr>
        <w:rFonts w:hint="default"/>
      </w:rPr>
    </w:lvl>
    <w:lvl w:ilvl="5">
      <w:start w:val="1"/>
      <w:numFmt w:val="lowerRoman"/>
      <w:lvlText w:val="%6."/>
      <w:lvlJc w:val="right"/>
      <w:pPr>
        <w:tabs>
          <w:tab w:val="num" w:pos="2352"/>
        </w:tabs>
        <w:ind w:left="2709" w:hanging="357"/>
      </w:pPr>
      <w:rPr>
        <w:rFonts w:hint="default"/>
      </w:rPr>
    </w:lvl>
    <w:lvl w:ilvl="6">
      <w:start w:val="1"/>
      <w:numFmt w:val="decimal"/>
      <w:lvlText w:val="%7."/>
      <w:lvlJc w:val="left"/>
      <w:pPr>
        <w:tabs>
          <w:tab w:val="num" w:pos="2709"/>
        </w:tabs>
        <w:ind w:left="3066" w:hanging="357"/>
      </w:pPr>
      <w:rPr>
        <w:rFonts w:hint="default"/>
      </w:rPr>
    </w:lvl>
    <w:lvl w:ilvl="7">
      <w:start w:val="1"/>
      <w:numFmt w:val="lowerLetter"/>
      <w:lvlText w:val="%8."/>
      <w:lvlJc w:val="left"/>
      <w:pPr>
        <w:tabs>
          <w:tab w:val="num" w:pos="3066"/>
        </w:tabs>
        <w:ind w:left="3423" w:hanging="357"/>
      </w:pPr>
      <w:rPr>
        <w:rFonts w:hint="default"/>
      </w:rPr>
    </w:lvl>
    <w:lvl w:ilvl="8">
      <w:start w:val="1"/>
      <w:numFmt w:val="lowerRoman"/>
      <w:lvlText w:val="%9."/>
      <w:lvlJc w:val="right"/>
      <w:pPr>
        <w:tabs>
          <w:tab w:val="num" w:pos="3423"/>
        </w:tabs>
        <w:ind w:left="3780" w:hanging="357"/>
      </w:pPr>
      <w:rPr>
        <w:rFonts w:hint="default"/>
      </w:rPr>
    </w:lvl>
  </w:abstractNum>
  <w:abstractNum w:abstractNumId="20" w15:restartNumberingAfterBreak="0">
    <w:nsid w:val="6C6F1F8D"/>
    <w:multiLevelType w:val="hybridMultilevel"/>
    <w:tmpl w:val="EBA222F6"/>
    <w:lvl w:ilvl="0" w:tplc="85E63796">
      <w:start w:val="1"/>
      <w:numFmt w:val="lowerLetter"/>
      <w:pStyle w:val="ListParagraph"/>
      <w:lvlText w:val="%1)"/>
      <w:lvlJc w:val="left"/>
      <w:pPr>
        <w:ind w:left="1588" w:hanging="360"/>
      </w:pPr>
    </w:lvl>
    <w:lvl w:ilvl="1" w:tplc="14090019">
      <w:start w:val="1"/>
      <w:numFmt w:val="lowerLetter"/>
      <w:lvlText w:val="%2."/>
      <w:lvlJc w:val="left"/>
      <w:pPr>
        <w:ind w:left="2308" w:hanging="360"/>
      </w:pPr>
    </w:lvl>
    <w:lvl w:ilvl="2" w:tplc="1409001B">
      <w:start w:val="1"/>
      <w:numFmt w:val="lowerRoman"/>
      <w:lvlText w:val="%3."/>
      <w:lvlJc w:val="right"/>
      <w:pPr>
        <w:ind w:left="3028" w:hanging="180"/>
      </w:pPr>
    </w:lvl>
    <w:lvl w:ilvl="3" w:tplc="1409000F" w:tentative="1">
      <w:start w:val="1"/>
      <w:numFmt w:val="decimal"/>
      <w:lvlText w:val="%4."/>
      <w:lvlJc w:val="left"/>
      <w:pPr>
        <w:ind w:left="3748" w:hanging="360"/>
      </w:pPr>
    </w:lvl>
    <w:lvl w:ilvl="4" w:tplc="14090019" w:tentative="1">
      <w:start w:val="1"/>
      <w:numFmt w:val="lowerLetter"/>
      <w:lvlText w:val="%5."/>
      <w:lvlJc w:val="left"/>
      <w:pPr>
        <w:ind w:left="4468" w:hanging="360"/>
      </w:pPr>
    </w:lvl>
    <w:lvl w:ilvl="5" w:tplc="1409001B" w:tentative="1">
      <w:start w:val="1"/>
      <w:numFmt w:val="lowerRoman"/>
      <w:lvlText w:val="%6."/>
      <w:lvlJc w:val="right"/>
      <w:pPr>
        <w:ind w:left="5188" w:hanging="180"/>
      </w:pPr>
    </w:lvl>
    <w:lvl w:ilvl="6" w:tplc="1409000F" w:tentative="1">
      <w:start w:val="1"/>
      <w:numFmt w:val="decimal"/>
      <w:lvlText w:val="%7."/>
      <w:lvlJc w:val="left"/>
      <w:pPr>
        <w:ind w:left="5908" w:hanging="360"/>
      </w:pPr>
    </w:lvl>
    <w:lvl w:ilvl="7" w:tplc="14090019" w:tentative="1">
      <w:start w:val="1"/>
      <w:numFmt w:val="lowerLetter"/>
      <w:lvlText w:val="%8."/>
      <w:lvlJc w:val="left"/>
      <w:pPr>
        <w:ind w:left="6628" w:hanging="360"/>
      </w:pPr>
    </w:lvl>
    <w:lvl w:ilvl="8" w:tplc="1409001B" w:tentative="1">
      <w:start w:val="1"/>
      <w:numFmt w:val="lowerRoman"/>
      <w:lvlText w:val="%9."/>
      <w:lvlJc w:val="right"/>
      <w:pPr>
        <w:ind w:left="7348" w:hanging="180"/>
      </w:pPr>
    </w:lvl>
  </w:abstractNum>
  <w:abstractNum w:abstractNumId="21" w15:restartNumberingAfterBreak="0">
    <w:nsid w:val="722E1259"/>
    <w:multiLevelType w:val="multilevel"/>
    <w:tmpl w:val="F04636E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860" w:hanging="576"/>
      </w:pPr>
      <w:rPr>
        <w:rFonts w:hint="default"/>
      </w:rPr>
    </w:lvl>
    <w:lvl w:ilvl="2">
      <w:start w:val="1"/>
      <w:numFmt w:val="decimal"/>
      <w:pStyle w:val="Heading3"/>
      <w:lvlText w:val="%1.%2.%3"/>
      <w:lvlJc w:val="left"/>
      <w:pPr>
        <w:ind w:left="1004" w:hanging="720"/>
      </w:pPr>
      <w:rPr>
        <w:rFonts w:hint="default"/>
      </w:rPr>
    </w:lvl>
    <w:lvl w:ilvl="3">
      <w:start w:val="1"/>
      <w:numFmt w:val="decimal"/>
      <w:pStyle w:val="Heading4"/>
      <w:lvlText w:val="%1.%2.%3.%4"/>
      <w:lvlJc w:val="left"/>
      <w:pPr>
        <w:ind w:left="864" w:hanging="864"/>
      </w:pPr>
      <w:rPr>
        <w:b/>
        <w:bCs w:val="0"/>
      </w:rPr>
    </w:lvl>
    <w:lvl w:ilvl="4">
      <w:start w:val="1"/>
      <w:numFmt w:val="decimal"/>
      <w:pStyle w:val="Heading5"/>
      <w:lvlText w:val="%1.%2.%3.%4.%5"/>
      <w:lvlJc w:val="left"/>
      <w:pPr>
        <w:ind w:left="4127"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2" w15:restartNumberingAfterBreak="0">
    <w:nsid w:val="76782640"/>
    <w:multiLevelType w:val="hybridMultilevel"/>
    <w:tmpl w:val="40C088FC"/>
    <w:lvl w:ilvl="0" w:tplc="14090017">
      <w:start w:val="1"/>
      <w:numFmt w:val="lowerLetter"/>
      <w:lvlText w:val="%1)"/>
      <w:lvlJc w:val="left"/>
      <w:pPr>
        <w:ind w:left="1588" w:hanging="360"/>
      </w:pPr>
    </w:lvl>
    <w:lvl w:ilvl="1" w:tplc="14090019" w:tentative="1">
      <w:start w:val="1"/>
      <w:numFmt w:val="lowerLetter"/>
      <w:lvlText w:val="%2."/>
      <w:lvlJc w:val="left"/>
      <w:pPr>
        <w:ind w:left="2308" w:hanging="360"/>
      </w:pPr>
    </w:lvl>
    <w:lvl w:ilvl="2" w:tplc="1409001B" w:tentative="1">
      <w:start w:val="1"/>
      <w:numFmt w:val="lowerRoman"/>
      <w:lvlText w:val="%3."/>
      <w:lvlJc w:val="right"/>
      <w:pPr>
        <w:ind w:left="3028" w:hanging="180"/>
      </w:pPr>
    </w:lvl>
    <w:lvl w:ilvl="3" w:tplc="1409000F" w:tentative="1">
      <w:start w:val="1"/>
      <w:numFmt w:val="decimal"/>
      <w:lvlText w:val="%4."/>
      <w:lvlJc w:val="left"/>
      <w:pPr>
        <w:ind w:left="3748" w:hanging="360"/>
      </w:pPr>
    </w:lvl>
    <w:lvl w:ilvl="4" w:tplc="14090019" w:tentative="1">
      <w:start w:val="1"/>
      <w:numFmt w:val="lowerLetter"/>
      <w:lvlText w:val="%5."/>
      <w:lvlJc w:val="left"/>
      <w:pPr>
        <w:ind w:left="4468" w:hanging="360"/>
      </w:pPr>
    </w:lvl>
    <w:lvl w:ilvl="5" w:tplc="1409001B" w:tentative="1">
      <w:start w:val="1"/>
      <w:numFmt w:val="lowerRoman"/>
      <w:lvlText w:val="%6."/>
      <w:lvlJc w:val="right"/>
      <w:pPr>
        <w:ind w:left="5188" w:hanging="180"/>
      </w:pPr>
    </w:lvl>
    <w:lvl w:ilvl="6" w:tplc="1409000F" w:tentative="1">
      <w:start w:val="1"/>
      <w:numFmt w:val="decimal"/>
      <w:lvlText w:val="%7."/>
      <w:lvlJc w:val="left"/>
      <w:pPr>
        <w:ind w:left="5908" w:hanging="360"/>
      </w:pPr>
    </w:lvl>
    <w:lvl w:ilvl="7" w:tplc="14090019" w:tentative="1">
      <w:start w:val="1"/>
      <w:numFmt w:val="lowerLetter"/>
      <w:lvlText w:val="%8."/>
      <w:lvlJc w:val="left"/>
      <w:pPr>
        <w:ind w:left="6628" w:hanging="360"/>
      </w:pPr>
    </w:lvl>
    <w:lvl w:ilvl="8" w:tplc="1409001B" w:tentative="1">
      <w:start w:val="1"/>
      <w:numFmt w:val="lowerRoman"/>
      <w:lvlText w:val="%9."/>
      <w:lvlJc w:val="right"/>
      <w:pPr>
        <w:ind w:left="7348" w:hanging="180"/>
      </w:pPr>
    </w:lvl>
  </w:abstractNum>
  <w:abstractNum w:abstractNumId="23" w15:restartNumberingAfterBreak="0">
    <w:nsid w:val="7A8063A8"/>
    <w:multiLevelType w:val="hybridMultilevel"/>
    <w:tmpl w:val="E00CB83C"/>
    <w:lvl w:ilvl="0" w:tplc="64ACA9D8">
      <w:start w:val="1"/>
      <w:numFmt w:val="lowerLetter"/>
      <w:pStyle w:val="anumberingnoindent"/>
      <w:lvlText w:val="%1)"/>
      <w:lvlJc w:val="left"/>
      <w:pPr>
        <w:ind w:left="814" w:hanging="360"/>
      </w:pPr>
      <w:rPr>
        <w:rFonts w:hint="default"/>
      </w:rPr>
    </w:lvl>
    <w:lvl w:ilvl="1" w:tplc="14090019" w:tentative="1">
      <w:start w:val="1"/>
      <w:numFmt w:val="lowerLetter"/>
      <w:lvlText w:val="%2."/>
      <w:lvlJc w:val="left"/>
      <w:pPr>
        <w:ind w:left="1797" w:hanging="360"/>
      </w:pPr>
    </w:lvl>
    <w:lvl w:ilvl="2" w:tplc="1409001B" w:tentative="1">
      <w:start w:val="1"/>
      <w:numFmt w:val="lowerRoman"/>
      <w:lvlText w:val="%3."/>
      <w:lvlJc w:val="right"/>
      <w:pPr>
        <w:ind w:left="2517" w:hanging="180"/>
      </w:pPr>
    </w:lvl>
    <w:lvl w:ilvl="3" w:tplc="1409000F" w:tentative="1">
      <w:start w:val="1"/>
      <w:numFmt w:val="decimal"/>
      <w:lvlText w:val="%4."/>
      <w:lvlJc w:val="left"/>
      <w:pPr>
        <w:ind w:left="3237" w:hanging="360"/>
      </w:pPr>
    </w:lvl>
    <w:lvl w:ilvl="4" w:tplc="14090019" w:tentative="1">
      <w:start w:val="1"/>
      <w:numFmt w:val="lowerLetter"/>
      <w:lvlText w:val="%5."/>
      <w:lvlJc w:val="left"/>
      <w:pPr>
        <w:ind w:left="3957" w:hanging="360"/>
      </w:pPr>
    </w:lvl>
    <w:lvl w:ilvl="5" w:tplc="1409001B" w:tentative="1">
      <w:start w:val="1"/>
      <w:numFmt w:val="lowerRoman"/>
      <w:lvlText w:val="%6."/>
      <w:lvlJc w:val="right"/>
      <w:pPr>
        <w:ind w:left="4677" w:hanging="180"/>
      </w:pPr>
    </w:lvl>
    <w:lvl w:ilvl="6" w:tplc="1409000F" w:tentative="1">
      <w:start w:val="1"/>
      <w:numFmt w:val="decimal"/>
      <w:lvlText w:val="%7."/>
      <w:lvlJc w:val="left"/>
      <w:pPr>
        <w:ind w:left="5397" w:hanging="360"/>
      </w:pPr>
    </w:lvl>
    <w:lvl w:ilvl="7" w:tplc="14090019" w:tentative="1">
      <w:start w:val="1"/>
      <w:numFmt w:val="lowerLetter"/>
      <w:lvlText w:val="%8."/>
      <w:lvlJc w:val="left"/>
      <w:pPr>
        <w:ind w:left="6117" w:hanging="360"/>
      </w:pPr>
    </w:lvl>
    <w:lvl w:ilvl="8" w:tplc="1409001B" w:tentative="1">
      <w:start w:val="1"/>
      <w:numFmt w:val="lowerRoman"/>
      <w:lvlText w:val="%9."/>
      <w:lvlJc w:val="right"/>
      <w:pPr>
        <w:ind w:left="6837" w:hanging="180"/>
      </w:pPr>
    </w:lvl>
  </w:abstractNum>
  <w:abstractNum w:abstractNumId="24" w15:restartNumberingAfterBreak="0">
    <w:nsid w:val="7D377DC6"/>
    <w:multiLevelType w:val="hybridMultilevel"/>
    <w:tmpl w:val="C4C8CA20"/>
    <w:lvl w:ilvl="0" w:tplc="14090017">
      <w:start w:val="1"/>
      <w:numFmt w:val="lowerLetter"/>
      <w:lvlText w:val="%1)"/>
      <w:lvlJc w:val="left"/>
      <w:pPr>
        <w:ind w:left="1588" w:hanging="360"/>
      </w:pPr>
    </w:lvl>
    <w:lvl w:ilvl="1" w:tplc="14090019">
      <w:start w:val="1"/>
      <w:numFmt w:val="lowerLetter"/>
      <w:lvlText w:val="%2."/>
      <w:lvlJc w:val="left"/>
      <w:pPr>
        <w:ind w:left="2308" w:hanging="360"/>
      </w:pPr>
    </w:lvl>
    <w:lvl w:ilvl="2" w:tplc="1409001B">
      <w:start w:val="1"/>
      <w:numFmt w:val="lowerRoman"/>
      <w:lvlText w:val="%3."/>
      <w:lvlJc w:val="right"/>
      <w:pPr>
        <w:ind w:left="3028" w:hanging="180"/>
      </w:pPr>
    </w:lvl>
    <w:lvl w:ilvl="3" w:tplc="1409000F" w:tentative="1">
      <w:start w:val="1"/>
      <w:numFmt w:val="decimal"/>
      <w:lvlText w:val="%4."/>
      <w:lvlJc w:val="left"/>
      <w:pPr>
        <w:ind w:left="3748" w:hanging="360"/>
      </w:pPr>
    </w:lvl>
    <w:lvl w:ilvl="4" w:tplc="14090019" w:tentative="1">
      <w:start w:val="1"/>
      <w:numFmt w:val="lowerLetter"/>
      <w:lvlText w:val="%5."/>
      <w:lvlJc w:val="left"/>
      <w:pPr>
        <w:ind w:left="4468" w:hanging="360"/>
      </w:pPr>
    </w:lvl>
    <w:lvl w:ilvl="5" w:tplc="1409001B" w:tentative="1">
      <w:start w:val="1"/>
      <w:numFmt w:val="lowerRoman"/>
      <w:lvlText w:val="%6."/>
      <w:lvlJc w:val="right"/>
      <w:pPr>
        <w:ind w:left="5188" w:hanging="180"/>
      </w:pPr>
    </w:lvl>
    <w:lvl w:ilvl="6" w:tplc="1409000F" w:tentative="1">
      <w:start w:val="1"/>
      <w:numFmt w:val="decimal"/>
      <w:lvlText w:val="%7."/>
      <w:lvlJc w:val="left"/>
      <w:pPr>
        <w:ind w:left="5908" w:hanging="360"/>
      </w:pPr>
    </w:lvl>
    <w:lvl w:ilvl="7" w:tplc="14090019" w:tentative="1">
      <w:start w:val="1"/>
      <w:numFmt w:val="lowerLetter"/>
      <w:lvlText w:val="%8."/>
      <w:lvlJc w:val="left"/>
      <w:pPr>
        <w:ind w:left="6628" w:hanging="360"/>
      </w:pPr>
    </w:lvl>
    <w:lvl w:ilvl="8" w:tplc="1409001B" w:tentative="1">
      <w:start w:val="1"/>
      <w:numFmt w:val="lowerRoman"/>
      <w:lvlText w:val="%9."/>
      <w:lvlJc w:val="right"/>
      <w:pPr>
        <w:ind w:left="7348" w:hanging="180"/>
      </w:pPr>
    </w:lvl>
  </w:abstractNum>
  <w:num w:numId="1" w16cid:durableId="1402748593">
    <w:abstractNumId w:val="10"/>
  </w:num>
  <w:num w:numId="2" w16cid:durableId="103961260">
    <w:abstractNumId w:val="17"/>
  </w:num>
  <w:num w:numId="3" w16cid:durableId="1305623054">
    <w:abstractNumId w:val="21"/>
  </w:num>
  <w:num w:numId="4" w16cid:durableId="863984342">
    <w:abstractNumId w:val="3"/>
  </w:num>
  <w:num w:numId="5" w16cid:durableId="1442335107">
    <w:abstractNumId w:val="4"/>
  </w:num>
  <w:num w:numId="6" w16cid:durableId="1615861036">
    <w:abstractNumId w:val="1"/>
  </w:num>
  <w:num w:numId="7" w16cid:durableId="472798412">
    <w:abstractNumId w:val="2"/>
  </w:num>
  <w:num w:numId="8" w16cid:durableId="1392540181">
    <w:abstractNumId w:val="0"/>
  </w:num>
  <w:num w:numId="9" w16cid:durableId="1183979347">
    <w:abstractNumId w:val="6"/>
  </w:num>
  <w:num w:numId="10" w16cid:durableId="704331878">
    <w:abstractNumId w:val="15"/>
  </w:num>
  <w:num w:numId="11" w16cid:durableId="1891453441">
    <w:abstractNumId w:val="16"/>
  </w:num>
  <w:num w:numId="12" w16cid:durableId="2134398788">
    <w:abstractNumId w:val="19"/>
  </w:num>
  <w:num w:numId="13" w16cid:durableId="414087272">
    <w:abstractNumId w:val="23"/>
  </w:num>
  <w:num w:numId="14" w16cid:durableId="1287467148">
    <w:abstractNumId w:val="13"/>
  </w:num>
  <w:num w:numId="15" w16cid:durableId="598607180">
    <w:abstractNumId w:val="21"/>
  </w:num>
  <w:num w:numId="16" w16cid:durableId="972171596">
    <w:abstractNumId w:val="9"/>
  </w:num>
  <w:num w:numId="17" w16cid:durableId="281696760">
    <w:abstractNumId w:val="5"/>
  </w:num>
  <w:num w:numId="18" w16cid:durableId="1015425306">
    <w:abstractNumId w:val="14"/>
  </w:num>
  <w:num w:numId="19" w16cid:durableId="93861738">
    <w:abstractNumId w:val="11"/>
  </w:num>
  <w:num w:numId="20" w16cid:durableId="2113084429">
    <w:abstractNumId w:val="12"/>
    <w:lvlOverride w:ilvl="0">
      <w:startOverride w:val="1"/>
    </w:lvlOverride>
  </w:num>
  <w:num w:numId="21" w16cid:durableId="712538653">
    <w:abstractNumId w:val="12"/>
    <w:lvlOverride w:ilvl="0">
      <w:startOverride w:val="1"/>
    </w:lvlOverride>
  </w:num>
  <w:num w:numId="22" w16cid:durableId="10494691">
    <w:abstractNumId w:val="12"/>
    <w:lvlOverride w:ilvl="0">
      <w:startOverride w:val="1"/>
    </w:lvlOverride>
  </w:num>
  <w:num w:numId="23" w16cid:durableId="623728718">
    <w:abstractNumId w:val="12"/>
    <w:lvlOverride w:ilvl="0">
      <w:startOverride w:val="1"/>
    </w:lvlOverride>
  </w:num>
  <w:num w:numId="24" w16cid:durableId="1212613717">
    <w:abstractNumId w:val="12"/>
    <w:lvlOverride w:ilvl="0">
      <w:startOverride w:val="1"/>
    </w:lvlOverride>
  </w:num>
  <w:num w:numId="25" w16cid:durableId="59907596">
    <w:abstractNumId w:val="12"/>
    <w:lvlOverride w:ilvl="0">
      <w:startOverride w:val="1"/>
    </w:lvlOverride>
  </w:num>
  <w:num w:numId="26" w16cid:durableId="572929085">
    <w:abstractNumId w:val="12"/>
    <w:lvlOverride w:ilvl="0">
      <w:startOverride w:val="1"/>
    </w:lvlOverride>
  </w:num>
  <w:num w:numId="27" w16cid:durableId="871499816">
    <w:abstractNumId w:val="12"/>
    <w:lvlOverride w:ilvl="0">
      <w:startOverride w:val="1"/>
    </w:lvlOverride>
  </w:num>
  <w:num w:numId="28" w16cid:durableId="1973905519">
    <w:abstractNumId w:val="12"/>
    <w:lvlOverride w:ilvl="0">
      <w:startOverride w:val="1"/>
    </w:lvlOverride>
  </w:num>
  <w:num w:numId="29" w16cid:durableId="2054041214">
    <w:abstractNumId w:val="12"/>
    <w:lvlOverride w:ilvl="0">
      <w:startOverride w:val="1"/>
    </w:lvlOverride>
  </w:num>
  <w:num w:numId="30" w16cid:durableId="720206227">
    <w:abstractNumId w:val="12"/>
    <w:lvlOverride w:ilvl="0">
      <w:startOverride w:val="1"/>
    </w:lvlOverride>
  </w:num>
  <w:num w:numId="31" w16cid:durableId="2012901768">
    <w:abstractNumId w:val="12"/>
    <w:lvlOverride w:ilvl="0">
      <w:startOverride w:val="1"/>
    </w:lvlOverride>
  </w:num>
  <w:num w:numId="32" w16cid:durableId="1012954580">
    <w:abstractNumId w:val="12"/>
    <w:lvlOverride w:ilvl="0">
      <w:startOverride w:val="1"/>
    </w:lvlOverride>
  </w:num>
  <w:num w:numId="33" w16cid:durableId="721633151">
    <w:abstractNumId w:val="12"/>
    <w:lvlOverride w:ilvl="0">
      <w:startOverride w:val="1"/>
    </w:lvlOverride>
  </w:num>
  <w:num w:numId="34" w16cid:durableId="25755793">
    <w:abstractNumId w:val="12"/>
    <w:lvlOverride w:ilvl="0">
      <w:startOverride w:val="1"/>
    </w:lvlOverride>
  </w:num>
  <w:num w:numId="35" w16cid:durableId="172888804">
    <w:abstractNumId w:val="12"/>
    <w:lvlOverride w:ilvl="0">
      <w:startOverride w:val="1"/>
    </w:lvlOverride>
  </w:num>
  <w:num w:numId="36" w16cid:durableId="228081322">
    <w:abstractNumId w:val="12"/>
    <w:lvlOverride w:ilvl="0">
      <w:startOverride w:val="1"/>
    </w:lvlOverride>
  </w:num>
  <w:num w:numId="37" w16cid:durableId="107507519">
    <w:abstractNumId w:val="12"/>
    <w:lvlOverride w:ilvl="0">
      <w:startOverride w:val="1"/>
    </w:lvlOverride>
  </w:num>
  <w:num w:numId="38" w16cid:durableId="468867894">
    <w:abstractNumId w:val="12"/>
    <w:lvlOverride w:ilvl="0">
      <w:startOverride w:val="1"/>
    </w:lvlOverride>
  </w:num>
  <w:num w:numId="39" w16cid:durableId="1256207406">
    <w:abstractNumId w:val="12"/>
    <w:lvlOverride w:ilvl="0">
      <w:startOverride w:val="1"/>
    </w:lvlOverride>
  </w:num>
  <w:num w:numId="40" w16cid:durableId="1772890046">
    <w:abstractNumId w:val="12"/>
    <w:lvlOverride w:ilvl="0">
      <w:startOverride w:val="1"/>
    </w:lvlOverride>
  </w:num>
  <w:num w:numId="41" w16cid:durableId="286859624">
    <w:abstractNumId w:val="12"/>
    <w:lvlOverride w:ilvl="0">
      <w:startOverride w:val="1"/>
    </w:lvlOverride>
  </w:num>
  <w:num w:numId="42" w16cid:durableId="1401489312">
    <w:abstractNumId w:val="12"/>
    <w:lvlOverride w:ilvl="0">
      <w:startOverride w:val="1"/>
    </w:lvlOverride>
  </w:num>
  <w:num w:numId="43" w16cid:durableId="1619022034">
    <w:abstractNumId w:val="12"/>
    <w:lvlOverride w:ilvl="0">
      <w:startOverride w:val="1"/>
    </w:lvlOverride>
  </w:num>
  <w:num w:numId="44" w16cid:durableId="1945570251">
    <w:abstractNumId w:val="12"/>
    <w:lvlOverride w:ilvl="0">
      <w:startOverride w:val="1"/>
    </w:lvlOverride>
  </w:num>
  <w:num w:numId="45" w16cid:durableId="1351948568">
    <w:abstractNumId w:val="12"/>
    <w:lvlOverride w:ilvl="0">
      <w:startOverride w:val="1"/>
    </w:lvlOverride>
  </w:num>
  <w:num w:numId="46" w16cid:durableId="1288009800">
    <w:abstractNumId w:val="12"/>
  </w:num>
  <w:num w:numId="47" w16cid:durableId="528107246">
    <w:abstractNumId w:val="12"/>
    <w:lvlOverride w:ilvl="0">
      <w:startOverride w:val="1"/>
    </w:lvlOverride>
  </w:num>
  <w:num w:numId="48" w16cid:durableId="1997341805">
    <w:abstractNumId w:val="12"/>
    <w:lvlOverride w:ilvl="0">
      <w:startOverride w:val="1"/>
    </w:lvlOverride>
  </w:num>
  <w:num w:numId="49" w16cid:durableId="1971327459">
    <w:abstractNumId w:val="12"/>
    <w:lvlOverride w:ilvl="0">
      <w:startOverride w:val="1"/>
    </w:lvlOverride>
  </w:num>
  <w:num w:numId="50" w16cid:durableId="1354451716">
    <w:abstractNumId w:val="12"/>
    <w:lvlOverride w:ilvl="0">
      <w:startOverride w:val="1"/>
    </w:lvlOverride>
  </w:num>
  <w:num w:numId="51" w16cid:durableId="747003402">
    <w:abstractNumId w:val="12"/>
    <w:lvlOverride w:ilvl="0">
      <w:startOverride w:val="1"/>
    </w:lvlOverride>
  </w:num>
  <w:num w:numId="52" w16cid:durableId="1932616274">
    <w:abstractNumId w:val="12"/>
    <w:lvlOverride w:ilvl="0">
      <w:startOverride w:val="1"/>
    </w:lvlOverride>
  </w:num>
  <w:num w:numId="53" w16cid:durableId="522330957">
    <w:abstractNumId w:val="12"/>
    <w:lvlOverride w:ilvl="0">
      <w:startOverride w:val="1"/>
    </w:lvlOverride>
  </w:num>
  <w:num w:numId="54" w16cid:durableId="1260873653">
    <w:abstractNumId w:val="12"/>
    <w:lvlOverride w:ilvl="0">
      <w:startOverride w:val="1"/>
    </w:lvlOverride>
  </w:num>
  <w:num w:numId="55" w16cid:durableId="373821378">
    <w:abstractNumId w:val="11"/>
    <w:lvlOverride w:ilvl="0">
      <w:startOverride w:val="1"/>
    </w:lvlOverride>
  </w:num>
  <w:num w:numId="56" w16cid:durableId="1221474950">
    <w:abstractNumId w:val="12"/>
    <w:lvlOverride w:ilvl="0">
      <w:startOverride w:val="1"/>
    </w:lvlOverride>
  </w:num>
  <w:num w:numId="57" w16cid:durableId="930889019">
    <w:abstractNumId w:val="12"/>
    <w:lvlOverride w:ilvl="0">
      <w:startOverride w:val="1"/>
    </w:lvlOverride>
  </w:num>
  <w:num w:numId="58" w16cid:durableId="1477842646">
    <w:abstractNumId w:val="12"/>
    <w:lvlOverride w:ilvl="0">
      <w:startOverride w:val="1"/>
    </w:lvlOverride>
  </w:num>
  <w:num w:numId="59" w16cid:durableId="637148363">
    <w:abstractNumId w:val="12"/>
    <w:lvlOverride w:ilvl="0">
      <w:startOverride w:val="1"/>
    </w:lvlOverride>
  </w:num>
  <w:num w:numId="60" w16cid:durableId="2093433178">
    <w:abstractNumId w:val="12"/>
    <w:lvlOverride w:ilvl="0">
      <w:startOverride w:val="1"/>
    </w:lvlOverride>
  </w:num>
  <w:num w:numId="61" w16cid:durableId="649948266">
    <w:abstractNumId w:val="12"/>
    <w:lvlOverride w:ilvl="0">
      <w:startOverride w:val="1"/>
    </w:lvlOverride>
  </w:num>
  <w:num w:numId="62" w16cid:durableId="294216532">
    <w:abstractNumId w:val="12"/>
    <w:lvlOverride w:ilvl="0">
      <w:startOverride w:val="1"/>
    </w:lvlOverride>
  </w:num>
  <w:num w:numId="63" w16cid:durableId="1553152888">
    <w:abstractNumId w:val="12"/>
    <w:lvlOverride w:ilvl="0">
      <w:startOverride w:val="1"/>
    </w:lvlOverride>
  </w:num>
  <w:num w:numId="64" w16cid:durableId="264000392">
    <w:abstractNumId w:val="12"/>
    <w:lvlOverride w:ilvl="0">
      <w:startOverride w:val="1"/>
    </w:lvlOverride>
  </w:num>
  <w:num w:numId="65" w16cid:durableId="1687246858">
    <w:abstractNumId w:val="12"/>
    <w:lvlOverride w:ilvl="0">
      <w:startOverride w:val="1"/>
    </w:lvlOverride>
  </w:num>
  <w:num w:numId="66" w16cid:durableId="2119904550">
    <w:abstractNumId w:val="12"/>
    <w:lvlOverride w:ilvl="0">
      <w:startOverride w:val="1"/>
    </w:lvlOverride>
  </w:num>
  <w:num w:numId="67" w16cid:durableId="578827940">
    <w:abstractNumId w:val="12"/>
    <w:lvlOverride w:ilvl="0">
      <w:startOverride w:val="1"/>
    </w:lvlOverride>
  </w:num>
  <w:num w:numId="68" w16cid:durableId="390155152">
    <w:abstractNumId w:val="12"/>
    <w:lvlOverride w:ilvl="0">
      <w:startOverride w:val="1"/>
    </w:lvlOverride>
  </w:num>
  <w:num w:numId="69" w16cid:durableId="218369112">
    <w:abstractNumId w:val="12"/>
    <w:lvlOverride w:ilvl="0">
      <w:startOverride w:val="1"/>
    </w:lvlOverride>
  </w:num>
  <w:num w:numId="70" w16cid:durableId="303390119">
    <w:abstractNumId w:val="12"/>
    <w:lvlOverride w:ilvl="0">
      <w:startOverride w:val="1"/>
    </w:lvlOverride>
  </w:num>
  <w:num w:numId="71" w16cid:durableId="359940422">
    <w:abstractNumId w:val="12"/>
    <w:lvlOverride w:ilvl="0">
      <w:startOverride w:val="1"/>
    </w:lvlOverride>
  </w:num>
  <w:num w:numId="72" w16cid:durableId="689335381">
    <w:abstractNumId w:val="12"/>
    <w:lvlOverride w:ilvl="0">
      <w:startOverride w:val="1"/>
    </w:lvlOverride>
  </w:num>
  <w:num w:numId="73" w16cid:durableId="675376353">
    <w:abstractNumId w:val="12"/>
    <w:lvlOverride w:ilvl="0">
      <w:startOverride w:val="1"/>
    </w:lvlOverride>
  </w:num>
  <w:num w:numId="74" w16cid:durableId="259990739">
    <w:abstractNumId w:val="12"/>
    <w:lvlOverride w:ilvl="0">
      <w:startOverride w:val="1"/>
    </w:lvlOverride>
  </w:num>
  <w:num w:numId="75" w16cid:durableId="503279286">
    <w:abstractNumId w:val="11"/>
    <w:lvlOverride w:ilvl="0">
      <w:startOverride w:val="1"/>
    </w:lvlOverride>
  </w:num>
  <w:num w:numId="76" w16cid:durableId="28839796">
    <w:abstractNumId w:val="11"/>
    <w:lvlOverride w:ilvl="0">
      <w:startOverride w:val="1"/>
    </w:lvlOverride>
  </w:num>
  <w:num w:numId="77" w16cid:durableId="1185091266">
    <w:abstractNumId w:val="12"/>
    <w:lvlOverride w:ilvl="0">
      <w:startOverride w:val="1"/>
    </w:lvlOverride>
  </w:num>
  <w:num w:numId="78" w16cid:durableId="1002244274">
    <w:abstractNumId w:val="12"/>
    <w:lvlOverride w:ilvl="0">
      <w:startOverride w:val="1"/>
    </w:lvlOverride>
  </w:num>
  <w:num w:numId="79" w16cid:durableId="1683051868">
    <w:abstractNumId w:val="12"/>
    <w:lvlOverride w:ilvl="0">
      <w:startOverride w:val="1"/>
    </w:lvlOverride>
  </w:num>
  <w:num w:numId="80" w16cid:durableId="174464555">
    <w:abstractNumId w:val="12"/>
    <w:lvlOverride w:ilvl="0">
      <w:startOverride w:val="1"/>
    </w:lvlOverride>
  </w:num>
  <w:num w:numId="81" w16cid:durableId="604970641">
    <w:abstractNumId w:val="12"/>
    <w:lvlOverride w:ilvl="0">
      <w:startOverride w:val="1"/>
    </w:lvlOverride>
  </w:num>
  <w:num w:numId="82" w16cid:durableId="1403912335">
    <w:abstractNumId w:val="12"/>
    <w:lvlOverride w:ilvl="0">
      <w:startOverride w:val="1"/>
    </w:lvlOverride>
  </w:num>
  <w:num w:numId="83" w16cid:durableId="911280322">
    <w:abstractNumId w:val="12"/>
    <w:lvlOverride w:ilvl="0">
      <w:startOverride w:val="1"/>
    </w:lvlOverride>
  </w:num>
  <w:num w:numId="84" w16cid:durableId="1490365299">
    <w:abstractNumId w:val="12"/>
    <w:lvlOverride w:ilvl="0">
      <w:startOverride w:val="1"/>
    </w:lvlOverride>
  </w:num>
  <w:num w:numId="85" w16cid:durableId="1267882525">
    <w:abstractNumId w:val="12"/>
    <w:lvlOverride w:ilvl="0">
      <w:startOverride w:val="1"/>
    </w:lvlOverride>
  </w:num>
  <w:num w:numId="86" w16cid:durableId="1240093766">
    <w:abstractNumId w:val="12"/>
    <w:lvlOverride w:ilvl="0">
      <w:startOverride w:val="1"/>
    </w:lvlOverride>
  </w:num>
  <w:num w:numId="87" w16cid:durableId="1949701079">
    <w:abstractNumId w:val="12"/>
    <w:lvlOverride w:ilvl="0">
      <w:startOverride w:val="1"/>
    </w:lvlOverride>
  </w:num>
  <w:num w:numId="88" w16cid:durableId="1110272467">
    <w:abstractNumId w:val="12"/>
    <w:lvlOverride w:ilvl="0">
      <w:startOverride w:val="1"/>
    </w:lvlOverride>
  </w:num>
  <w:num w:numId="89" w16cid:durableId="609246274">
    <w:abstractNumId w:val="12"/>
    <w:lvlOverride w:ilvl="0">
      <w:startOverride w:val="1"/>
    </w:lvlOverride>
  </w:num>
  <w:num w:numId="90" w16cid:durableId="1888906918">
    <w:abstractNumId w:val="12"/>
    <w:lvlOverride w:ilvl="0">
      <w:startOverride w:val="1"/>
    </w:lvlOverride>
  </w:num>
  <w:num w:numId="91" w16cid:durableId="165480226">
    <w:abstractNumId w:val="12"/>
    <w:lvlOverride w:ilvl="0">
      <w:startOverride w:val="1"/>
    </w:lvlOverride>
  </w:num>
  <w:num w:numId="92" w16cid:durableId="1304232553">
    <w:abstractNumId w:val="12"/>
    <w:lvlOverride w:ilvl="0">
      <w:startOverride w:val="1"/>
    </w:lvlOverride>
  </w:num>
  <w:num w:numId="93" w16cid:durableId="1341081097">
    <w:abstractNumId w:val="12"/>
    <w:lvlOverride w:ilvl="0">
      <w:startOverride w:val="1"/>
    </w:lvlOverride>
  </w:num>
  <w:num w:numId="94" w16cid:durableId="326901261">
    <w:abstractNumId w:val="12"/>
    <w:lvlOverride w:ilvl="0">
      <w:startOverride w:val="1"/>
    </w:lvlOverride>
  </w:num>
  <w:num w:numId="95" w16cid:durableId="1181890805">
    <w:abstractNumId w:val="12"/>
    <w:lvlOverride w:ilvl="0">
      <w:startOverride w:val="1"/>
    </w:lvlOverride>
  </w:num>
  <w:num w:numId="96" w16cid:durableId="1305231346">
    <w:abstractNumId w:val="12"/>
    <w:lvlOverride w:ilvl="0">
      <w:startOverride w:val="1"/>
    </w:lvlOverride>
  </w:num>
  <w:num w:numId="97" w16cid:durableId="211382922">
    <w:abstractNumId w:val="12"/>
    <w:lvlOverride w:ilvl="0">
      <w:startOverride w:val="1"/>
    </w:lvlOverride>
  </w:num>
  <w:num w:numId="98" w16cid:durableId="1234462323">
    <w:abstractNumId w:val="12"/>
    <w:lvlOverride w:ilvl="0">
      <w:startOverride w:val="1"/>
    </w:lvlOverride>
  </w:num>
  <w:num w:numId="99" w16cid:durableId="311837134">
    <w:abstractNumId w:val="12"/>
    <w:lvlOverride w:ilvl="0">
      <w:startOverride w:val="1"/>
    </w:lvlOverride>
  </w:num>
  <w:num w:numId="100" w16cid:durableId="579948864">
    <w:abstractNumId w:val="12"/>
    <w:lvlOverride w:ilvl="0">
      <w:startOverride w:val="1"/>
    </w:lvlOverride>
  </w:num>
  <w:num w:numId="101" w16cid:durableId="1561669169">
    <w:abstractNumId w:val="12"/>
    <w:lvlOverride w:ilvl="0">
      <w:startOverride w:val="1"/>
    </w:lvlOverride>
  </w:num>
  <w:num w:numId="102" w16cid:durableId="890768112">
    <w:abstractNumId w:val="12"/>
    <w:lvlOverride w:ilvl="0">
      <w:startOverride w:val="1"/>
    </w:lvlOverride>
  </w:num>
  <w:num w:numId="103" w16cid:durableId="1526865439">
    <w:abstractNumId w:val="12"/>
    <w:lvlOverride w:ilvl="0">
      <w:startOverride w:val="1"/>
    </w:lvlOverride>
  </w:num>
  <w:num w:numId="104" w16cid:durableId="87310675">
    <w:abstractNumId w:val="12"/>
    <w:lvlOverride w:ilvl="0">
      <w:startOverride w:val="1"/>
    </w:lvlOverride>
  </w:num>
  <w:num w:numId="105" w16cid:durableId="545917244">
    <w:abstractNumId w:val="12"/>
    <w:lvlOverride w:ilvl="0">
      <w:startOverride w:val="1"/>
    </w:lvlOverride>
  </w:num>
  <w:num w:numId="106" w16cid:durableId="1979845351">
    <w:abstractNumId w:val="12"/>
    <w:lvlOverride w:ilvl="0">
      <w:startOverride w:val="1"/>
    </w:lvlOverride>
  </w:num>
  <w:num w:numId="107" w16cid:durableId="1205405359">
    <w:abstractNumId w:val="11"/>
    <w:lvlOverride w:ilvl="0">
      <w:startOverride w:val="1"/>
    </w:lvlOverride>
  </w:num>
  <w:num w:numId="108" w16cid:durableId="1396321776">
    <w:abstractNumId w:val="12"/>
    <w:lvlOverride w:ilvl="0">
      <w:startOverride w:val="1"/>
    </w:lvlOverride>
  </w:num>
  <w:num w:numId="109" w16cid:durableId="1446077647">
    <w:abstractNumId w:val="12"/>
    <w:lvlOverride w:ilvl="0">
      <w:startOverride w:val="1"/>
    </w:lvlOverride>
  </w:num>
  <w:num w:numId="110" w16cid:durableId="566113445">
    <w:abstractNumId w:val="12"/>
    <w:lvlOverride w:ilvl="0">
      <w:startOverride w:val="1"/>
    </w:lvlOverride>
  </w:num>
  <w:num w:numId="111" w16cid:durableId="875388945">
    <w:abstractNumId w:val="12"/>
    <w:lvlOverride w:ilvl="0">
      <w:startOverride w:val="1"/>
    </w:lvlOverride>
  </w:num>
  <w:num w:numId="112" w16cid:durableId="738566">
    <w:abstractNumId w:val="12"/>
    <w:lvlOverride w:ilvl="0">
      <w:startOverride w:val="1"/>
    </w:lvlOverride>
  </w:num>
  <w:num w:numId="113" w16cid:durableId="884680798">
    <w:abstractNumId w:val="11"/>
    <w:lvlOverride w:ilvl="0">
      <w:startOverride w:val="1"/>
    </w:lvlOverride>
  </w:num>
  <w:num w:numId="114" w16cid:durableId="1649549370">
    <w:abstractNumId w:val="11"/>
    <w:lvlOverride w:ilvl="0">
      <w:startOverride w:val="1"/>
    </w:lvlOverride>
  </w:num>
  <w:num w:numId="115" w16cid:durableId="959141465">
    <w:abstractNumId w:val="12"/>
    <w:lvlOverride w:ilvl="0">
      <w:startOverride w:val="1"/>
    </w:lvlOverride>
  </w:num>
  <w:num w:numId="116" w16cid:durableId="634027270">
    <w:abstractNumId w:val="12"/>
    <w:lvlOverride w:ilvl="0">
      <w:startOverride w:val="1"/>
    </w:lvlOverride>
  </w:num>
  <w:num w:numId="117" w16cid:durableId="1253321293">
    <w:abstractNumId w:val="12"/>
    <w:lvlOverride w:ilvl="0">
      <w:startOverride w:val="1"/>
    </w:lvlOverride>
  </w:num>
  <w:num w:numId="118" w16cid:durableId="116994669">
    <w:abstractNumId w:val="12"/>
    <w:lvlOverride w:ilvl="0">
      <w:startOverride w:val="1"/>
    </w:lvlOverride>
  </w:num>
  <w:num w:numId="119" w16cid:durableId="1113749188">
    <w:abstractNumId w:val="12"/>
    <w:lvlOverride w:ilvl="0">
      <w:startOverride w:val="1"/>
    </w:lvlOverride>
  </w:num>
  <w:num w:numId="120" w16cid:durableId="155190207">
    <w:abstractNumId w:val="12"/>
    <w:lvlOverride w:ilvl="0">
      <w:startOverride w:val="1"/>
    </w:lvlOverride>
  </w:num>
  <w:num w:numId="121" w16cid:durableId="137653944">
    <w:abstractNumId w:val="12"/>
    <w:lvlOverride w:ilvl="0">
      <w:startOverride w:val="1"/>
    </w:lvlOverride>
  </w:num>
  <w:num w:numId="122" w16cid:durableId="182866794">
    <w:abstractNumId w:val="12"/>
    <w:lvlOverride w:ilvl="0">
      <w:startOverride w:val="1"/>
    </w:lvlOverride>
  </w:num>
  <w:num w:numId="123" w16cid:durableId="1268195149">
    <w:abstractNumId w:val="12"/>
    <w:lvlOverride w:ilvl="0">
      <w:startOverride w:val="1"/>
    </w:lvlOverride>
  </w:num>
  <w:num w:numId="124" w16cid:durableId="676201733">
    <w:abstractNumId w:val="12"/>
    <w:lvlOverride w:ilvl="0">
      <w:startOverride w:val="1"/>
    </w:lvlOverride>
  </w:num>
  <w:num w:numId="125" w16cid:durableId="1982925459">
    <w:abstractNumId w:val="12"/>
    <w:lvlOverride w:ilvl="0">
      <w:startOverride w:val="1"/>
    </w:lvlOverride>
  </w:num>
  <w:num w:numId="126" w16cid:durableId="72511607">
    <w:abstractNumId w:val="12"/>
    <w:lvlOverride w:ilvl="0">
      <w:startOverride w:val="1"/>
    </w:lvlOverride>
  </w:num>
  <w:num w:numId="127" w16cid:durableId="1812089036">
    <w:abstractNumId w:val="12"/>
    <w:lvlOverride w:ilvl="0">
      <w:startOverride w:val="1"/>
    </w:lvlOverride>
  </w:num>
  <w:num w:numId="128" w16cid:durableId="1502815157">
    <w:abstractNumId w:val="12"/>
    <w:lvlOverride w:ilvl="0">
      <w:startOverride w:val="1"/>
    </w:lvlOverride>
  </w:num>
  <w:num w:numId="129" w16cid:durableId="181630490">
    <w:abstractNumId w:val="12"/>
    <w:lvlOverride w:ilvl="0">
      <w:startOverride w:val="1"/>
    </w:lvlOverride>
  </w:num>
  <w:num w:numId="130" w16cid:durableId="1477868287">
    <w:abstractNumId w:val="12"/>
    <w:lvlOverride w:ilvl="0">
      <w:startOverride w:val="1"/>
    </w:lvlOverride>
  </w:num>
  <w:num w:numId="131" w16cid:durableId="2123456788">
    <w:abstractNumId w:val="12"/>
    <w:lvlOverride w:ilvl="0">
      <w:startOverride w:val="1"/>
    </w:lvlOverride>
  </w:num>
  <w:num w:numId="132" w16cid:durableId="1570261000">
    <w:abstractNumId w:val="12"/>
    <w:lvlOverride w:ilvl="0">
      <w:startOverride w:val="1"/>
    </w:lvlOverride>
  </w:num>
  <w:num w:numId="133" w16cid:durableId="955060998">
    <w:abstractNumId w:val="12"/>
    <w:lvlOverride w:ilvl="0">
      <w:startOverride w:val="1"/>
    </w:lvlOverride>
  </w:num>
  <w:num w:numId="134" w16cid:durableId="1111248088">
    <w:abstractNumId w:val="12"/>
    <w:lvlOverride w:ilvl="0">
      <w:startOverride w:val="1"/>
    </w:lvlOverride>
  </w:num>
  <w:num w:numId="135" w16cid:durableId="1183083899">
    <w:abstractNumId w:val="12"/>
    <w:lvlOverride w:ilvl="0">
      <w:startOverride w:val="1"/>
    </w:lvlOverride>
  </w:num>
  <w:num w:numId="136" w16cid:durableId="701397485">
    <w:abstractNumId w:val="12"/>
    <w:lvlOverride w:ilvl="0">
      <w:startOverride w:val="1"/>
    </w:lvlOverride>
  </w:num>
  <w:num w:numId="137" w16cid:durableId="282923934">
    <w:abstractNumId w:val="12"/>
    <w:lvlOverride w:ilvl="0">
      <w:startOverride w:val="1"/>
    </w:lvlOverride>
  </w:num>
  <w:num w:numId="138" w16cid:durableId="1798137348">
    <w:abstractNumId w:val="12"/>
    <w:lvlOverride w:ilvl="0">
      <w:startOverride w:val="1"/>
    </w:lvlOverride>
  </w:num>
  <w:num w:numId="139" w16cid:durableId="1501460518">
    <w:abstractNumId w:val="12"/>
    <w:lvlOverride w:ilvl="0">
      <w:startOverride w:val="1"/>
    </w:lvlOverride>
  </w:num>
  <w:num w:numId="140" w16cid:durableId="626201743">
    <w:abstractNumId w:val="12"/>
    <w:lvlOverride w:ilvl="0">
      <w:startOverride w:val="1"/>
    </w:lvlOverride>
  </w:num>
  <w:num w:numId="141" w16cid:durableId="598870676">
    <w:abstractNumId w:val="12"/>
    <w:lvlOverride w:ilvl="0">
      <w:startOverride w:val="1"/>
    </w:lvlOverride>
  </w:num>
  <w:num w:numId="142" w16cid:durableId="1032340431">
    <w:abstractNumId w:val="12"/>
    <w:lvlOverride w:ilvl="0">
      <w:startOverride w:val="1"/>
    </w:lvlOverride>
  </w:num>
  <w:num w:numId="143" w16cid:durableId="1446657258">
    <w:abstractNumId w:val="12"/>
    <w:lvlOverride w:ilvl="0">
      <w:startOverride w:val="1"/>
    </w:lvlOverride>
  </w:num>
  <w:num w:numId="144" w16cid:durableId="1326933478">
    <w:abstractNumId w:val="12"/>
    <w:lvlOverride w:ilvl="0">
      <w:startOverride w:val="1"/>
    </w:lvlOverride>
  </w:num>
  <w:num w:numId="145" w16cid:durableId="1694070273">
    <w:abstractNumId w:val="12"/>
    <w:lvlOverride w:ilvl="0">
      <w:startOverride w:val="1"/>
    </w:lvlOverride>
  </w:num>
  <w:num w:numId="146" w16cid:durableId="1032655205">
    <w:abstractNumId w:val="12"/>
    <w:lvlOverride w:ilvl="0">
      <w:startOverride w:val="1"/>
    </w:lvlOverride>
  </w:num>
  <w:num w:numId="147" w16cid:durableId="1307705450">
    <w:abstractNumId w:val="12"/>
    <w:lvlOverride w:ilvl="0">
      <w:startOverride w:val="1"/>
    </w:lvlOverride>
  </w:num>
  <w:num w:numId="148" w16cid:durableId="1890339891">
    <w:abstractNumId w:val="12"/>
    <w:lvlOverride w:ilvl="0">
      <w:startOverride w:val="1"/>
    </w:lvlOverride>
  </w:num>
  <w:num w:numId="149" w16cid:durableId="2072077675">
    <w:abstractNumId w:val="12"/>
    <w:lvlOverride w:ilvl="0">
      <w:startOverride w:val="1"/>
    </w:lvlOverride>
  </w:num>
  <w:num w:numId="150" w16cid:durableId="319234640">
    <w:abstractNumId w:val="12"/>
    <w:lvlOverride w:ilvl="0">
      <w:startOverride w:val="1"/>
    </w:lvlOverride>
  </w:num>
  <w:num w:numId="151" w16cid:durableId="1749188127">
    <w:abstractNumId w:val="12"/>
    <w:lvlOverride w:ilvl="0">
      <w:startOverride w:val="1"/>
    </w:lvlOverride>
  </w:num>
  <w:num w:numId="152" w16cid:durableId="156849594">
    <w:abstractNumId w:val="12"/>
    <w:lvlOverride w:ilvl="0">
      <w:startOverride w:val="1"/>
    </w:lvlOverride>
  </w:num>
  <w:num w:numId="153" w16cid:durableId="2017029843">
    <w:abstractNumId w:val="12"/>
    <w:lvlOverride w:ilvl="0">
      <w:startOverride w:val="1"/>
    </w:lvlOverride>
  </w:num>
  <w:num w:numId="154" w16cid:durableId="178545464">
    <w:abstractNumId w:val="12"/>
    <w:lvlOverride w:ilvl="0">
      <w:startOverride w:val="1"/>
    </w:lvlOverride>
  </w:num>
  <w:num w:numId="155" w16cid:durableId="1283727859">
    <w:abstractNumId w:val="12"/>
    <w:lvlOverride w:ilvl="0">
      <w:startOverride w:val="1"/>
    </w:lvlOverride>
  </w:num>
  <w:num w:numId="156" w16cid:durableId="1232932313">
    <w:abstractNumId w:val="12"/>
    <w:lvlOverride w:ilvl="0">
      <w:startOverride w:val="1"/>
    </w:lvlOverride>
  </w:num>
  <w:num w:numId="157" w16cid:durableId="237254402">
    <w:abstractNumId w:val="12"/>
    <w:lvlOverride w:ilvl="0">
      <w:startOverride w:val="1"/>
    </w:lvlOverride>
  </w:num>
  <w:num w:numId="158" w16cid:durableId="1498301220">
    <w:abstractNumId w:val="12"/>
    <w:lvlOverride w:ilvl="0">
      <w:startOverride w:val="1"/>
    </w:lvlOverride>
  </w:num>
  <w:num w:numId="159" w16cid:durableId="2135364609">
    <w:abstractNumId w:val="12"/>
    <w:lvlOverride w:ilvl="0">
      <w:startOverride w:val="1"/>
    </w:lvlOverride>
  </w:num>
  <w:num w:numId="160" w16cid:durableId="1826433804">
    <w:abstractNumId w:val="11"/>
    <w:lvlOverride w:ilvl="0">
      <w:startOverride w:val="1"/>
    </w:lvlOverride>
  </w:num>
  <w:num w:numId="161" w16cid:durableId="1843003608">
    <w:abstractNumId w:val="11"/>
    <w:lvlOverride w:ilvl="0">
      <w:startOverride w:val="1"/>
    </w:lvlOverride>
  </w:num>
  <w:num w:numId="162" w16cid:durableId="1045368024">
    <w:abstractNumId w:val="12"/>
    <w:lvlOverride w:ilvl="0">
      <w:startOverride w:val="1"/>
    </w:lvlOverride>
  </w:num>
  <w:num w:numId="163" w16cid:durableId="1195772375">
    <w:abstractNumId w:val="12"/>
    <w:lvlOverride w:ilvl="0">
      <w:startOverride w:val="1"/>
    </w:lvlOverride>
  </w:num>
  <w:num w:numId="164" w16cid:durableId="285620585">
    <w:abstractNumId w:val="12"/>
    <w:lvlOverride w:ilvl="0">
      <w:startOverride w:val="1"/>
    </w:lvlOverride>
  </w:num>
  <w:num w:numId="165" w16cid:durableId="1465779419">
    <w:abstractNumId w:val="22"/>
  </w:num>
  <w:num w:numId="166" w16cid:durableId="772897253">
    <w:abstractNumId w:val="7"/>
  </w:num>
  <w:num w:numId="167" w16cid:durableId="1300960266">
    <w:abstractNumId w:val="18"/>
  </w:num>
  <w:num w:numId="168" w16cid:durableId="118115796">
    <w:abstractNumId w:val="24"/>
  </w:num>
  <w:num w:numId="169" w16cid:durableId="2122334091">
    <w:abstractNumId w:val="20"/>
  </w:num>
  <w:num w:numId="170" w16cid:durableId="2087143570">
    <w:abstractNumId w:val="20"/>
    <w:lvlOverride w:ilvl="0">
      <w:startOverride w:val="1"/>
    </w:lvlOverride>
  </w:num>
  <w:num w:numId="171" w16cid:durableId="1760323684">
    <w:abstractNumId w:val="12"/>
    <w:lvlOverride w:ilvl="0">
      <w:startOverride w:val="1"/>
    </w:lvlOverride>
  </w:num>
  <w:num w:numId="172" w16cid:durableId="1816797058">
    <w:abstractNumId w:val="12"/>
    <w:lvlOverride w:ilvl="0">
      <w:startOverride w:val="1"/>
    </w:lvlOverride>
  </w:num>
  <w:num w:numId="173" w16cid:durableId="2049529142">
    <w:abstractNumId w:val="12"/>
    <w:lvlOverride w:ilvl="0">
      <w:startOverride w:val="1"/>
    </w:lvlOverride>
  </w:num>
  <w:num w:numId="174" w16cid:durableId="1289240054">
    <w:abstractNumId w:val="12"/>
    <w:lvlOverride w:ilvl="0">
      <w:startOverride w:val="1"/>
    </w:lvlOverride>
  </w:num>
  <w:num w:numId="175" w16cid:durableId="1662804861">
    <w:abstractNumId w:val="12"/>
    <w:lvlOverride w:ilvl="0">
      <w:startOverride w:val="1"/>
    </w:lvlOverride>
  </w:num>
  <w:num w:numId="176" w16cid:durableId="1034354697">
    <w:abstractNumId w:val="8"/>
  </w:num>
  <w:num w:numId="177" w16cid:durableId="404032995">
    <w:abstractNumId w:val="20"/>
    <w:lvlOverride w:ilvl="0">
      <w:startOverride w:val="1"/>
    </w:lvlOverride>
  </w:num>
  <w:numIdMacAtCleanup w:val="1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8CD"/>
    <w:rsid w:val="00000320"/>
    <w:rsid w:val="00001250"/>
    <w:rsid w:val="000014FE"/>
    <w:rsid w:val="000018B8"/>
    <w:rsid w:val="00002CE5"/>
    <w:rsid w:val="00002FCB"/>
    <w:rsid w:val="00003054"/>
    <w:rsid w:val="00003059"/>
    <w:rsid w:val="0000392E"/>
    <w:rsid w:val="000039FE"/>
    <w:rsid w:val="00003A24"/>
    <w:rsid w:val="0000477D"/>
    <w:rsid w:val="000056BA"/>
    <w:rsid w:val="000065BE"/>
    <w:rsid w:val="0000738D"/>
    <w:rsid w:val="00007832"/>
    <w:rsid w:val="000105FF"/>
    <w:rsid w:val="000115EF"/>
    <w:rsid w:val="00012729"/>
    <w:rsid w:val="000136C8"/>
    <w:rsid w:val="000136DA"/>
    <w:rsid w:val="000137C8"/>
    <w:rsid w:val="00013846"/>
    <w:rsid w:val="0001384F"/>
    <w:rsid w:val="00013A55"/>
    <w:rsid w:val="00014681"/>
    <w:rsid w:val="00014C1E"/>
    <w:rsid w:val="00015974"/>
    <w:rsid w:val="00016587"/>
    <w:rsid w:val="00016FB3"/>
    <w:rsid w:val="00017143"/>
    <w:rsid w:val="0001743F"/>
    <w:rsid w:val="00021010"/>
    <w:rsid w:val="00021D13"/>
    <w:rsid w:val="00022412"/>
    <w:rsid w:val="00023736"/>
    <w:rsid w:val="00023811"/>
    <w:rsid w:val="0002413E"/>
    <w:rsid w:val="00024444"/>
    <w:rsid w:val="000251BA"/>
    <w:rsid w:val="000254FB"/>
    <w:rsid w:val="00026242"/>
    <w:rsid w:val="00026789"/>
    <w:rsid w:val="0002681E"/>
    <w:rsid w:val="00026C25"/>
    <w:rsid w:val="000311B7"/>
    <w:rsid w:val="00031F59"/>
    <w:rsid w:val="00032077"/>
    <w:rsid w:val="00033283"/>
    <w:rsid w:val="000332EC"/>
    <w:rsid w:val="0003387F"/>
    <w:rsid w:val="00033962"/>
    <w:rsid w:val="00033BDD"/>
    <w:rsid w:val="00033E2A"/>
    <w:rsid w:val="00034062"/>
    <w:rsid w:val="0003426C"/>
    <w:rsid w:val="000348D8"/>
    <w:rsid w:val="00034B93"/>
    <w:rsid w:val="000352AB"/>
    <w:rsid w:val="00036DFB"/>
    <w:rsid w:val="00037B0E"/>
    <w:rsid w:val="00037B95"/>
    <w:rsid w:val="00037E92"/>
    <w:rsid w:val="000400DD"/>
    <w:rsid w:val="0004031D"/>
    <w:rsid w:val="00040470"/>
    <w:rsid w:val="0004366E"/>
    <w:rsid w:val="00043673"/>
    <w:rsid w:val="000438E0"/>
    <w:rsid w:val="0004402F"/>
    <w:rsid w:val="00044208"/>
    <w:rsid w:val="00045B1C"/>
    <w:rsid w:val="00046B17"/>
    <w:rsid w:val="00046C2D"/>
    <w:rsid w:val="000472B9"/>
    <w:rsid w:val="000474FA"/>
    <w:rsid w:val="0004786E"/>
    <w:rsid w:val="0005264D"/>
    <w:rsid w:val="000526FF"/>
    <w:rsid w:val="00052F28"/>
    <w:rsid w:val="00053E47"/>
    <w:rsid w:val="00054B22"/>
    <w:rsid w:val="00055A9E"/>
    <w:rsid w:val="00055B33"/>
    <w:rsid w:val="00055C7C"/>
    <w:rsid w:val="000560C4"/>
    <w:rsid w:val="00056E99"/>
    <w:rsid w:val="0005764E"/>
    <w:rsid w:val="00057B92"/>
    <w:rsid w:val="00057BC3"/>
    <w:rsid w:val="00060D8F"/>
    <w:rsid w:val="000623DC"/>
    <w:rsid w:val="00062431"/>
    <w:rsid w:val="00062F75"/>
    <w:rsid w:val="0006382E"/>
    <w:rsid w:val="000650D1"/>
    <w:rsid w:val="000661A6"/>
    <w:rsid w:val="00066EEF"/>
    <w:rsid w:val="0006741A"/>
    <w:rsid w:val="000678E9"/>
    <w:rsid w:val="00067F82"/>
    <w:rsid w:val="00070459"/>
    <w:rsid w:val="0007094A"/>
    <w:rsid w:val="00070DE4"/>
    <w:rsid w:val="000714CF"/>
    <w:rsid w:val="000715FB"/>
    <w:rsid w:val="00072113"/>
    <w:rsid w:val="0007211D"/>
    <w:rsid w:val="00072385"/>
    <w:rsid w:val="00072C8D"/>
    <w:rsid w:val="0007311A"/>
    <w:rsid w:val="0007361A"/>
    <w:rsid w:val="00073777"/>
    <w:rsid w:val="00073945"/>
    <w:rsid w:val="0007395B"/>
    <w:rsid w:val="00074831"/>
    <w:rsid w:val="00076C84"/>
    <w:rsid w:val="000774E5"/>
    <w:rsid w:val="00077895"/>
    <w:rsid w:val="00080BF5"/>
    <w:rsid w:val="00081454"/>
    <w:rsid w:val="00081B1E"/>
    <w:rsid w:val="00081DA6"/>
    <w:rsid w:val="00082404"/>
    <w:rsid w:val="0008272E"/>
    <w:rsid w:val="000827D9"/>
    <w:rsid w:val="00083001"/>
    <w:rsid w:val="00083689"/>
    <w:rsid w:val="000851EA"/>
    <w:rsid w:val="000853E7"/>
    <w:rsid w:val="00087026"/>
    <w:rsid w:val="00087038"/>
    <w:rsid w:val="00087429"/>
    <w:rsid w:val="00087631"/>
    <w:rsid w:val="00087CAF"/>
    <w:rsid w:val="000905BB"/>
    <w:rsid w:val="0009100C"/>
    <w:rsid w:val="00091597"/>
    <w:rsid w:val="000926C6"/>
    <w:rsid w:val="00092F0E"/>
    <w:rsid w:val="000933A1"/>
    <w:rsid w:val="00093BA0"/>
    <w:rsid w:val="000952F5"/>
    <w:rsid w:val="0009635A"/>
    <w:rsid w:val="00096B3A"/>
    <w:rsid w:val="00096BF4"/>
    <w:rsid w:val="0009788E"/>
    <w:rsid w:val="00097DE6"/>
    <w:rsid w:val="000A02C5"/>
    <w:rsid w:val="000A0A7F"/>
    <w:rsid w:val="000A1E22"/>
    <w:rsid w:val="000A2151"/>
    <w:rsid w:val="000A2E00"/>
    <w:rsid w:val="000A30CA"/>
    <w:rsid w:val="000A3196"/>
    <w:rsid w:val="000A3688"/>
    <w:rsid w:val="000A4451"/>
    <w:rsid w:val="000A4E3E"/>
    <w:rsid w:val="000A55A8"/>
    <w:rsid w:val="000A7604"/>
    <w:rsid w:val="000A7F3F"/>
    <w:rsid w:val="000B0B1C"/>
    <w:rsid w:val="000B1F54"/>
    <w:rsid w:val="000B1F74"/>
    <w:rsid w:val="000B1FB7"/>
    <w:rsid w:val="000B20B5"/>
    <w:rsid w:val="000B334D"/>
    <w:rsid w:val="000B35AA"/>
    <w:rsid w:val="000B36BF"/>
    <w:rsid w:val="000B383A"/>
    <w:rsid w:val="000B3A6E"/>
    <w:rsid w:val="000B3B8A"/>
    <w:rsid w:val="000B3CB3"/>
    <w:rsid w:val="000B4521"/>
    <w:rsid w:val="000B6BA8"/>
    <w:rsid w:val="000B6C7D"/>
    <w:rsid w:val="000C153A"/>
    <w:rsid w:val="000C161A"/>
    <w:rsid w:val="000C1CCE"/>
    <w:rsid w:val="000C2C6F"/>
    <w:rsid w:val="000C341D"/>
    <w:rsid w:val="000C4377"/>
    <w:rsid w:val="000C47DB"/>
    <w:rsid w:val="000C4EB4"/>
    <w:rsid w:val="000C73D6"/>
    <w:rsid w:val="000D19B9"/>
    <w:rsid w:val="000D1B9A"/>
    <w:rsid w:val="000D1E0F"/>
    <w:rsid w:val="000D209A"/>
    <w:rsid w:val="000D20D1"/>
    <w:rsid w:val="000D216A"/>
    <w:rsid w:val="000D265B"/>
    <w:rsid w:val="000D2D20"/>
    <w:rsid w:val="000D2F16"/>
    <w:rsid w:val="000D4464"/>
    <w:rsid w:val="000D4884"/>
    <w:rsid w:val="000D50FF"/>
    <w:rsid w:val="000D7C9B"/>
    <w:rsid w:val="000D7DB0"/>
    <w:rsid w:val="000D7DBD"/>
    <w:rsid w:val="000E054A"/>
    <w:rsid w:val="000E0AD8"/>
    <w:rsid w:val="000E1E12"/>
    <w:rsid w:val="000E20F8"/>
    <w:rsid w:val="000E223C"/>
    <w:rsid w:val="000E2D1B"/>
    <w:rsid w:val="000E433A"/>
    <w:rsid w:val="000E4363"/>
    <w:rsid w:val="000E4E8E"/>
    <w:rsid w:val="000E5017"/>
    <w:rsid w:val="000E5D47"/>
    <w:rsid w:val="000E67CD"/>
    <w:rsid w:val="000E71ED"/>
    <w:rsid w:val="000E740A"/>
    <w:rsid w:val="000F1989"/>
    <w:rsid w:val="000F1E15"/>
    <w:rsid w:val="000F2CC2"/>
    <w:rsid w:val="000F3286"/>
    <w:rsid w:val="000F36AD"/>
    <w:rsid w:val="000F3ACD"/>
    <w:rsid w:val="000F3F13"/>
    <w:rsid w:val="000F521F"/>
    <w:rsid w:val="000F55E5"/>
    <w:rsid w:val="000F58BF"/>
    <w:rsid w:val="000F73A6"/>
    <w:rsid w:val="00100095"/>
    <w:rsid w:val="001003E6"/>
    <w:rsid w:val="0010071C"/>
    <w:rsid w:val="0010086C"/>
    <w:rsid w:val="00100A94"/>
    <w:rsid w:val="001012E2"/>
    <w:rsid w:val="00101485"/>
    <w:rsid w:val="00101555"/>
    <w:rsid w:val="00101B0B"/>
    <w:rsid w:val="00101B75"/>
    <w:rsid w:val="0010291C"/>
    <w:rsid w:val="0010303C"/>
    <w:rsid w:val="00103B9F"/>
    <w:rsid w:val="00104532"/>
    <w:rsid w:val="00104F28"/>
    <w:rsid w:val="0010512A"/>
    <w:rsid w:val="00105E89"/>
    <w:rsid w:val="001069A6"/>
    <w:rsid w:val="00106A32"/>
    <w:rsid w:val="001075C8"/>
    <w:rsid w:val="00107CED"/>
    <w:rsid w:val="001101C7"/>
    <w:rsid w:val="00111CD3"/>
    <w:rsid w:val="00112B81"/>
    <w:rsid w:val="00112EAC"/>
    <w:rsid w:val="00113BCB"/>
    <w:rsid w:val="001142DC"/>
    <w:rsid w:val="00114578"/>
    <w:rsid w:val="00114B28"/>
    <w:rsid w:val="00114BF8"/>
    <w:rsid w:val="001153BC"/>
    <w:rsid w:val="0011554B"/>
    <w:rsid w:val="001169E0"/>
    <w:rsid w:val="00120F4A"/>
    <w:rsid w:val="001220CC"/>
    <w:rsid w:val="00122158"/>
    <w:rsid w:val="001223C3"/>
    <w:rsid w:val="00122C2C"/>
    <w:rsid w:val="001230FB"/>
    <w:rsid w:val="001232E5"/>
    <w:rsid w:val="001254F1"/>
    <w:rsid w:val="00125B6F"/>
    <w:rsid w:val="001268B0"/>
    <w:rsid w:val="00126D20"/>
    <w:rsid w:val="0012700E"/>
    <w:rsid w:val="0012750B"/>
    <w:rsid w:val="00127AB2"/>
    <w:rsid w:val="001305A3"/>
    <w:rsid w:val="00130F20"/>
    <w:rsid w:val="00131774"/>
    <w:rsid w:val="0013299F"/>
    <w:rsid w:val="00133527"/>
    <w:rsid w:val="00133688"/>
    <w:rsid w:val="00133756"/>
    <w:rsid w:val="0013392E"/>
    <w:rsid w:val="00133DAB"/>
    <w:rsid w:val="00134FC9"/>
    <w:rsid w:val="00135043"/>
    <w:rsid w:val="00135BB6"/>
    <w:rsid w:val="0013651D"/>
    <w:rsid w:val="001366D8"/>
    <w:rsid w:val="00136B76"/>
    <w:rsid w:val="00137657"/>
    <w:rsid w:val="00137C03"/>
    <w:rsid w:val="00137DFE"/>
    <w:rsid w:val="00140A28"/>
    <w:rsid w:val="001411EB"/>
    <w:rsid w:val="00141A56"/>
    <w:rsid w:val="00141CD8"/>
    <w:rsid w:val="0014200D"/>
    <w:rsid w:val="00142B35"/>
    <w:rsid w:val="00143AE4"/>
    <w:rsid w:val="00144B38"/>
    <w:rsid w:val="00145519"/>
    <w:rsid w:val="00145DA6"/>
    <w:rsid w:val="00146CA9"/>
    <w:rsid w:val="001503BC"/>
    <w:rsid w:val="00150593"/>
    <w:rsid w:val="001511C7"/>
    <w:rsid w:val="00152296"/>
    <w:rsid w:val="00153183"/>
    <w:rsid w:val="00153F4D"/>
    <w:rsid w:val="0015426F"/>
    <w:rsid w:val="001545E2"/>
    <w:rsid w:val="0015467F"/>
    <w:rsid w:val="00155115"/>
    <w:rsid w:val="001559D1"/>
    <w:rsid w:val="001561F8"/>
    <w:rsid w:val="00157060"/>
    <w:rsid w:val="00160081"/>
    <w:rsid w:val="00161D41"/>
    <w:rsid w:val="0016302E"/>
    <w:rsid w:val="00165207"/>
    <w:rsid w:val="0016593A"/>
    <w:rsid w:val="00166261"/>
    <w:rsid w:val="001664F6"/>
    <w:rsid w:val="00166FCE"/>
    <w:rsid w:val="00167002"/>
    <w:rsid w:val="001708F6"/>
    <w:rsid w:val="00170E87"/>
    <w:rsid w:val="00171104"/>
    <w:rsid w:val="0017132B"/>
    <w:rsid w:val="00171DF7"/>
    <w:rsid w:val="001734A5"/>
    <w:rsid w:val="00173984"/>
    <w:rsid w:val="00173992"/>
    <w:rsid w:val="001747DF"/>
    <w:rsid w:val="00174C3E"/>
    <w:rsid w:val="00175A09"/>
    <w:rsid w:val="001762B7"/>
    <w:rsid w:val="00176A12"/>
    <w:rsid w:val="00176B73"/>
    <w:rsid w:val="00176C63"/>
    <w:rsid w:val="001771EB"/>
    <w:rsid w:val="00177B30"/>
    <w:rsid w:val="00177FAC"/>
    <w:rsid w:val="00180874"/>
    <w:rsid w:val="001829B3"/>
    <w:rsid w:val="001834F5"/>
    <w:rsid w:val="001838D3"/>
    <w:rsid w:val="00184FAC"/>
    <w:rsid w:val="00185624"/>
    <w:rsid w:val="00185795"/>
    <w:rsid w:val="00185F4C"/>
    <w:rsid w:val="00186451"/>
    <w:rsid w:val="0018672B"/>
    <w:rsid w:val="00186EE3"/>
    <w:rsid w:val="00187CBF"/>
    <w:rsid w:val="00187EFB"/>
    <w:rsid w:val="00190115"/>
    <w:rsid w:val="0019030D"/>
    <w:rsid w:val="00190907"/>
    <w:rsid w:val="00190D3C"/>
    <w:rsid w:val="00191BD6"/>
    <w:rsid w:val="001927D8"/>
    <w:rsid w:val="00193050"/>
    <w:rsid w:val="00193A84"/>
    <w:rsid w:val="00194862"/>
    <w:rsid w:val="00195AA2"/>
    <w:rsid w:val="00196256"/>
    <w:rsid w:val="00196E46"/>
    <w:rsid w:val="00196F76"/>
    <w:rsid w:val="0019746B"/>
    <w:rsid w:val="001975F1"/>
    <w:rsid w:val="00197936"/>
    <w:rsid w:val="001A0386"/>
    <w:rsid w:val="001A0A79"/>
    <w:rsid w:val="001A10DE"/>
    <w:rsid w:val="001A2463"/>
    <w:rsid w:val="001A3AD6"/>
    <w:rsid w:val="001A3C5A"/>
    <w:rsid w:val="001A5622"/>
    <w:rsid w:val="001A6756"/>
    <w:rsid w:val="001A729C"/>
    <w:rsid w:val="001A7BEB"/>
    <w:rsid w:val="001B02F1"/>
    <w:rsid w:val="001B050D"/>
    <w:rsid w:val="001B24DA"/>
    <w:rsid w:val="001B2CB4"/>
    <w:rsid w:val="001B4D8C"/>
    <w:rsid w:val="001B5059"/>
    <w:rsid w:val="001B5197"/>
    <w:rsid w:val="001B5D26"/>
    <w:rsid w:val="001B61AE"/>
    <w:rsid w:val="001B657A"/>
    <w:rsid w:val="001B7990"/>
    <w:rsid w:val="001C0552"/>
    <w:rsid w:val="001C1BD8"/>
    <w:rsid w:val="001C215C"/>
    <w:rsid w:val="001C3825"/>
    <w:rsid w:val="001C593B"/>
    <w:rsid w:val="001C5AAB"/>
    <w:rsid w:val="001C6604"/>
    <w:rsid w:val="001C705F"/>
    <w:rsid w:val="001C73EF"/>
    <w:rsid w:val="001C7C4A"/>
    <w:rsid w:val="001D0593"/>
    <w:rsid w:val="001D0BA2"/>
    <w:rsid w:val="001D13FA"/>
    <w:rsid w:val="001D1834"/>
    <w:rsid w:val="001D20D0"/>
    <w:rsid w:val="001D20F1"/>
    <w:rsid w:val="001D238D"/>
    <w:rsid w:val="001D2420"/>
    <w:rsid w:val="001D246D"/>
    <w:rsid w:val="001D2A1C"/>
    <w:rsid w:val="001D2F63"/>
    <w:rsid w:val="001D3486"/>
    <w:rsid w:val="001D6A91"/>
    <w:rsid w:val="001D73BF"/>
    <w:rsid w:val="001D7C15"/>
    <w:rsid w:val="001E00B8"/>
    <w:rsid w:val="001E0169"/>
    <w:rsid w:val="001E0B4F"/>
    <w:rsid w:val="001E105B"/>
    <w:rsid w:val="001E2343"/>
    <w:rsid w:val="001E25CB"/>
    <w:rsid w:val="001E384C"/>
    <w:rsid w:val="001E4640"/>
    <w:rsid w:val="001E479E"/>
    <w:rsid w:val="001E4C8B"/>
    <w:rsid w:val="001E5B32"/>
    <w:rsid w:val="001E6127"/>
    <w:rsid w:val="001E6576"/>
    <w:rsid w:val="001E6744"/>
    <w:rsid w:val="001E6C45"/>
    <w:rsid w:val="001E6D47"/>
    <w:rsid w:val="001E6EAA"/>
    <w:rsid w:val="001E7DDB"/>
    <w:rsid w:val="001E7EF6"/>
    <w:rsid w:val="001F02CD"/>
    <w:rsid w:val="001F0DA8"/>
    <w:rsid w:val="001F1822"/>
    <w:rsid w:val="001F316E"/>
    <w:rsid w:val="001F318E"/>
    <w:rsid w:val="001F4ABC"/>
    <w:rsid w:val="001F57E3"/>
    <w:rsid w:val="001F663C"/>
    <w:rsid w:val="00200187"/>
    <w:rsid w:val="002003B3"/>
    <w:rsid w:val="002013CC"/>
    <w:rsid w:val="0020150E"/>
    <w:rsid w:val="00201F15"/>
    <w:rsid w:val="002024A8"/>
    <w:rsid w:val="002036DA"/>
    <w:rsid w:val="0020620B"/>
    <w:rsid w:val="002062B4"/>
    <w:rsid w:val="002067E1"/>
    <w:rsid w:val="0020730B"/>
    <w:rsid w:val="00207597"/>
    <w:rsid w:val="00207A78"/>
    <w:rsid w:val="00213A2D"/>
    <w:rsid w:val="00213B2F"/>
    <w:rsid w:val="002157B8"/>
    <w:rsid w:val="00215822"/>
    <w:rsid w:val="002160BE"/>
    <w:rsid w:val="0021658E"/>
    <w:rsid w:val="00216627"/>
    <w:rsid w:val="0021787E"/>
    <w:rsid w:val="00217DDF"/>
    <w:rsid w:val="00220BAC"/>
    <w:rsid w:val="00220F43"/>
    <w:rsid w:val="0022106E"/>
    <w:rsid w:val="00221459"/>
    <w:rsid w:val="00222094"/>
    <w:rsid w:val="002222D7"/>
    <w:rsid w:val="0022333F"/>
    <w:rsid w:val="00223BCF"/>
    <w:rsid w:val="00224C43"/>
    <w:rsid w:val="00225AF6"/>
    <w:rsid w:val="00225FF5"/>
    <w:rsid w:val="0022660C"/>
    <w:rsid w:val="0022666C"/>
    <w:rsid w:val="00226EB1"/>
    <w:rsid w:val="00227004"/>
    <w:rsid w:val="00227163"/>
    <w:rsid w:val="00227321"/>
    <w:rsid w:val="00227DD4"/>
    <w:rsid w:val="0023146E"/>
    <w:rsid w:val="00231881"/>
    <w:rsid w:val="00232016"/>
    <w:rsid w:val="0023439A"/>
    <w:rsid w:val="002349F3"/>
    <w:rsid w:val="00235088"/>
    <w:rsid w:val="002350B6"/>
    <w:rsid w:val="00235278"/>
    <w:rsid w:val="00235604"/>
    <w:rsid w:val="00235616"/>
    <w:rsid w:val="00236009"/>
    <w:rsid w:val="00237B45"/>
    <w:rsid w:val="002401F0"/>
    <w:rsid w:val="002404ED"/>
    <w:rsid w:val="00243309"/>
    <w:rsid w:val="00243FB2"/>
    <w:rsid w:val="00244947"/>
    <w:rsid w:val="00244A22"/>
    <w:rsid w:val="00244CED"/>
    <w:rsid w:val="00245234"/>
    <w:rsid w:val="00245358"/>
    <w:rsid w:val="002455AE"/>
    <w:rsid w:val="002458E8"/>
    <w:rsid w:val="0024593B"/>
    <w:rsid w:val="00245C5A"/>
    <w:rsid w:val="00245D77"/>
    <w:rsid w:val="00247251"/>
    <w:rsid w:val="00247310"/>
    <w:rsid w:val="002475B0"/>
    <w:rsid w:val="00247A56"/>
    <w:rsid w:val="002503F5"/>
    <w:rsid w:val="00251DD9"/>
    <w:rsid w:val="002526BB"/>
    <w:rsid w:val="002535DB"/>
    <w:rsid w:val="00253709"/>
    <w:rsid w:val="00253715"/>
    <w:rsid w:val="00254A56"/>
    <w:rsid w:val="0025509A"/>
    <w:rsid w:val="00255DF8"/>
    <w:rsid w:val="0025645A"/>
    <w:rsid w:val="00256D47"/>
    <w:rsid w:val="00257AFF"/>
    <w:rsid w:val="00260711"/>
    <w:rsid w:val="00260A7E"/>
    <w:rsid w:val="00260ACE"/>
    <w:rsid w:val="0026104C"/>
    <w:rsid w:val="0026128C"/>
    <w:rsid w:val="002618C8"/>
    <w:rsid w:val="00262EE6"/>
    <w:rsid w:val="00263B91"/>
    <w:rsid w:val="00263BF3"/>
    <w:rsid w:val="00263EBB"/>
    <w:rsid w:val="00264A38"/>
    <w:rsid w:val="0026595E"/>
    <w:rsid w:val="00266EEC"/>
    <w:rsid w:val="0026725D"/>
    <w:rsid w:val="002704D4"/>
    <w:rsid w:val="00270B9E"/>
    <w:rsid w:val="002721EC"/>
    <w:rsid w:val="00272689"/>
    <w:rsid w:val="00272A6F"/>
    <w:rsid w:val="0027307E"/>
    <w:rsid w:val="00273856"/>
    <w:rsid w:val="0027417F"/>
    <w:rsid w:val="00275392"/>
    <w:rsid w:val="0027613B"/>
    <w:rsid w:val="00276396"/>
    <w:rsid w:val="0027647F"/>
    <w:rsid w:val="00276CBC"/>
    <w:rsid w:val="00277A37"/>
    <w:rsid w:val="002804C6"/>
    <w:rsid w:val="002816A1"/>
    <w:rsid w:val="002821B2"/>
    <w:rsid w:val="002825AC"/>
    <w:rsid w:val="00282D87"/>
    <w:rsid w:val="0028383C"/>
    <w:rsid w:val="00283924"/>
    <w:rsid w:val="00283DDB"/>
    <w:rsid w:val="00284AF2"/>
    <w:rsid w:val="00284E82"/>
    <w:rsid w:val="002851E2"/>
    <w:rsid w:val="0028612F"/>
    <w:rsid w:val="002867C9"/>
    <w:rsid w:val="0028692F"/>
    <w:rsid w:val="00287596"/>
    <w:rsid w:val="00287B6D"/>
    <w:rsid w:val="00290CAC"/>
    <w:rsid w:val="00290D2C"/>
    <w:rsid w:val="002912DF"/>
    <w:rsid w:val="00291391"/>
    <w:rsid w:val="00291458"/>
    <w:rsid w:val="00291FAD"/>
    <w:rsid w:val="002928B4"/>
    <w:rsid w:val="00292F72"/>
    <w:rsid w:val="00293B50"/>
    <w:rsid w:val="002943DA"/>
    <w:rsid w:val="0029483B"/>
    <w:rsid w:val="002958FA"/>
    <w:rsid w:val="0029786F"/>
    <w:rsid w:val="00297B7E"/>
    <w:rsid w:val="002A00FC"/>
    <w:rsid w:val="002A032A"/>
    <w:rsid w:val="002A1302"/>
    <w:rsid w:val="002A1EC3"/>
    <w:rsid w:val="002A24B9"/>
    <w:rsid w:val="002A2525"/>
    <w:rsid w:val="002A2ED8"/>
    <w:rsid w:val="002A2FBE"/>
    <w:rsid w:val="002A31A5"/>
    <w:rsid w:val="002A4B2A"/>
    <w:rsid w:val="002A5088"/>
    <w:rsid w:val="002A69DC"/>
    <w:rsid w:val="002A6AD3"/>
    <w:rsid w:val="002A7E9E"/>
    <w:rsid w:val="002B0BB0"/>
    <w:rsid w:val="002B1CA2"/>
    <w:rsid w:val="002B1DF1"/>
    <w:rsid w:val="002B20AB"/>
    <w:rsid w:val="002B3668"/>
    <w:rsid w:val="002B450B"/>
    <w:rsid w:val="002B46D8"/>
    <w:rsid w:val="002B59F7"/>
    <w:rsid w:val="002B605F"/>
    <w:rsid w:val="002B60F7"/>
    <w:rsid w:val="002B63A0"/>
    <w:rsid w:val="002B6757"/>
    <w:rsid w:val="002B7D53"/>
    <w:rsid w:val="002B7FD5"/>
    <w:rsid w:val="002C247B"/>
    <w:rsid w:val="002C2890"/>
    <w:rsid w:val="002C359B"/>
    <w:rsid w:val="002C42B2"/>
    <w:rsid w:val="002C47EC"/>
    <w:rsid w:val="002C4B88"/>
    <w:rsid w:val="002C4BA3"/>
    <w:rsid w:val="002C4BB3"/>
    <w:rsid w:val="002C4FF0"/>
    <w:rsid w:val="002C50A5"/>
    <w:rsid w:val="002C5638"/>
    <w:rsid w:val="002C7A60"/>
    <w:rsid w:val="002C7A6F"/>
    <w:rsid w:val="002C7CE1"/>
    <w:rsid w:val="002D04D7"/>
    <w:rsid w:val="002D04E3"/>
    <w:rsid w:val="002D08E0"/>
    <w:rsid w:val="002D0F8B"/>
    <w:rsid w:val="002D13C1"/>
    <w:rsid w:val="002D2D44"/>
    <w:rsid w:val="002D3F01"/>
    <w:rsid w:val="002D4126"/>
    <w:rsid w:val="002D41C2"/>
    <w:rsid w:val="002D4A0A"/>
    <w:rsid w:val="002D4E52"/>
    <w:rsid w:val="002D5C68"/>
    <w:rsid w:val="002D5D2B"/>
    <w:rsid w:val="002D713D"/>
    <w:rsid w:val="002D7C48"/>
    <w:rsid w:val="002E0525"/>
    <w:rsid w:val="002E0B52"/>
    <w:rsid w:val="002E18D6"/>
    <w:rsid w:val="002E3EB4"/>
    <w:rsid w:val="002E4541"/>
    <w:rsid w:val="002E477E"/>
    <w:rsid w:val="002E4B50"/>
    <w:rsid w:val="002E61A1"/>
    <w:rsid w:val="002E623A"/>
    <w:rsid w:val="002E717E"/>
    <w:rsid w:val="002E7F9B"/>
    <w:rsid w:val="002F0883"/>
    <w:rsid w:val="002F132C"/>
    <w:rsid w:val="002F15C8"/>
    <w:rsid w:val="002F1CC7"/>
    <w:rsid w:val="002F218A"/>
    <w:rsid w:val="002F23B3"/>
    <w:rsid w:val="002F2549"/>
    <w:rsid w:val="002F3352"/>
    <w:rsid w:val="002F476E"/>
    <w:rsid w:val="002F4ED0"/>
    <w:rsid w:val="002F53D5"/>
    <w:rsid w:val="002F5412"/>
    <w:rsid w:val="002F5724"/>
    <w:rsid w:val="002F5973"/>
    <w:rsid w:val="002F6455"/>
    <w:rsid w:val="002F70DA"/>
    <w:rsid w:val="002F75EB"/>
    <w:rsid w:val="002F7EDF"/>
    <w:rsid w:val="00300423"/>
    <w:rsid w:val="003024A3"/>
    <w:rsid w:val="00302B9D"/>
    <w:rsid w:val="00302D80"/>
    <w:rsid w:val="00302E96"/>
    <w:rsid w:val="00302FDA"/>
    <w:rsid w:val="003031AF"/>
    <w:rsid w:val="0030330C"/>
    <w:rsid w:val="00303340"/>
    <w:rsid w:val="00304330"/>
    <w:rsid w:val="00304687"/>
    <w:rsid w:val="003047FA"/>
    <w:rsid w:val="00304B82"/>
    <w:rsid w:val="003054C1"/>
    <w:rsid w:val="003054D5"/>
    <w:rsid w:val="00305E7B"/>
    <w:rsid w:val="00306492"/>
    <w:rsid w:val="0031000D"/>
    <w:rsid w:val="00310647"/>
    <w:rsid w:val="0031100C"/>
    <w:rsid w:val="003110CD"/>
    <w:rsid w:val="003112C8"/>
    <w:rsid w:val="00311DBA"/>
    <w:rsid w:val="00311DC5"/>
    <w:rsid w:val="00312320"/>
    <w:rsid w:val="00313173"/>
    <w:rsid w:val="00313223"/>
    <w:rsid w:val="003151B2"/>
    <w:rsid w:val="00315F8A"/>
    <w:rsid w:val="00317363"/>
    <w:rsid w:val="003173D8"/>
    <w:rsid w:val="00317575"/>
    <w:rsid w:val="00320449"/>
    <w:rsid w:val="00320616"/>
    <w:rsid w:val="003208CD"/>
    <w:rsid w:val="0032136A"/>
    <w:rsid w:val="00321407"/>
    <w:rsid w:val="00321438"/>
    <w:rsid w:val="00321750"/>
    <w:rsid w:val="00321CBB"/>
    <w:rsid w:val="00322249"/>
    <w:rsid w:val="003226AE"/>
    <w:rsid w:val="00323756"/>
    <w:rsid w:val="00323B72"/>
    <w:rsid w:val="003241B5"/>
    <w:rsid w:val="003248E2"/>
    <w:rsid w:val="003257AE"/>
    <w:rsid w:val="00325ED8"/>
    <w:rsid w:val="0032656D"/>
    <w:rsid w:val="00326F35"/>
    <w:rsid w:val="00327AAA"/>
    <w:rsid w:val="00330E0F"/>
    <w:rsid w:val="00331AEA"/>
    <w:rsid w:val="0033215A"/>
    <w:rsid w:val="00332704"/>
    <w:rsid w:val="003328BF"/>
    <w:rsid w:val="00332C29"/>
    <w:rsid w:val="00332D8E"/>
    <w:rsid w:val="003349C0"/>
    <w:rsid w:val="00334F44"/>
    <w:rsid w:val="00335B9B"/>
    <w:rsid w:val="00335EEA"/>
    <w:rsid w:val="00335FCE"/>
    <w:rsid w:val="00337441"/>
    <w:rsid w:val="003377AA"/>
    <w:rsid w:val="00337C72"/>
    <w:rsid w:val="003400F4"/>
    <w:rsid w:val="0034034D"/>
    <w:rsid w:val="0034051A"/>
    <w:rsid w:val="0034128A"/>
    <w:rsid w:val="0034147D"/>
    <w:rsid w:val="00341604"/>
    <w:rsid w:val="003423EA"/>
    <w:rsid w:val="00342425"/>
    <w:rsid w:val="00342552"/>
    <w:rsid w:val="00342DA9"/>
    <w:rsid w:val="00342F42"/>
    <w:rsid w:val="003437A5"/>
    <w:rsid w:val="00343FE5"/>
    <w:rsid w:val="003450C4"/>
    <w:rsid w:val="00345D14"/>
    <w:rsid w:val="00346C90"/>
    <w:rsid w:val="00347177"/>
    <w:rsid w:val="003474B7"/>
    <w:rsid w:val="00347D1E"/>
    <w:rsid w:val="00350103"/>
    <w:rsid w:val="003504B0"/>
    <w:rsid w:val="00351408"/>
    <w:rsid w:val="003521B5"/>
    <w:rsid w:val="0035241E"/>
    <w:rsid w:val="003530FE"/>
    <w:rsid w:val="0035442F"/>
    <w:rsid w:val="003550D9"/>
    <w:rsid w:val="0035557A"/>
    <w:rsid w:val="00355C83"/>
    <w:rsid w:val="00355E7A"/>
    <w:rsid w:val="0035606C"/>
    <w:rsid w:val="00356A12"/>
    <w:rsid w:val="00356EEC"/>
    <w:rsid w:val="00356F73"/>
    <w:rsid w:val="003575F0"/>
    <w:rsid w:val="00357AF0"/>
    <w:rsid w:val="00357DAD"/>
    <w:rsid w:val="003620C4"/>
    <w:rsid w:val="0036215D"/>
    <w:rsid w:val="00362C25"/>
    <w:rsid w:val="0036443B"/>
    <w:rsid w:val="00364FC0"/>
    <w:rsid w:val="0036552A"/>
    <w:rsid w:val="00365D00"/>
    <w:rsid w:val="00366312"/>
    <w:rsid w:val="00366A93"/>
    <w:rsid w:val="0036743C"/>
    <w:rsid w:val="00367728"/>
    <w:rsid w:val="003679BE"/>
    <w:rsid w:val="003702CA"/>
    <w:rsid w:val="00370803"/>
    <w:rsid w:val="003721A5"/>
    <w:rsid w:val="00372B2E"/>
    <w:rsid w:val="00373360"/>
    <w:rsid w:val="00373869"/>
    <w:rsid w:val="00374372"/>
    <w:rsid w:val="003743AB"/>
    <w:rsid w:val="003763C9"/>
    <w:rsid w:val="003777E1"/>
    <w:rsid w:val="00380647"/>
    <w:rsid w:val="00380900"/>
    <w:rsid w:val="00380A95"/>
    <w:rsid w:val="00381C84"/>
    <w:rsid w:val="00382134"/>
    <w:rsid w:val="0038240F"/>
    <w:rsid w:val="00383AA2"/>
    <w:rsid w:val="00383D65"/>
    <w:rsid w:val="0038464D"/>
    <w:rsid w:val="003862B9"/>
    <w:rsid w:val="00386BBC"/>
    <w:rsid w:val="00387693"/>
    <w:rsid w:val="00387825"/>
    <w:rsid w:val="00387EAC"/>
    <w:rsid w:val="0039006A"/>
    <w:rsid w:val="003903CE"/>
    <w:rsid w:val="0039130A"/>
    <w:rsid w:val="00391D96"/>
    <w:rsid w:val="00392224"/>
    <w:rsid w:val="0039232A"/>
    <w:rsid w:val="0039260C"/>
    <w:rsid w:val="00392BCA"/>
    <w:rsid w:val="00392C43"/>
    <w:rsid w:val="00392EC6"/>
    <w:rsid w:val="00393949"/>
    <w:rsid w:val="00393AF7"/>
    <w:rsid w:val="0039483B"/>
    <w:rsid w:val="00394874"/>
    <w:rsid w:val="003958E2"/>
    <w:rsid w:val="00395B33"/>
    <w:rsid w:val="00395DAA"/>
    <w:rsid w:val="00396886"/>
    <w:rsid w:val="00396CA4"/>
    <w:rsid w:val="0039796D"/>
    <w:rsid w:val="00397988"/>
    <w:rsid w:val="003A00CC"/>
    <w:rsid w:val="003A0C72"/>
    <w:rsid w:val="003A1266"/>
    <w:rsid w:val="003A40E8"/>
    <w:rsid w:val="003A4A05"/>
    <w:rsid w:val="003A4DAF"/>
    <w:rsid w:val="003A51BE"/>
    <w:rsid w:val="003A5CB9"/>
    <w:rsid w:val="003A6317"/>
    <w:rsid w:val="003A7B2C"/>
    <w:rsid w:val="003A7FAF"/>
    <w:rsid w:val="003B044C"/>
    <w:rsid w:val="003B0B8F"/>
    <w:rsid w:val="003B14B4"/>
    <w:rsid w:val="003B16A4"/>
    <w:rsid w:val="003B199D"/>
    <w:rsid w:val="003B2DC2"/>
    <w:rsid w:val="003B2F64"/>
    <w:rsid w:val="003B45EB"/>
    <w:rsid w:val="003B46A6"/>
    <w:rsid w:val="003B57D2"/>
    <w:rsid w:val="003B5AA3"/>
    <w:rsid w:val="003B6336"/>
    <w:rsid w:val="003B65E8"/>
    <w:rsid w:val="003B6ABC"/>
    <w:rsid w:val="003B6D6C"/>
    <w:rsid w:val="003B75BA"/>
    <w:rsid w:val="003B7869"/>
    <w:rsid w:val="003B7EAE"/>
    <w:rsid w:val="003C0EA9"/>
    <w:rsid w:val="003C1537"/>
    <w:rsid w:val="003C1F00"/>
    <w:rsid w:val="003C2015"/>
    <w:rsid w:val="003C34F2"/>
    <w:rsid w:val="003C38E3"/>
    <w:rsid w:val="003C3C3E"/>
    <w:rsid w:val="003C3CB0"/>
    <w:rsid w:val="003C43E3"/>
    <w:rsid w:val="003C6336"/>
    <w:rsid w:val="003C6BE1"/>
    <w:rsid w:val="003C6D00"/>
    <w:rsid w:val="003C6D32"/>
    <w:rsid w:val="003C7C39"/>
    <w:rsid w:val="003D184D"/>
    <w:rsid w:val="003D1C1C"/>
    <w:rsid w:val="003D36EE"/>
    <w:rsid w:val="003D4F4B"/>
    <w:rsid w:val="003D51F4"/>
    <w:rsid w:val="003D53FA"/>
    <w:rsid w:val="003D5BFE"/>
    <w:rsid w:val="003D673B"/>
    <w:rsid w:val="003D6925"/>
    <w:rsid w:val="003D73F3"/>
    <w:rsid w:val="003E43D4"/>
    <w:rsid w:val="003E47D5"/>
    <w:rsid w:val="003E4A63"/>
    <w:rsid w:val="003E4E42"/>
    <w:rsid w:val="003E5617"/>
    <w:rsid w:val="003E610F"/>
    <w:rsid w:val="003E633A"/>
    <w:rsid w:val="003E7557"/>
    <w:rsid w:val="003E7EEA"/>
    <w:rsid w:val="003F0193"/>
    <w:rsid w:val="003F066D"/>
    <w:rsid w:val="003F08A2"/>
    <w:rsid w:val="003F1F35"/>
    <w:rsid w:val="003F256B"/>
    <w:rsid w:val="003F2C34"/>
    <w:rsid w:val="003F3A5F"/>
    <w:rsid w:val="003F3DF4"/>
    <w:rsid w:val="003F486E"/>
    <w:rsid w:val="003F4F12"/>
    <w:rsid w:val="003F55F4"/>
    <w:rsid w:val="003F58A2"/>
    <w:rsid w:val="003F6044"/>
    <w:rsid w:val="003F6900"/>
    <w:rsid w:val="003F6CF0"/>
    <w:rsid w:val="003F78E4"/>
    <w:rsid w:val="00401096"/>
    <w:rsid w:val="0040132B"/>
    <w:rsid w:val="00401578"/>
    <w:rsid w:val="00401EC1"/>
    <w:rsid w:val="00402790"/>
    <w:rsid w:val="00403A80"/>
    <w:rsid w:val="00403CD8"/>
    <w:rsid w:val="00403FA5"/>
    <w:rsid w:val="00404557"/>
    <w:rsid w:val="00404BF0"/>
    <w:rsid w:val="00405DBD"/>
    <w:rsid w:val="00406A5F"/>
    <w:rsid w:val="00410515"/>
    <w:rsid w:val="0041055B"/>
    <w:rsid w:val="00410F84"/>
    <w:rsid w:val="004119F5"/>
    <w:rsid w:val="00411B27"/>
    <w:rsid w:val="004128E4"/>
    <w:rsid w:val="00412E35"/>
    <w:rsid w:val="00413265"/>
    <w:rsid w:val="00413793"/>
    <w:rsid w:val="00414AC2"/>
    <w:rsid w:val="00414CFC"/>
    <w:rsid w:val="00416418"/>
    <w:rsid w:val="00416787"/>
    <w:rsid w:val="00416966"/>
    <w:rsid w:val="00416CAF"/>
    <w:rsid w:val="0041722E"/>
    <w:rsid w:val="00417470"/>
    <w:rsid w:val="004203C2"/>
    <w:rsid w:val="0042064D"/>
    <w:rsid w:val="00420CEA"/>
    <w:rsid w:val="004216E3"/>
    <w:rsid w:val="00421E41"/>
    <w:rsid w:val="004224C5"/>
    <w:rsid w:val="0042274A"/>
    <w:rsid w:val="00422B0F"/>
    <w:rsid w:val="00423ECA"/>
    <w:rsid w:val="004252DC"/>
    <w:rsid w:val="004254A0"/>
    <w:rsid w:val="0042574C"/>
    <w:rsid w:val="00425E76"/>
    <w:rsid w:val="004265AC"/>
    <w:rsid w:val="00427078"/>
    <w:rsid w:val="00427649"/>
    <w:rsid w:val="00427FDC"/>
    <w:rsid w:val="0043143B"/>
    <w:rsid w:val="00431486"/>
    <w:rsid w:val="00431799"/>
    <w:rsid w:val="00432549"/>
    <w:rsid w:val="0043270D"/>
    <w:rsid w:val="00432CA7"/>
    <w:rsid w:val="004333F7"/>
    <w:rsid w:val="00433739"/>
    <w:rsid w:val="004354B9"/>
    <w:rsid w:val="00435560"/>
    <w:rsid w:val="0043583D"/>
    <w:rsid w:val="00435B4A"/>
    <w:rsid w:val="004362E6"/>
    <w:rsid w:val="00436504"/>
    <w:rsid w:val="00436D31"/>
    <w:rsid w:val="00437F3E"/>
    <w:rsid w:val="004401F8"/>
    <w:rsid w:val="004403BD"/>
    <w:rsid w:val="00440634"/>
    <w:rsid w:val="00440827"/>
    <w:rsid w:val="00440961"/>
    <w:rsid w:val="00440B0B"/>
    <w:rsid w:val="004422F3"/>
    <w:rsid w:val="00444566"/>
    <w:rsid w:val="004450DB"/>
    <w:rsid w:val="004455BE"/>
    <w:rsid w:val="00446045"/>
    <w:rsid w:val="00446F54"/>
    <w:rsid w:val="00447382"/>
    <w:rsid w:val="004502BD"/>
    <w:rsid w:val="00450FB2"/>
    <w:rsid w:val="00451011"/>
    <w:rsid w:val="00451984"/>
    <w:rsid w:val="00451F1F"/>
    <w:rsid w:val="004525F9"/>
    <w:rsid w:val="00452FA3"/>
    <w:rsid w:val="00453403"/>
    <w:rsid w:val="004545F3"/>
    <w:rsid w:val="00455913"/>
    <w:rsid w:val="00455B2D"/>
    <w:rsid w:val="00455BBB"/>
    <w:rsid w:val="00455D47"/>
    <w:rsid w:val="00455F81"/>
    <w:rsid w:val="00456C4B"/>
    <w:rsid w:val="00456F30"/>
    <w:rsid w:val="004614D0"/>
    <w:rsid w:val="00462062"/>
    <w:rsid w:val="0046307D"/>
    <w:rsid w:val="00463CF3"/>
    <w:rsid w:val="0046414A"/>
    <w:rsid w:val="004642D6"/>
    <w:rsid w:val="004658F6"/>
    <w:rsid w:val="00466EA8"/>
    <w:rsid w:val="0046704E"/>
    <w:rsid w:val="00467167"/>
    <w:rsid w:val="004672DA"/>
    <w:rsid w:val="0046768B"/>
    <w:rsid w:val="0047017C"/>
    <w:rsid w:val="00471300"/>
    <w:rsid w:val="00471AB9"/>
    <w:rsid w:val="00472CDA"/>
    <w:rsid w:val="0047323F"/>
    <w:rsid w:val="00473E8C"/>
    <w:rsid w:val="00474133"/>
    <w:rsid w:val="00474FA5"/>
    <w:rsid w:val="00474FBF"/>
    <w:rsid w:val="004758A2"/>
    <w:rsid w:val="0047653F"/>
    <w:rsid w:val="00476737"/>
    <w:rsid w:val="00476BCE"/>
    <w:rsid w:val="0048068C"/>
    <w:rsid w:val="004806F3"/>
    <w:rsid w:val="004808B3"/>
    <w:rsid w:val="004815C4"/>
    <w:rsid w:val="0048176F"/>
    <w:rsid w:val="00481A03"/>
    <w:rsid w:val="00481DC8"/>
    <w:rsid w:val="00482A75"/>
    <w:rsid w:val="00482F68"/>
    <w:rsid w:val="00483CC2"/>
    <w:rsid w:val="00484327"/>
    <w:rsid w:val="0048460B"/>
    <w:rsid w:val="004850FE"/>
    <w:rsid w:val="00485798"/>
    <w:rsid w:val="00485BBF"/>
    <w:rsid w:val="00486063"/>
    <w:rsid w:val="00486583"/>
    <w:rsid w:val="00487020"/>
    <w:rsid w:val="0048776E"/>
    <w:rsid w:val="00487C79"/>
    <w:rsid w:val="004907A3"/>
    <w:rsid w:val="00490D2F"/>
    <w:rsid w:val="004920C9"/>
    <w:rsid w:val="0049399A"/>
    <w:rsid w:val="00494002"/>
    <w:rsid w:val="00494D56"/>
    <w:rsid w:val="004952F5"/>
    <w:rsid w:val="00496393"/>
    <w:rsid w:val="004965D7"/>
    <w:rsid w:val="00496D41"/>
    <w:rsid w:val="004971C9"/>
    <w:rsid w:val="00497802"/>
    <w:rsid w:val="004A2853"/>
    <w:rsid w:val="004A29D2"/>
    <w:rsid w:val="004A2B19"/>
    <w:rsid w:val="004A4124"/>
    <w:rsid w:val="004A5063"/>
    <w:rsid w:val="004A5AD3"/>
    <w:rsid w:val="004A5B15"/>
    <w:rsid w:val="004B0234"/>
    <w:rsid w:val="004B0F2F"/>
    <w:rsid w:val="004B10F9"/>
    <w:rsid w:val="004B1E9E"/>
    <w:rsid w:val="004B1FD2"/>
    <w:rsid w:val="004B222D"/>
    <w:rsid w:val="004B24B6"/>
    <w:rsid w:val="004B2514"/>
    <w:rsid w:val="004B292D"/>
    <w:rsid w:val="004B2B6A"/>
    <w:rsid w:val="004B4305"/>
    <w:rsid w:val="004B4E3E"/>
    <w:rsid w:val="004B4FD4"/>
    <w:rsid w:val="004B5194"/>
    <w:rsid w:val="004B51EE"/>
    <w:rsid w:val="004C0275"/>
    <w:rsid w:val="004C06B8"/>
    <w:rsid w:val="004C08B6"/>
    <w:rsid w:val="004C1DF9"/>
    <w:rsid w:val="004C1ECD"/>
    <w:rsid w:val="004C25C5"/>
    <w:rsid w:val="004C265C"/>
    <w:rsid w:val="004C2C5D"/>
    <w:rsid w:val="004C2F6B"/>
    <w:rsid w:val="004C39CE"/>
    <w:rsid w:val="004C48AC"/>
    <w:rsid w:val="004C5537"/>
    <w:rsid w:val="004C5B33"/>
    <w:rsid w:val="004C5B52"/>
    <w:rsid w:val="004C60BE"/>
    <w:rsid w:val="004C6213"/>
    <w:rsid w:val="004C734D"/>
    <w:rsid w:val="004C7956"/>
    <w:rsid w:val="004C7D09"/>
    <w:rsid w:val="004D0166"/>
    <w:rsid w:val="004D1C36"/>
    <w:rsid w:val="004D3C89"/>
    <w:rsid w:val="004D406C"/>
    <w:rsid w:val="004D425C"/>
    <w:rsid w:val="004D4299"/>
    <w:rsid w:val="004D46F5"/>
    <w:rsid w:val="004D5C7F"/>
    <w:rsid w:val="004D6683"/>
    <w:rsid w:val="004D6C0A"/>
    <w:rsid w:val="004D7A53"/>
    <w:rsid w:val="004D7AF2"/>
    <w:rsid w:val="004D7ED4"/>
    <w:rsid w:val="004E01F9"/>
    <w:rsid w:val="004E026E"/>
    <w:rsid w:val="004E1CF0"/>
    <w:rsid w:val="004E2343"/>
    <w:rsid w:val="004E247A"/>
    <w:rsid w:val="004E283C"/>
    <w:rsid w:val="004E4489"/>
    <w:rsid w:val="004E48DE"/>
    <w:rsid w:val="004E58BB"/>
    <w:rsid w:val="004E59FD"/>
    <w:rsid w:val="004E616C"/>
    <w:rsid w:val="004E680E"/>
    <w:rsid w:val="004E7F13"/>
    <w:rsid w:val="004F1998"/>
    <w:rsid w:val="004F1D9C"/>
    <w:rsid w:val="004F2CE5"/>
    <w:rsid w:val="004F2E66"/>
    <w:rsid w:val="004F381B"/>
    <w:rsid w:val="004F4B9A"/>
    <w:rsid w:val="004F56BF"/>
    <w:rsid w:val="004F5A60"/>
    <w:rsid w:val="004F5FD7"/>
    <w:rsid w:val="004F6CDE"/>
    <w:rsid w:val="004F76E8"/>
    <w:rsid w:val="004F7C11"/>
    <w:rsid w:val="004F7F0A"/>
    <w:rsid w:val="005000BE"/>
    <w:rsid w:val="00500263"/>
    <w:rsid w:val="005002ED"/>
    <w:rsid w:val="00500918"/>
    <w:rsid w:val="005010D1"/>
    <w:rsid w:val="005018CE"/>
    <w:rsid w:val="00502878"/>
    <w:rsid w:val="00502BA9"/>
    <w:rsid w:val="00503734"/>
    <w:rsid w:val="00504A92"/>
    <w:rsid w:val="00505114"/>
    <w:rsid w:val="00505843"/>
    <w:rsid w:val="005068D1"/>
    <w:rsid w:val="0051023A"/>
    <w:rsid w:val="00512FCC"/>
    <w:rsid w:val="005134A7"/>
    <w:rsid w:val="00513D4C"/>
    <w:rsid w:val="005144D7"/>
    <w:rsid w:val="0051508A"/>
    <w:rsid w:val="00515530"/>
    <w:rsid w:val="00515FC7"/>
    <w:rsid w:val="00516455"/>
    <w:rsid w:val="005165DF"/>
    <w:rsid w:val="00516922"/>
    <w:rsid w:val="0051767F"/>
    <w:rsid w:val="0052099E"/>
    <w:rsid w:val="00520F9D"/>
    <w:rsid w:val="005210FB"/>
    <w:rsid w:val="0052260A"/>
    <w:rsid w:val="0052295C"/>
    <w:rsid w:val="00523947"/>
    <w:rsid w:val="0052625D"/>
    <w:rsid w:val="00526367"/>
    <w:rsid w:val="005269C9"/>
    <w:rsid w:val="00526DFC"/>
    <w:rsid w:val="0052720D"/>
    <w:rsid w:val="00527766"/>
    <w:rsid w:val="00527B29"/>
    <w:rsid w:val="00532A9B"/>
    <w:rsid w:val="0053379C"/>
    <w:rsid w:val="00534034"/>
    <w:rsid w:val="00534CD3"/>
    <w:rsid w:val="00535228"/>
    <w:rsid w:val="00535843"/>
    <w:rsid w:val="00535A4A"/>
    <w:rsid w:val="005361C7"/>
    <w:rsid w:val="00536489"/>
    <w:rsid w:val="00536F76"/>
    <w:rsid w:val="00537C76"/>
    <w:rsid w:val="00541502"/>
    <w:rsid w:val="00541F22"/>
    <w:rsid w:val="00542F36"/>
    <w:rsid w:val="00544511"/>
    <w:rsid w:val="00544D1C"/>
    <w:rsid w:val="00545788"/>
    <w:rsid w:val="005463B1"/>
    <w:rsid w:val="0055040C"/>
    <w:rsid w:val="00550D67"/>
    <w:rsid w:val="00550EFB"/>
    <w:rsid w:val="00550FC3"/>
    <w:rsid w:val="00552C56"/>
    <w:rsid w:val="0055310E"/>
    <w:rsid w:val="00553152"/>
    <w:rsid w:val="00555519"/>
    <w:rsid w:val="005557B3"/>
    <w:rsid w:val="00555A18"/>
    <w:rsid w:val="00555C29"/>
    <w:rsid w:val="00557A61"/>
    <w:rsid w:val="00557B7A"/>
    <w:rsid w:val="00557D71"/>
    <w:rsid w:val="00561D86"/>
    <w:rsid w:val="00561D93"/>
    <w:rsid w:val="00563078"/>
    <w:rsid w:val="005637D7"/>
    <w:rsid w:val="00563A7B"/>
    <w:rsid w:val="00563B03"/>
    <w:rsid w:val="00564776"/>
    <w:rsid w:val="00564A58"/>
    <w:rsid w:val="00564BCC"/>
    <w:rsid w:val="005651D8"/>
    <w:rsid w:val="005659CF"/>
    <w:rsid w:val="00567016"/>
    <w:rsid w:val="005701E0"/>
    <w:rsid w:val="00570858"/>
    <w:rsid w:val="005728CE"/>
    <w:rsid w:val="00573EEC"/>
    <w:rsid w:val="005745DB"/>
    <w:rsid w:val="00574B85"/>
    <w:rsid w:val="005767D5"/>
    <w:rsid w:val="00576A88"/>
    <w:rsid w:val="0057758B"/>
    <w:rsid w:val="00577DFD"/>
    <w:rsid w:val="00577E56"/>
    <w:rsid w:val="00580B3E"/>
    <w:rsid w:val="005834E4"/>
    <w:rsid w:val="00584FF8"/>
    <w:rsid w:val="005851F7"/>
    <w:rsid w:val="00585573"/>
    <w:rsid w:val="0058572E"/>
    <w:rsid w:val="00586C6A"/>
    <w:rsid w:val="005905AC"/>
    <w:rsid w:val="0059116F"/>
    <w:rsid w:val="00591345"/>
    <w:rsid w:val="005914BC"/>
    <w:rsid w:val="0059170B"/>
    <w:rsid w:val="00591A18"/>
    <w:rsid w:val="005920E2"/>
    <w:rsid w:val="005930D2"/>
    <w:rsid w:val="005933AE"/>
    <w:rsid w:val="005938EE"/>
    <w:rsid w:val="00596849"/>
    <w:rsid w:val="005971B7"/>
    <w:rsid w:val="005A053D"/>
    <w:rsid w:val="005A0B41"/>
    <w:rsid w:val="005A1020"/>
    <w:rsid w:val="005A207B"/>
    <w:rsid w:val="005A278D"/>
    <w:rsid w:val="005A2A09"/>
    <w:rsid w:val="005A4037"/>
    <w:rsid w:val="005A435A"/>
    <w:rsid w:val="005A47BE"/>
    <w:rsid w:val="005A54A9"/>
    <w:rsid w:val="005A59A0"/>
    <w:rsid w:val="005A66F0"/>
    <w:rsid w:val="005A7B28"/>
    <w:rsid w:val="005B033F"/>
    <w:rsid w:val="005B1360"/>
    <w:rsid w:val="005B1E3E"/>
    <w:rsid w:val="005B22EB"/>
    <w:rsid w:val="005B2B66"/>
    <w:rsid w:val="005B34C2"/>
    <w:rsid w:val="005B34FA"/>
    <w:rsid w:val="005B3543"/>
    <w:rsid w:val="005B5148"/>
    <w:rsid w:val="005B5261"/>
    <w:rsid w:val="005B5525"/>
    <w:rsid w:val="005B6DF3"/>
    <w:rsid w:val="005B7A99"/>
    <w:rsid w:val="005C015D"/>
    <w:rsid w:val="005C0688"/>
    <w:rsid w:val="005C0D24"/>
    <w:rsid w:val="005C0E11"/>
    <w:rsid w:val="005C18F3"/>
    <w:rsid w:val="005C1DBF"/>
    <w:rsid w:val="005C230D"/>
    <w:rsid w:val="005C27BD"/>
    <w:rsid w:val="005C2E0A"/>
    <w:rsid w:val="005C376A"/>
    <w:rsid w:val="005C3965"/>
    <w:rsid w:val="005C3BAD"/>
    <w:rsid w:val="005C408F"/>
    <w:rsid w:val="005C4485"/>
    <w:rsid w:val="005C49FB"/>
    <w:rsid w:val="005C5003"/>
    <w:rsid w:val="005C666C"/>
    <w:rsid w:val="005C66E9"/>
    <w:rsid w:val="005D04B8"/>
    <w:rsid w:val="005D0B6A"/>
    <w:rsid w:val="005D11E8"/>
    <w:rsid w:val="005D216F"/>
    <w:rsid w:val="005D2372"/>
    <w:rsid w:val="005D2B95"/>
    <w:rsid w:val="005D2F9B"/>
    <w:rsid w:val="005D3053"/>
    <w:rsid w:val="005D3733"/>
    <w:rsid w:val="005D400E"/>
    <w:rsid w:val="005D4745"/>
    <w:rsid w:val="005D4838"/>
    <w:rsid w:val="005D6661"/>
    <w:rsid w:val="005D6D52"/>
    <w:rsid w:val="005D6EFD"/>
    <w:rsid w:val="005E01E2"/>
    <w:rsid w:val="005E0287"/>
    <w:rsid w:val="005E3335"/>
    <w:rsid w:val="005E35F9"/>
    <w:rsid w:val="005E3C0A"/>
    <w:rsid w:val="005E43F5"/>
    <w:rsid w:val="005E4C2C"/>
    <w:rsid w:val="005E5008"/>
    <w:rsid w:val="005E5EA5"/>
    <w:rsid w:val="005E641E"/>
    <w:rsid w:val="005E6DDF"/>
    <w:rsid w:val="005E7516"/>
    <w:rsid w:val="005E7617"/>
    <w:rsid w:val="005E7627"/>
    <w:rsid w:val="005E783B"/>
    <w:rsid w:val="005F0165"/>
    <w:rsid w:val="005F145C"/>
    <w:rsid w:val="005F1E92"/>
    <w:rsid w:val="005F2C03"/>
    <w:rsid w:val="005F316B"/>
    <w:rsid w:val="005F54C8"/>
    <w:rsid w:val="005F7525"/>
    <w:rsid w:val="005F7E45"/>
    <w:rsid w:val="00600E07"/>
    <w:rsid w:val="00600F57"/>
    <w:rsid w:val="00601D50"/>
    <w:rsid w:val="00602671"/>
    <w:rsid w:val="00602BD3"/>
    <w:rsid w:val="006031BD"/>
    <w:rsid w:val="006033A8"/>
    <w:rsid w:val="00603DE8"/>
    <w:rsid w:val="00603F84"/>
    <w:rsid w:val="00603F86"/>
    <w:rsid w:val="006041DB"/>
    <w:rsid w:val="0060428C"/>
    <w:rsid w:val="00604BB7"/>
    <w:rsid w:val="0060673F"/>
    <w:rsid w:val="006074B6"/>
    <w:rsid w:val="00607A15"/>
    <w:rsid w:val="006101F1"/>
    <w:rsid w:val="0061072E"/>
    <w:rsid w:val="0061102C"/>
    <w:rsid w:val="0061228F"/>
    <w:rsid w:val="00612AAC"/>
    <w:rsid w:val="00612B80"/>
    <w:rsid w:val="00612EFA"/>
    <w:rsid w:val="0061376D"/>
    <w:rsid w:val="006139C3"/>
    <w:rsid w:val="00613A64"/>
    <w:rsid w:val="00614244"/>
    <w:rsid w:val="00616024"/>
    <w:rsid w:val="006169DB"/>
    <w:rsid w:val="00616CFD"/>
    <w:rsid w:val="00617D0A"/>
    <w:rsid w:val="0062069A"/>
    <w:rsid w:val="00620A41"/>
    <w:rsid w:val="00620C8A"/>
    <w:rsid w:val="00622280"/>
    <w:rsid w:val="0062259F"/>
    <w:rsid w:val="00622649"/>
    <w:rsid w:val="006230B4"/>
    <w:rsid w:val="00623174"/>
    <w:rsid w:val="006248E7"/>
    <w:rsid w:val="00625881"/>
    <w:rsid w:val="0062630B"/>
    <w:rsid w:val="006278F7"/>
    <w:rsid w:val="00627B04"/>
    <w:rsid w:val="00627C4E"/>
    <w:rsid w:val="00627EA1"/>
    <w:rsid w:val="00631DFF"/>
    <w:rsid w:val="006329FB"/>
    <w:rsid w:val="00632B6F"/>
    <w:rsid w:val="00633CFF"/>
    <w:rsid w:val="00635CDA"/>
    <w:rsid w:val="00635F93"/>
    <w:rsid w:val="00636390"/>
    <w:rsid w:val="00636EE2"/>
    <w:rsid w:val="00637B14"/>
    <w:rsid w:val="00640534"/>
    <w:rsid w:val="00640BD1"/>
    <w:rsid w:val="00640F99"/>
    <w:rsid w:val="00641826"/>
    <w:rsid w:val="006426DF"/>
    <w:rsid w:val="006428C7"/>
    <w:rsid w:val="00643097"/>
    <w:rsid w:val="00643AC0"/>
    <w:rsid w:val="00643B33"/>
    <w:rsid w:val="00643CB0"/>
    <w:rsid w:val="00643FFC"/>
    <w:rsid w:val="00646DF0"/>
    <w:rsid w:val="0064761C"/>
    <w:rsid w:val="00650054"/>
    <w:rsid w:val="00650DA5"/>
    <w:rsid w:val="00650F88"/>
    <w:rsid w:val="00653883"/>
    <w:rsid w:val="00653BCA"/>
    <w:rsid w:val="006546C0"/>
    <w:rsid w:val="006549D3"/>
    <w:rsid w:val="00654BAA"/>
    <w:rsid w:val="00655EDC"/>
    <w:rsid w:val="006561EE"/>
    <w:rsid w:val="006571A5"/>
    <w:rsid w:val="00657CD7"/>
    <w:rsid w:val="00657E63"/>
    <w:rsid w:val="006605AB"/>
    <w:rsid w:val="006607D4"/>
    <w:rsid w:val="00660C0C"/>
    <w:rsid w:val="00660DB6"/>
    <w:rsid w:val="00661323"/>
    <w:rsid w:val="0066143B"/>
    <w:rsid w:val="00661895"/>
    <w:rsid w:val="00661BE2"/>
    <w:rsid w:val="00661DF0"/>
    <w:rsid w:val="00662949"/>
    <w:rsid w:val="006634BA"/>
    <w:rsid w:val="00663A63"/>
    <w:rsid w:val="00663CF8"/>
    <w:rsid w:val="006642CB"/>
    <w:rsid w:val="00664311"/>
    <w:rsid w:val="0066450B"/>
    <w:rsid w:val="00664683"/>
    <w:rsid w:val="00664BFA"/>
    <w:rsid w:val="00665D8D"/>
    <w:rsid w:val="00666701"/>
    <w:rsid w:val="00666A17"/>
    <w:rsid w:val="00666DCD"/>
    <w:rsid w:val="006670F1"/>
    <w:rsid w:val="00667619"/>
    <w:rsid w:val="00667FEA"/>
    <w:rsid w:val="00670B59"/>
    <w:rsid w:val="006717F9"/>
    <w:rsid w:val="00671807"/>
    <w:rsid w:val="00671AFF"/>
    <w:rsid w:val="00671B23"/>
    <w:rsid w:val="00672030"/>
    <w:rsid w:val="00672044"/>
    <w:rsid w:val="0067208F"/>
    <w:rsid w:val="0067245E"/>
    <w:rsid w:val="00672B1A"/>
    <w:rsid w:val="006734AF"/>
    <w:rsid w:val="00674C48"/>
    <w:rsid w:val="00674FA6"/>
    <w:rsid w:val="00675082"/>
    <w:rsid w:val="00675526"/>
    <w:rsid w:val="00675DAF"/>
    <w:rsid w:val="006776BF"/>
    <w:rsid w:val="0068042A"/>
    <w:rsid w:val="00680E12"/>
    <w:rsid w:val="00681D32"/>
    <w:rsid w:val="0068205D"/>
    <w:rsid w:val="006828CD"/>
    <w:rsid w:val="00682977"/>
    <w:rsid w:val="00682983"/>
    <w:rsid w:val="00683659"/>
    <w:rsid w:val="00683D48"/>
    <w:rsid w:val="00684CAA"/>
    <w:rsid w:val="00684ED1"/>
    <w:rsid w:val="0068520B"/>
    <w:rsid w:val="00685B11"/>
    <w:rsid w:val="00686181"/>
    <w:rsid w:val="006866B5"/>
    <w:rsid w:val="00686F90"/>
    <w:rsid w:val="0068767E"/>
    <w:rsid w:val="00687D3C"/>
    <w:rsid w:val="00690318"/>
    <w:rsid w:val="00690F52"/>
    <w:rsid w:val="006918BF"/>
    <w:rsid w:val="00692550"/>
    <w:rsid w:val="00692796"/>
    <w:rsid w:val="00692875"/>
    <w:rsid w:val="00692A48"/>
    <w:rsid w:val="0069351C"/>
    <w:rsid w:val="0069386C"/>
    <w:rsid w:val="0069542B"/>
    <w:rsid w:val="006956D6"/>
    <w:rsid w:val="00696053"/>
    <w:rsid w:val="0069677F"/>
    <w:rsid w:val="00697046"/>
    <w:rsid w:val="006A069D"/>
    <w:rsid w:val="006A0B97"/>
    <w:rsid w:val="006A118D"/>
    <w:rsid w:val="006A1584"/>
    <w:rsid w:val="006A20C3"/>
    <w:rsid w:val="006A2129"/>
    <w:rsid w:val="006A233C"/>
    <w:rsid w:val="006A2C99"/>
    <w:rsid w:val="006A536B"/>
    <w:rsid w:val="006A5450"/>
    <w:rsid w:val="006A5858"/>
    <w:rsid w:val="006A618A"/>
    <w:rsid w:val="006A6496"/>
    <w:rsid w:val="006A6F7B"/>
    <w:rsid w:val="006A716E"/>
    <w:rsid w:val="006A7423"/>
    <w:rsid w:val="006A7644"/>
    <w:rsid w:val="006A7924"/>
    <w:rsid w:val="006B0663"/>
    <w:rsid w:val="006B1703"/>
    <w:rsid w:val="006B1ACE"/>
    <w:rsid w:val="006B272C"/>
    <w:rsid w:val="006B2929"/>
    <w:rsid w:val="006B2A85"/>
    <w:rsid w:val="006B3B43"/>
    <w:rsid w:val="006B4C87"/>
    <w:rsid w:val="006B508C"/>
    <w:rsid w:val="006B5762"/>
    <w:rsid w:val="006B5EC8"/>
    <w:rsid w:val="006B608C"/>
    <w:rsid w:val="006B6396"/>
    <w:rsid w:val="006B6864"/>
    <w:rsid w:val="006B69BD"/>
    <w:rsid w:val="006B7782"/>
    <w:rsid w:val="006B7C3B"/>
    <w:rsid w:val="006C1ACF"/>
    <w:rsid w:val="006C2D3C"/>
    <w:rsid w:val="006C2E05"/>
    <w:rsid w:val="006C38DC"/>
    <w:rsid w:val="006C394E"/>
    <w:rsid w:val="006C57BE"/>
    <w:rsid w:val="006C598D"/>
    <w:rsid w:val="006C78B8"/>
    <w:rsid w:val="006C79C1"/>
    <w:rsid w:val="006C7CF5"/>
    <w:rsid w:val="006D0364"/>
    <w:rsid w:val="006D05E7"/>
    <w:rsid w:val="006D10C6"/>
    <w:rsid w:val="006D1AA7"/>
    <w:rsid w:val="006D1BAA"/>
    <w:rsid w:val="006D24E0"/>
    <w:rsid w:val="006D2527"/>
    <w:rsid w:val="006D2D40"/>
    <w:rsid w:val="006D3DDB"/>
    <w:rsid w:val="006D5251"/>
    <w:rsid w:val="006D58EE"/>
    <w:rsid w:val="006D6C56"/>
    <w:rsid w:val="006E0414"/>
    <w:rsid w:val="006E0BA0"/>
    <w:rsid w:val="006E301C"/>
    <w:rsid w:val="006E35E4"/>
    <w:rsid w:val="006E39B9"/>
    <w:rsid w:val="006E3D32"/>
    <w:rsid w:val="006E41F0"/>
    <w:rsid w:val="006E42CC"/>
    <w:rsid w:val="006E4D3E"/>
    <w:rsid w:val="006E4D78"/>
    <w:rsid w:val="006E500B"/>
    <w:rsid w:val="006E521B"/>
    <w:rsid w:val="006E5AE2"/>
    <w:rsid w:val="006E5D07"/>
    <w:rsid w:val="006F0F9A"/>
    <w:rsid w:val="006F11E8"/>
    <w:rsid w:val="006F2AA1"/>
    <w:rsid w:val="006F3C23"/>
    <w:rsid w:val="006F5134"/>
    <w:rsid w:val="006F519B"/>
    <w:rsid w:val="006F51CB"/>
    <w:rsid w:val="006F59BF"/>
    <w:rsid w:val="006F64AA"/>
    <w:rsid w:val="006F64CC"/>
    <w:rsid w:val="006F7441"/>
    <w:rsid w:val="00700DF1"/>
    <w:rsid w:val="0070168C"/>
    <w:rsid w:val="0070327A"/>
    <w:rsid w:val="007032F6"/>
    <w:rsid w:val="007036C9"/>
    <w:rsid w:val="0070391A"/>
    <w:rsid w:val="0070392E"/>
    <w:rsid w:val="00704149"/>
    <w:rsid w:val="00704DCE"/>
    <w:rsid w:val="00705C4F"/>
    <w:rsid w:val="00706F41"/>
    <w:rsid w:val="0070778C"/>
    <w:rsid w:val="007100D8"/>
    <w:rsid w:val="007102C6"/>
    <w:rsid w:val="00711E8F"/>
    <w:rsid w:val="00713156"/>
    <w:rsid w:val="00713C82"/>
    <w:rsid w:val="00713E16"/>
    <w:rsid w:val="007146F5"/>
    <w:rsid w:val="00714B0D"/>
    <w:rsid w:val="00715186"/>
    <w:rsid w:val="0071518B"/>
    <w:rsid w:val="0071590D"/>
    <w:rsid w:val="00715BC9"/>
    <w:rsid w:val="00715CFA"/>
    <w:rsid w:val="00715F58"/>
    <w:rsid w:val="00716B48"/>
    <w:rsid w:val="007177C1"/>
    <w:rsid w:val="00720599"/>
    <w:rsid w:val="00720BDE"/>
    <w:rsid w:val="0072185A"/>
    <w:rsid w:val="007220AC"/>
    <w:rsid w:val="007254D5"/>
    <w:rsid w:val="00725B14"/>
    <w:rsid w:val="00725B62"/>
    <w:rsid w:val="00725E86"/>
    <w:rsid w:val="00726024"/>
    <w:rsid w:val="00726924"/>
    <w:rsid w:val="00732DF4"/>
    <w:rsid w:val="007348DF"/>
    <w:rsid w:val="00735864"/>
    <w:rsid w:val="00735A8A"/>
    <w:rsid w:val="00735B9B"/>
    <w:rsid w:val="007375B4"/>
    <w:rsid w:val="00740079"/>
    <w:rsid w:val="007402B6"/>
    <w:rsid w:val="00740746"/>
    <w:rsid w:val="00740EC1"/>
    <w:rsid w:val="00741AE4"/>
    <w:rsid w:val="00741FB2"/>
    <w:rsid w:val="0074217A"/>
    <w:rsid w:val="00743560"/>
    <w:rsid w:val="00743799"/>
    <w:rsid w:val="00744EE7"/>
    <w:rsid w:val="00745B1D"/>
    <w:rsid w:val="00746CED"/>
    <w:rsid w:val="00747054"/>
    <w:rsid w:val="007472E7"/>
    <w:rsid w:val="007473D8"/>
    <w:rsid w:val="00747E6D"/>
    <w:rsid w:val="00747FF4"/>
    <w:rsid w:val="007512D1"/>
    <w:rsid w:val="007517C0"/>
    <w:rsid w:val="00752368"/>
    <w:rsid w:val="0075528C"/>
    <w:rsid w:val="00755FEF"/>
    <w:rsid w:val="0075648B"/>
    <w:rsid w:val="00756847"/>
    <w:rsid w:val="0076019A"/>
    <w:rsid w:val="0076094E"/>
    <w:rsid w:val="00760CBE"/>
    <w:rsid w:val="00761B22"/>
    <w:rsid w:val="00762712"/>
    <w:rsid w:val="007628CD"/>
    <w:rsid w:val="0076297C"/>
    <w:rsid w:val="00762CC1"/>
    <w:rsid w:val="00763895"/>
    <w:rsid w:val="007639BF"/>
    <w:rsid w:val="00765DF3"/>
    <w:rsid w:val="00767262"/>
    <w:rsid w:val="007707E1"/>
    <w:rsid w:val="00771791"/>
    <w:rsid w:val="007719D0"/>
    <w:rsid w:val="007733E0"/>
    <w:rsid w:val="00773607"/>
    <w:rsid w:val="00773E9D"/>
    <w:rsid w:val="00773F6B"/>
    <w:rsid w:val="00774255"/>
    <w:rsid w:val="00774707"/>
    <w:rsid w:val="00774B04"/>
    <w:rsid w:val="00775CC9"/>
    <w:rsid w:val="00776B3C"/>
    <w:rsid w:val="00777CBD"/>
    <w:rsid w:val="007810DE"/>
    <w:rsid w:val="00782628"/>
    <w:rsid w:val="007827D4"/>
    <w:rsid w:val="00783781"/>
    <w:rsid w:val="00783C33"/>
    <w:rsid w:val="00784A00"/>
    <w:rsid w:val="007857EC"/>
    <w:rsid w:val="00785A67"/>
    <w:rsid w:val="00785ACD"/>
    <w:rsid w:val="0078690A"/>
    <w:rsid w:val="00787431"/>
    <w:rsid w:val="00787F0E"/>
    <w:rsid w:val="007902E1"/>
    <w:rsid w:val="00790390"/>
    <w:rsid w:val="00790B2B"/>
    <w:rsid w:val="00790F71"/>
    <w:rsid w:val="00791A16"/>
    <w:rsid w:val="00792755"/>
    <w:rsid w:val="00792D03"/>
    <w:rsid w:val="00793A1B"/>
    <w:rsid w:val="00794B97"/>
    <w:rsid w:val="007952F5"/>
    <w:rsid w:val="00795EF3"/>
    <w:rsid w:val="00795EF4"/>
    <w:rsid w:val="00796818"/>
    <w:rsid w:val="00796A0D"/>
    <w:rsid w:val="00797232"/>
    <w:rsid w:val="007975B5"/>
    <w:rsid w:val="007A087F"/>
    <w:rsid w:val="007A16D4"/>
    <w:rsid w:val="007A1E43"/>
    <w:rsid w:val="007A4BFF"/>
    <w:rsid w:val="007A4D6E"/>
    <w:rsid w:val="007A6336"/>
    <w:rsid w:val="007A695F"/>
    <w:rsid w:val="007A7025"/>
    <w:rsid w:val="007A75A3"/>
    <w:rsid w:val="007B0B42"/>
    <w:rsid w:val="007B100D"/>
    <w:rsid w:val="007B112D"/>
    <w:rsid w:val="007B2230"/>
    <w:rsid w:val="007B2B8B"/>
    <w:rsid w:val="007B3C65"/>
    <w:rsid w:val="007B501E"/>
    <w:rsid w:val="007B535C"/>
    <w:rsid w:val="007B5391"/>
    <w:rsid w:val="007B5E36"/>
    <w:rsid w:val="007B69E7"/>
    <w:rsid w:val="007B6E1D"/>
    <w:rsid w:val="007B6E78"/>
    <w:rsid w:val="007B7CA1"/>
    <w:rsid w:val="007B7E12"/>
    <w:rsid w:val="007C0226"/>
    <w:rsid w:val="007C14DC"/>
    <w:rsid w:val="007C2D9F"/>
    <w:rsid w:val="007C2E67"/>
    <w:rsid w:val="007C3538"/>
    <w:rsid w:val="007C4F91"/>
    <w:rsid w:val="007C50DC"/>
    <w:rsid w:val="007C59A3"/>
    <w:rsid w:val="007C5FF4"/>
    <w:rsid w:val="007C659C"/>
    <w:rsid w:val="007C6B82"/>
    <w:rsid w:val="007C7B84"/>
    <w:rsid w:val="007C7F86"/>
    <w:rsid w:val="007D094F"/>
    <w:rsid w:val="007D0A89"/>
    <w:rsid w:val="007D1893"/>
    <w:rsid w:val="007D1CB9"/>
    <w:rsid w:val="007D2450"/>
    <w:rsid w:val="007D324D"/>
    <w:rsid w:val="007D3454"/>
    <w:rsid w:val="007D36E1"/>
    <w:rsid w:val="007D3F0B"/>
    <w:rsid w:val="007D4518"/>
    <w:rsid w:val="007D4CEE"/>
    <w:rsid w:val="007D5ADB"/>
    <w:rsid w:val="007D5FB6"/>
    <w:rsid w:val="007D5FE5"/>
    <w:rsid w:val="007D61E6"/>
    <w:rsid w:val="007D68AE"/>
    <w:rsid w:val="007D6BCA"/>
    <w:rsid w:val="007D7810"/>
    <w:rsid w:val="007D7A2C"/>
    <w:rsid w:val="007E0598"/>
    <w:rsid w:val="007E0DAD"/>
    <w:rsid w:val="007E12B5"/>
    <w:rsid w:val="007E211D"/>
    <w:rsid w:val="007E230D"/>
    <w:rsid w:val="007E2D20"/>
    <w:rsid w:val="007E2ED7"/>
    <w:rsid w:val="007E2FD4"/>
    <w:rsid w:val="007E3B11"/>
    <w:rsid w:val="007E3DAE"/>
    <w:rsid w:val="007E3E23"/>
    <w:rsid w:val="007E58F1"/>
    <w:rsid w:val="007E6000"/>
    <w:rsid w:val="007E7079"/>
    <w:rsid w:val="007F0AAB"/>
    <w:rsid w:val="007F0C20"/>
    <w:rsid w:val="007F1E60"/>
    <w:rsid w:val="007F2934"/>
    <w:rsid w:val="007F3B1B"/>
    <w:rsid w:val="007F6444"/>
    <w:rsid w:val="007F650A"/>
    <w:rsid w:val="007F6D01"/>
    <w:rsid w:val="007F7BBC"/>
    <w:rsid w:val="008000A2"/>
    <w:rsid w:val="00800CAD"/>
    <w:rsid w:val="00801295"/>
    <w:rsid w:val="00801350"/>
    <w:rsid w:val="00801579"/>
    <w:rsid w:val="00801FC1"/>
    <w:rsid w:val="00802786"/>
    <w:rsid w:val="00802C18"/>
    <w:rsid w:val="00802D5D"/>
    <w:rsid w:val="00803650"/>
    <w:rsid w:val="00804242"/>
    <w:rsid w:val="008056DA"/>
    <w:rsid w:val="00805855"/>
    <w:rsid w:val="008062B2"/>
    <w:rsid w:val="0080664C"/>
    <w:rsid w:val="00806F84"/>
    <w:rsid w:val="00807F3C"/>
    <w:rsid w:val="00810F67"/>
    <w:rsid w:val="008115B0"/>
    <w:rsid w:val="008120CB"/>
    <w:rsid w:val="008120FA"/>
    <w:rsid w:val="008121DD"/>
    <w:rsid w:val="00812D87"/>
    <w:rsid w:val="008137F4"/>
    <w:rsid w:val="00813FE6"/>
    <w:rsid w:val="00814C04"/>
    <w:rsid w:val="00814DC5"/>
    <w:rsid w:val="008150CE"/>
    <w:rsid w:val="00815769"/>
    <w:rsid w:val="00816167"/>
    <w:rsid w:val="008170ED"/>
    <w:rsid w:val="0081732F"/>
    <w:rsid w:val="00817C8A"/>
    <w:rsid w:val="00821FA2"/>
    <w:rsid w:val="00822AF0"/>
    <w:rsid w:val="0082328B"/>
    <w:rsid w:val="008242C3"/>
    <w:rsid w:val="008244EE"/>
    <w:rsid w:val="008249D6"/>
    <w:rsid w:val="00824E79"/>
    <w:rsid w:val="00825B64"/>
    <w:rsid w:val="008264C5"/>
    <w:rsid w:val="00826914"/>
    <w:rsid w:val="008269BC"/>
    <w:rsid w:val="00826A93"/>
    <w:rsid w:val="008305AA"/>
    <w:rsid w:val="0083109B"/>
    <w:rsid w:val="00831532"/>
    <w:rsid w:val="00831A09"/>
    <w:rsid w:val="00831CF6"/>
    <w:rsid w:val="00834326"/>
    <w:rsid w:val="00836842"/>
    <w:rsid w:val="00836E20"/>
    <w:rsid w:val="00837202"/>
    <w:rsid w:val="00837249"/>
    <w:rsid w:val="00837F72"/>
    <w:rsid w:val="008404D5"/>
    <w:rsid w:val="0084138E"/>
    <w:rsid w:val="008438CC"/>
    <w:rsid w:val="00844457"/>
    <w:rsid w:val="0084478D"/>
    <w:rsid w:val="00844C5A"/>
    <w:rsid w:val="00845011"/>
    <w:rsid w:val="00845B57"/>
    <w:rsid w:val="00845B6E"/>
    <w:rsid w:val="008468C9"/>
    <w:rsid w:val="00846CC2"/>
    <w:rsid w:val="00847D54"/>
    <w:rsid w:val="0085068F"/>
    <w:rsid w:val="00850CA5"/>
    <w:rsid w:val="00850EBE"/>
    <w:rsid w:val="0085158C"/>
    <w:rsid w:val="00851E6C"/>
    <w:rsid w:val="00854F33"/>
    <w:rsid w:val="008551BC"/>
    <w:rsid w:val="00855D77"/>
    <w:rsid w:val="00860788"/>
    <w:rsid w:val="00860A8E"/>
    <w:rsid w:val="00860BE9"/>
    <w:rsid w:val="00861248"/>
    <w:rsid w:val="00862234"/>
    <w:rsid w:val="00862405"/>
    <w:rsid w:val="00862695"/>
    <w:rsid w:val="00862AF4"/>
    <w:rsid w:val="0086313D"/>
    <w:rsid w:val="008631EE"/>
    <w:rsid w:val="008633CF"/>
    <w:rsid w:val="00863FF9"/>
    <w:rsid w:val="0086425A"/>
    <w:rsid w:val="008646E1"/>
    <w:rsid w:val="00864946"/>
    <w:rsid w:val="00865D1F"/>
    <w:rsid w:val="0086637D"/>
    <w:rsid w:val="008709F2"/>
    <w:rsid w:val="00871131"/>
    <w:rsid w:val="00871CD5"/>
    <w:rsid w:val="008728B3"/>
    <w:rsid w:val="00872F28"/>
    <w:rsid w:val="00873F30"/>
    <w:rsid w:val="00874900"/>
    <w:rsid w:val="00874DCA"/>
    <w:rsid w:val="00875794"/>
    <w:rsid w:val="00875AE3"/>
    <w:rsid w:val="00876019"/>
    <w:rsid w:val="00876252"/>
    <w:rsid w:val="00876FF8"/>
    <w:rsid w:val="00877A4C"/>
    <w:rsid w:val="00877DD5"/>
    <w:rsid w:val="00881E81"/>
    <w:rsid w:val="00882A96"/>
    <w:rsid w:val="008835FF"/>
    <w:rsid w:val="0088370B"/>
    <w:rsid w:val="008837C5"/>
    <w:rsid w:val="00883F2E"/>
    <w:rsid w:val="00883F60"/>
    <w:rsid w:val="00884144"/>
    <w:rsid w:val="00884241"/>
    <w:rsid w:val="00885ECE"/>
    <w:rsid w:val="00885F93"/>
    <w:rsid w:val="00886BA2"/>
    <w:rsid w:val="00886EBF"/>
    <w:rsid w:val="00887478"/>
    <w:rsid w:val="00887D78"/>
    <w:rsid w:val="00890435"/>
    <w:rsid w:val="0089147D"/>
    <w:rsid w:val="00891A99"/>
    <w:rsid w:val="00891F6D"/>
    <w:rsid w:val="0089236D"/>
    <w:rsid w:val="0089263B"/>
    <w:rsid w:val="00892A3E"/>
    <w:rsid w:val="00892BDB"/>
    <w:rsid w:val="008933F6"/>
    <w:rsid w:val="00893E29"/>
    <w:rsid w:val="00893F70"/>
    <w:rsid w:val="008957CB"/>
    <w:rsid w:val="0089703D"/>
    <w:rsid w:val="00897FB9"/>
    <w:rsid w:val="008A0176"/>
    <w:rsid w:val="008A0FA6"/>
    <w:rsid w:val="008A2317"/>
    <w:rsid w:val="008A2657"/>
    <w:rsid w:val="008A2DB3"/>
    <w:rsid w:val="008A4293"/>
    <w:rsid w:val="008A451F"/>
    <w:rsid w:val="008A4A59"/>
    <w:rsid w:val="008A507E"/>
    <w:rsid w:val="008A5766"/>
    <w:rsid w:val="008A5827"/>
    <w:rsid w:val="008A58A6"/>
    <w:rsid w:val="008A5997"/>
    <w:rsid w:val="008A5E3D"/>
    <w:rsid w:val="008A662D"/>
    <w:rsid w:val="008A6DF9"/>
    <w:rsid w:val="008A7199"/>
    <w:rsid w:val="008B02C8"/>
    <w:rsid w:val="008B0CF9"/>
    <w:rsid w:val="008B0E38"/>
    <w:rsid w:val="008B1742"/>
    <w:rsid w:val="008B1A62"/>
    <w:rsid w:val="008B206D"/>
    <w:rsid w:val="008B2FF3"/>
    <w:rsid w:val="008B38C3"/>
    <w:rsid w:val="008B3AD3"/>
    <w:rsid w:val="008B3FC8"/>
    <w:rsid w:val="008B4210"/>
    <w:rsid w:val="008B4758"/>
    <w:rsid w:val="008B4CDB"/>
    <w:rsid w:val="008B4DC7"/>
    <w:rsid w:val="008B55C3"/>
    <w:rsid w:val="008B584E"/>
    <w:rsid w:val="008B6574"/>
    <w:rsid w:val="008B6754"/>
    <w:rsid w:val="008B6940"/>
    <w:rsid w:val="008C0F6A"/>
    <w:rsid w:val="008C1534"/>
    <w:rsid w:val="008C1A37"/>
    <w:rsid w:val="008C1AB0"/>
    <w:rsid w:val="008C1F70"/>
    <w:rsid w:val="008C2740"/>
    <w:rsid w:val="008C2D12"/>
    <w:rsid w:val="008C3579"/>
    <w:rsid w:val="008C3E3F"/>
    <w:rsid w:val="008C3F36"/>
    <w:rsid w:val="008C46D6"/>
    <w:rsid w:val="008C53A6"/>
    <w:rsid w:val="008C5459"/>
    <w:rsid w:val="008C555C"/>
    <w:rsid w:val="008C626F"/>
    <w:rsid w:val="008C6361"/>
    <w:rsid w:val="008C6CD7"/>
    <w:rsid w:val="008D061C"/>
    <w:rsid w:val="008D139F"/>
    <w:rsid w:val="008D1D74"/>
    <w:rsid w:val="008D23AE"/>
    <w:rsid w:val="008D26D7"/>
    <w:rsid w:val="008D2B07"/>
    <w:rsid w:val="008D4327"/>
    <w:rsid w:val="008D433A"/>
    <w:rsid w:val="008D4E3C"/>
    <w:rsid w:val="008D641D"/>
    <w:rsid w:val="008D7A7F"/>
    <w:rsid w:val="008E10FD"/>
    <w:rsid w:val="008E2B01"/>
    <w:rsid w:val="008E2D58"/>
    <w:rsid w:val="008E2D62"/>
    <w:rsid w:val="008E35DE"/>
    <w:rsid w:val="008E49B0"/>
    <w:rsid w:val="008E5334"/>
    <w:rsid w:val="008E56C5"/>
    <w:rsid w:val="008E67CD"/>
    <w:rsid w:val="008E6BED"/>
    <w:rsid w:val="008F0A03"/>
    <w:rsid w:val="008F0C1D"/>
    <w:rsid w:val="008F13AF"/>
    <w:rsid w:val="008F1D7F"/>
    <w:rsid w:val="008F27AA"/>
    <w:rsid w:val="008F32B3"/>
    <w:rsid w:val="008F36C5"/>
    <w:rsid w:val="008F3B84"/>
    <w:rsid w:val="008F422A"/>
    <w:rsid w:val="008F5102"/>
    <w:rsid w:val="008F5DF4"/>
    <w:rsid w:val="008F6917"/>
    <w:rsid w:val="00900E90"/>
    <w:rsid w:val="00902A40"/>
    <w:rsid w:val="00902E85"/>
    <w:rsid w:val="009034F3"/>
    <w:rsid w:val="00903D89"/>
    <w:rsid w:val="009048AD"/>
    <w:rsid w:val="009048C4"/>
    <w:rsid w:val="00904B9C"/>
    <w:rsid w:val="00905118"/>
    <w:rsid w:val="0090521A"/>
    <w:rsid w:val="00905A4F"/>
    <w:rsid w:val="009060EC"/>
    <w:rsid w:val="00906E8F"/>
    <w:rsid w:val="0090747D"/>
    <w:rsid w:val="00911D77"/>
    <w:rsid w:val="0091277E"/>
    <w:rsid w:val="00912B0F"/>
    <w:rsid w:val="009130A8"/>
    <w:rsid w:val="0091322E"/>
    <w:rsid w:val="009146BF"/>
    <w:rsid w:val="009165CC"/>
    <w:rsid w:val="00916D8F"/>
    <w:rsid w:val="009172C9"/>
    <w:rsid w:val="00920330"/>
    <w:rsid w:val="00920889"/>
    <w:rsid w:val="00920BC0"/>
    <w:rsid w:val="00920D51"/>
    <w:rsid w:val="0092128D"/>
    <w:rsid w:val="00921E34"/>
    <w:rsid w:val="0092522B"/>
    <w:rsid w:val="009253DE"/>
    <w:rsid w:val="00925C0E"/>
    <w:rsid w:val="00925C87"/>
    <w:rsid w:val="0092647D"/>
    <w:rsid w:val="00926567"/>
    <w:rsid w:val="0092778F"/>
    <w:rsid w:val="00927A10"/>
    <w:rsid w:val="00927EE4"/>
    <w:rsid w:val="00927FD2"/>
    <w:rsid w:val="00931117"/>
    <w:rsid w:val="00931310"/>
    <w:rsid w:val="00931DA8"/>
    <w:rsid w:val="00932C49"/>
    <w:rsid w:val="00933186"/>
    <w:rsid w:val="009342E0"/>
    <w:rsid w:val="00934316"/>
    <w:rsid w:val="00934329"/>
    <w:rsid w:val="00934487"/>
    <w:rsid w:val="009348E5"/>
    <w:rsid w:val="00934B57"/>
    <w:rsid w:val="00935980"/>
    <w:rsid w:val="0093626D"/>
    <w:rsid w:val="00936844"/>
    <w:rsid w:val="00936CE4"/>
    <w:rsid w:val="009370DD"/>
    <w:rsid w:val="00937845"/>
    <w:rsid w:val="00937D05"/>
    <w:rsid w:val="00940DED"/>
    <w:rsid w:val="00940F45"/>
    <w:rsid w:val="00940FF5"/>
    <w:rsid w:val="0094145D"/>
    <w:rsid w:val="009426EB"/>
    <w:rsid w:val="00942974"/>
    <w:rsid w:val="00942B48"/>
    <w:rsid w:val="00942B61"/>
    <w:rsid w:val="009434B8"/>
    <w:rsid w:val="00943530"/>
    <w:rsid w:val="0094376A"/>
    <w:rsid w:val="00943ED9"/>
    <w:rsid w:val="00943F32"/>
    <w:rsid w:val="00944099"/>
    <w:rsid w:val="00944559"/>
    <w:rsid w:val="00945811"/>
    <w:rsid w:val="00946426"/>
    <w:rsid w:val="009468D7"/>
    <w:rsid w:val="009472CA"/>
    <w:rsid w:val="00947D58"/>
    <w:rsid w:val="00950386"/>
    <w:rsid w:val="009504E4"/>
    <w:rsid w:val="0095070F"/>
    <w:rsid w:val="009512D2"/>
    <w:rsid w:val="00951DF8"/>
    <w:rsid w:val="00952809"/>
    <w:rsid w:val="00952B7A"/>
    <w:rsid w:val="00952CE1"/>
    <w:rsid w:val="00952EC3"/>
    <w:rsid w:val="00953754"/>
    <w:rsid w:val="00953F97"/>
    <w:rsid w:val="00954268"/>
    <w:rsid w:val="0095483A"/>
    <w:rsid w:val="00955798"/>
    <w:rsid w:val="00955DEF"/>
    <w:rsid w:val="0095611D"/>
    <w:rsid w:val="0095640D"/>
    <w:rsid w:val="009567D3"/>
    <w:rsid w:val="009567FE"/>
    <w:rsid w:val="009569AE"/>
    <w:rsid w:val="009608FD"/>
    <w:rsid w:val="009609DE"/>
    <w:rsid w:val="00961C24"/>
    <w:rsid w:val="00961F3B"/>
    <w:rsid w:val="00962996"/>
    <w:rsid w:val="00962F83"/>
    <w:rsid w:val="00965C77"/>
    <w:rsid w:val="009665C5"/>
    <w:rsid w:val="00966CBD"/>
    <w:rsid w:val="00966F36"/>
    <w:rsid w:val="0096709B"/>
    <w:rsid w:val="009673F6"/>
    <w:rsid w:val="00971071"/>
    <w:rsid w:val="009711B6"/>
    <w:rsid w:val="009737C4"/>
    <w:rsid w:val="00974709"/>
    <w:rsid w:val="00975857"/>
    <w:rsid w:val="00976A2D"/>
    <w:rsid w:val="009770D0"/>
    <w:rsid w:val="009777FD"/>
    <w:rsid w:val="00977D0F"/>
    <w:rsid w:val="00977EC6"/>
    <w:rsid w:val="00980085"/>
    <w:rsid w:val="00980161"/>
    <w:rsid w:val="00980694"/>
    <w:rsid w:val="00980A8A"/>
    <w:rsid w:val="00980E8C"/>
    <w:rsid w:val="0098195A"/>
    <w:rsid w:val="00981FAB"/>
    <w:rsid w:val="009823F4"/>
    <w:rsid w:val="00982924"/>
    <w:rsid w:val="00983631"/>
    <w:rsid w:val="009847F3"/>
    <w:rsid w:val="0098576F"/>
    <w:rsid w:val="009871EC"/>
    <w:rsid w:val="00987B04"/>
    <w:rsid w:val="00990E9A"/>
    <w:rsid w:val="00991975"/>
    <w:rsid w:val="00991BE1"/>
    <w:rsid w:val="009922C9"/>
    <w:rsid w:val="0099338C"/>
    <w:rsid w:val="0099351C"/>
    <w:rsid w:val="0099368A"/>
    <w:rsid w:val="00993C90"/>
    <w:rsid w:val="00993DB1"/>
    <w:rsid w:val="00994B14"/>
    <w:rsid w:val="00994F2B"/>
    <w:rsid w:val="00994FD9"/>
    <w:rsid w:val="00995B3C"/>
    <w:rsid w:val="0099656C"/>
    <w:rsid w:val="00996E15"/>
    <w:rsid w:val="0099708B"/>
    <w:rsid w:val="009976F9"/>
    <w:rsid w:val="009978D8"/>
    <w:rsid w:val="00997DB1"/>
    <w:rsid w:val="00997DD8"/>
    <w:rsid w:val="009A09EA"/>
    <w:rsid w:val="009A27BD"/>
    <w:rsid w:val="009A384D"/>
    <w:rsid w:val="009A4246"/>
    <w:rsid w:val="009A4DBD"/>
    <w:rsid w:val="009A5D1E"/>
    <w:rsid w:val="009A6661"/>
    <w:rsid w:val="009B0B91"/>
    <w:rsid w:val="009B152B"/>
    <w:rsid w:val="009B1959"/>
    <w:rsid w:val="009B1C12"/>
    <w:rsid w:val="009B210B"/>
    <w:rsid w:val="009B21A9"/>
    <w:rsid w:val="009B2AC5"/>
    <w:rsid w:val="009B2F09"/>
    <w:rsid w:val="009B301F"/>
    <w:rsid w:val="009B48F6"/>
    <w:rsid w:val="009B597A"/>
    <w:rsid w:val="009B5EFF"/>
    <w:rsid w:val="009B5F4B"/>
    <w:rsid w:val="009B601E"/>
    <w:rsid w:val="009C0056"/>
    <w:rsid w:val="009C061E"/>
    <w:rsid w:val="009C065A"/>
    <w:rsid w:val="009C084F"/>
    <w:rsid w:val="009C241C"/>
    <w:rsid w:val="009C2548"/>
    <w:rsid w:val="009C2AF7"/>
    <w:rsid w:val="009C2CC7"/>
    <w:rsid w:val="009C2F78"/>
    <w:rsid w:val="009C33FA"/>
    <w:rsid w:val="009C34DC"/>
    <w:rsid w:val="009C3901"/>
    <w:rsid w:val="009C4210"/>
    <w:rsid w:val="009C47E7"/>
    <w:rsid w:val="009C4BBF"/>
    <w:rsid w:val="009C5C18"/>
    <w:rsid w:val="009C7CC0"/>
    <w:rsid w:val="009D0042"/>
    <w:rsid w:val="009D0958"/>
    <w:rsid w:val="009D0A38"/>
    <w:rsid w:val="009D1CC8"/>
    <w:rsid w:val="009D1EA6"/>
    <w:rsid w:val="009D2CAC"/>
    <w:rsid w:val="009D3413"/>
    <w:rsid w:val="009D3773"/>
    <w:rsid w:val="009D3BAF"/>
    <w:rsid w:val="009D434E"/>
    <w:rsid w:val="009D43A2"/>
    <w:rsid w:val="009D4AD4"/>
    <w:rsid w:val="009D56B7"/>
    <w:rsid w:val="009D7166"/>
    <w:rsid w:val="009D74A1"/>
    <w:rsid w:val="009D74D8"/>
    <w:rsid w:val="009E0450"/>
    <w:rsid w:val="009E04B3"/>
    <w:rsid w:val="009E072E"/>
    <w:rsid w:val="009E102C"/>
    <w:rsid w:val="009E17F7"/>
    <w:rsid w:val="009E1E22"/>
    <w:rsid w:val="009E1FEF"/>
    <w:rsid w:val="009E2CDA"/>
    <w:rsid w:val="009E37DC"/>
    <w:rsid w:val="009E3E8E"/>
    <w:rsid w:val="009E4A77"/>
    <w:rsid w:val="009E4B79"/>
    <w:rsid w:val="009E4DD1"/>
    <w:rsid w:val="009E59A5"/>
    <w:rsid w:val="009E6CC4"/>
    <w:rsid w:val="009E7020"/>
    <w:rsid w:val="009E70CB"/>
    <w:rsid w:val="009E72BD"/>
    <w:rsid w:val="009E75EE"/>
    <w:rsid w:val="009F1D2A"/>
    <w:rsid w:val="009F2875"/>
    <w:rsid w:val="009F3402"/>
    <w:rsid w:val="009F45CF"/>
    <w:rsid w:val="009F4719"/>
    <w:rsid w:val="009F534E"/>
    <w:rsid w:val="009F53DC"/>
    <w:rsid w:val="009F54F6"/>
    <w:rsid w:val="009F6934"/>
    <w:rsid w:val="009F6A5B"/>
    <w:rsid w:val="009F6C1A"/>
    <w:rsid w:val="009F6EEC"/>
    <w:rsid w:val="009F7017"/>
    <w:rsid w:val="009F768B"/>
    <w:rsid w:val="00A014BF"/>
    <w:rsid w:val="00A01D8D"/>
    <w:rsid w:val="00A02211"/>
    <w:rsid w:val="00A02773"/>
    <w:rsid w:val="00A02A16"/>
    <w:rsid w:val="00A032AA"/>
    <w:rsid w:val="00A03723"/>
    <w:rsid w:val="00A03B2F"/>
    <w:rsid w:val="00A05136"/>
    <w:rsid w:val="00A05137"/>
    <w:rsid w:val="00A05F3F"/>
    <w:rsid w:val="00A06EB1"/>
    <w:rsid w:val="00A07557"/>
    <w:rsid w:val="00A0770F"/>
    <w:rsid w:val="00A107A5"/>
    <w:rsid w:val="00A114D9"/>
    <w:rsid w:val="00A116D3"/>
    <w:rsid w:val="00A11936"/>
    <w:rsid w:val="00A11EBE"/>
    <w:rsid w:val="00A13766"/>
    <w:rsid w:val="00A1491F"/>
    <w:rsid w:val="00A15383"/>
    <w:rsid w:val="00A15452"/>
    <w:rsid w:val="00A16875"/>
    <w:rsid w:val="00A200A1"/>
    <w:rsid w:val="00A2032A"/>
    <w:rsid w:val="00A21BE9"/>
    <w:rsid w:val="00A22A5B"/>
    <w:rsid w:val="00A23976"/>
    <w:rsid w:val="00A24882"/>
    <w:rsid w:val="00A248AC"/>
    <w:rsid w:val="00A249D5"/>
    <w:rsid w:val="00A249F0"/>
    <w:rsid w:val="00A259B2"/>
    <w:rsid w:val="00A25B48"/>
    <w:rsid w:val="00A25EBF"/>
    <w:rsid w:val="00A25F9E"/>
    <w:rsid w:val="00A265A0"/>
    <w:rsid w:val="00A2743A"/>
    <w:rsid w:val="00A27AB3"/>
    <w:rsid w:val="00A27CDE"/>
    <w:rsid w:val="00A30AD1"/>
    <w:rsid w:val="00A30D9E"/>
    <w:rsid w:val="00A31424"/>
    <w:rsid w:val="00A317E6"/>
    <w:rsid w:val="00A31AF5"/>
    <w:rsid w:val="00A32242"/>
    <w:rsid w:val="00A33A68"/>
    <w:rsid w:val="00A34351"/>
    <w:rsid w:val="00A343CB"/>
    <w:rsid w:val="00A3444A"/>
    <w:rsid w:val="00A34533"/>
    <w:rsid w:val="00A34D2A"/>
    <w:rsid w:val="00A35F3D"/>
    <w:rsid w:val="00A36070"/>
    <w:rsid w:val="00A36554"/>
    <w:rsid w:val="00A37496"/>
    <w:rsid w:val="00A3794A"/>
    <w:rsid w:val="00A37F47"/>
    <w:rsid w:val="00A401C1"/>
    <w:rsid w:val="00A4058A"/>
    <w:rsid w:val="00A41481"/>
    <w:rsid w:val="00A41CAD"/>
    <w:rsid w:val="00A422B6"/>
    <w:rsid w:val="00A434F4"/>
    <w:rsid w:val="00A43D35"/>
    <w:rsid w:val="00A448F3"/>
    <w:rsid w:val="00A4555F"/>
    <w:rsid w:val="00A476C2"/>
    <w:rsid w:val="00A47CF6"/>
    <w:rsid w:val="00A50B46"/>
    <w:rsid w:val="00A51220"/>
    <w:rsid w:val="00A52633"/>
    <w:rsid w:val="00A527BB"/>
    <w:rsid w:val="00A52B5B"/>
    <w:rsid w:val="00A52D78"/>
    <w:rsid w:val="00A5445B"/>
    <w:rsid w:val="00A5586D"/>
    <w:rsid w:val="00A56431"/>
    <w:rsid w:val="00A56F88"/>
    <w:rsid w:val="00A57F96"/>
    <w:rsid w:val="00A615C9"/>
    <w:rsid w:val="00A62BF0"/>
    <w:rsid w:val="00A62C2A"/>
    <w:rsid w:val="00A636C2"/>
    <w:rsid w:val="00A63ED7"/>
    <w:rsid w:val="00A641D1"/>
    <w:rsid w:val="00A64FAB"/>
    <w:rsid w:val="00A6534A"/>
    <w:rsid w:val="00A65685"/>
    <w:rsid w:val="00A65D97"/>
    <w:rsid w:val="00A70A3D"/>
    <w:rsid w:val="00A7227E"/>
    <w:rsid w:val="00A72808"/>
    <w:rsid w:val="00A73498"/>
    <w:rsid w:val="00A737CD"/>
    <w:rsid w:val="00A73D8B"/>
    <w:rsid w:val="00A73DAE"/>
    <w:rsid w:val="00A7499D"/>
    <w:rsid w:val="00A760BD"/>
    <w:rsid w:val="00A76171"/>
    <w:rsid w:val="00A76277"/>
    <w:rsid w:val="00A7627D"/>
    <w:rsid w:val="00A77204"/>
    <w:rsid w:val="00A77448"/>
    <w:rsid w:val="00A776EE"/>
    <w:rsid w:val="00A77C35"/>
    <w:rsid w:val="00A80C7C"/>
    <w:rsid w:val="00A80DD4"/>
    <w:rsid w:val="00A81090"/>
    <w:rsid w:val="00A8157E"/>
    <w:rsid w:val="00A815AC"/>
    <w:rsid w:val="00A81635"/>
    <w:rsid w:val="00A821A9"/>
    <w:rsid w:val="00A82621"/>
    <w:rsid w:val="00A84BC1"/>
    <w:rsid w:val="00A85EFC"/>
    <w:rsid w:val="00A86CA1"/>
    <w:rsid w:val="00A8766B"/>
    <w:rsid w:val="00A87705"/>
    <w:rsid w:val="00A903D5"/>
    <w:rsid w:val="00A9160F"/>
    <w:rsid w:val="00A91B5B"/>
    <w:rsid w:val="00A91B65"/>
    <w:rsid w:val="00A91E3C"/>
    <w:rsid w:val="00A923BE"/>
    <w:rsid w:val="00A92922"/>
    <w:rsid w:val="00A93221"/>
    <w:rsid w:val="00A94F79"/>
    <w:rsid w:val="00A95713"/>
    <w:rsid w:val="00A9572E"/>
    <w:rsid w:val="00A958BD"/>
    <w:rsid w:val="00A9591D"/>
    <w:rsid w:val="00A95DC9"/>
    <w:rsid w:val="00A95EB6"/>
    <w:rsid w:val="00AA03F9"/>
    <w:rsid w:val="00AA1855"/>
    <w:rsid w:val="00AA1C64"/>
    <w:rsid w:val="00AA2DB1"/>
    <w:rsid w:val="00AA316B"/>
    <w:rsid w:val="00AA3317"/>
    <w:rsid w:val="00AA398A"/>
    <w:rsid w:val="00AA3B52"/>
    <w:rsid w:val="00AA69F9"/>
    <w:rsid w:val="00AA6EA6"/>
    <w:rsid w:val="00AA7927"/>
    <w:rsid w:val="00AB02F8"/>
    <w:rsid w:val="00AB059A"/>
    <w:rsid w:val="00AB2B46"/>
    <w:rsid w:val="00AB34D9"/>
    <w:rsid w:val="00AB3AD5"/>
    <w:rsid w:val="00AB3FBF"/>
    <w:rsid w:val="00AB4E27"/>
    <w:rsid w:val="00AB68E5"/>
    <w:rsid w:val="00AB697E"/>
    <w:rsid w:val="00AB72B5"/>
    <w:rsid w:val="00AC0804"/>
    <w:rsid w:val="00AC0B4F"/>
    <w:rsid w:val="00AC1852"/>
    <w:rsid w:val="00AC1D2D"/>
    <w:rsid w:val="00AC1E46"/>
    <w:rsid w:val="00AC2F14"/>
    <w:rsid w:val="00AC3446"/>
    <w:rsid w:val="00AC4605"/>
    <w:rsid w:val="00AC4ECF"/>
    <w:rsid w:val="00AC6F4B"/>
    <w:rsid w:val="00AC7BC7"/>
    <w:rsid w:val="00AD1A1D"/>
    <w:rsid w:val="00AD21E5"/>
    <w:rsid w:val="00AD2240"/>
    <w:rsid w:val="00AD2AA1"/>
    <w:rsid w:val="00AD2DA8"/>
    <w:rsid w:val="00AD371F"/>
    <w:rsid w:val="00AD3AEF"/>
    <w:rsid w:val="00AD407B"/>
    <w:rsid w:val="00AD4956"/>
    <w:rsid w:val="00AD4DA9"/>
    <w:rsid w:val="00AD5CE5"/>
    <w:rsid w:val="00AD6686"/>
    <w:rsid w:val="00AD7F29"/>
    <w:rsid w:val="00AE025A"/>
    <w:rsid w:val="00AE11CE"/>
    <w:rsid w:val="00AE1370"/>
    <w:rsid w:val="00AE1740"/>
    <w:rsid w:val="00AE1BB5"/>
    <w:rsid w:val="00AE2122"/>
    <w:rsid w:val="00AE27EC"/>
    <w:rsid w:val="00AE28C8"/>
    <w:rsid w:val="00AE292C"/>
    <w:rsid w:val="00AE2E0F"/>
    <w:rsid w:val="00AE2EB6"/>
    <w:rsid w:val="00AE4C23"/>
    <w:rsid w:val="00AE51E8"/>
    <w:rsid w:val="00AE536B"/>
    <w:rsid w:val="00AE68CD"/>
    <w:rsid w:val="00AE74C7"/>
    <w:rsid w:val="00AE7768"/>
    <w:rsid w:val="00AE7DC9"/>
    <w:rsid w:val="00AE7E31"/>
    <w:rsid w:val="00AE7FA3"/>
    <w:rsid w:val="00AF01F5"/>
    <w:rsid w:val="00AF0BE0"/>
    <w:rsid w:val="00AF0D21"/>
    <w:rsid w:val="00AF1C40"/>
    <w:rsid w:val="00AF1CD9"/>
    <w:rsid w:val="00AF2BDA"/>
    <w:rsid w:val="00AF2D37"/>
    <w:rsid w:val="00AF2F4E"/>
    <w:rsid w:val="00AF30DE"/>
    <w:rsid w:val="00AF375A"/>
    <w:rsid w:val="00AF3AA2"/>
    <w:rsid w:val="00AF3B8C"/>
    <w:rsid w:val="00AF4109"/>
    <w:rsid w:val="00AF4494"/>
    <w:rsid w:val="00AF5570"/>
    <w:rsid w:val="00AF5FA0"/>
    <w:rsid w:val="00AF66E3"/>
    <w:rsid w:val="00AF6C3B"/>
    <w:rsid w:val="00AF6E12"/>
    <w:rsid w:val="00AF7EAC"/>
    <w:rsid w:val="00B0059B"/>
    <w:rsid w:val="00B00CC4"/>
    <w:rsid w:val="00B02056"/>
    <w:rsid w:val="00B026F4"/>
    <w:rsid w:val="00B02A1B"/>
    <w:rsid w:val="00B03110"/>
    <w:rsid w:val="00B05690"/>
    <w:rsid w:val="00B058E3"/>
    <w:rsid w:val="00B05E14"/>
    <w:rsid w:val="00B06796"/>
    <w:rsid w:val="00B06C2F"/>
    <w:rsid w:val="00B06C85"/>
    <w:rsid w:val="00B079A0"/>
    <w:rsid w:val="00B105F4"/>
    <w:rsid w:val="00B107A8"/>
    <w:rsid w:val="00B1143F"/>
    <w:rsid w:val="00B128ED"/>
    <w:rsid w:val="00B14914"/>
    <w:rsid w:val="00B15B6E"/>
    <w:rsid w:val="00B161C7"/>
    <w:rsid w:val="00B173ED"/>
    <w:rsid w:val="00B1756A"/>
    <w:rsid w:val="00B17A88"/>
    <w:rsid w:val="00B20293"/>
    <w:rsid w:val="00B21651"/>
    <w:rsid w:val="00B21CCF"/>
    <w:rsid w:val="00B21ED2"/>
    <w:rsid w:val="00B2232B"/>
    <w:rsid w:val="00B22547"/>
    <w:rsid w:val="00B23330"/>
    <w:rsid w:val="00B2337E"/>
    <w:rsid w:val="00B236A5"/>
    <w:rsid w:val="00B23EAB"/>
    <w:rsid w:val="00B2446B"/>
    <w:rsid w:val="00B24E4F"/>
    <w:rsid w:val="00B2602D"/>
    <w:rsid w:val="00B265ED"/>
    <w:rsid w:val="00B2678E"/>
    <w:rsid w:val="00B26A23"/>
    <w:rsid w:val="00B276F8"/>
    <w:rsid w:val="00B278AB"/>
    <w:rsid w:val="00B27F7B"/>
    <w:rsid w:val="00B30E6F"/>
    <w:rsid w:val="00B31D70"/>
    <w:rsid w:val="00B32169"/>
    <w:rsid w:val="00B33FEE"/>
    <w:rsid w:val="00B34624"/>
    <w:rsid w:val="00B3486E"/>
    <w:rsid w:val="00B3499C"/>
    <w:rsid w:val="00B358F6"/>
    <w:rsid w:val="00B36125"/>
    <w:rsid w:val="00B36D7F"/>
    <w:rsid w:val="00B374AC"/>
    <w:rsid w:val="00B379C8"/>
    <w:rsid w:val="00B404D5"/>
    <w:rsid w:val="00B40933"/>
    <w:rsid w:val="00B40A4B"/>
    <w:rsid w:val="00B40D86"/>
    <w:rsid w:val="00B4187C"/>
    <w:rsid w:val="00B4197F"/>
    <w:rsid w:val="00B42064"/>
    <w:rsid w:val="00B42FD4"/>
    <w:rsid w:val="00B4313A"/>
    <w:rsid w:val="00B433CC"/>
    <w:rsid w:val="00B4562A"/>
    <w:rsid w:val="00B45642"/>
    <w:rsid w:val="00B46323"/>
    <w:rsid w:val="00B4687D"/>
    <w:rsid w:val="00B46CB6"/>
    <w:rsid w:val="00B47A08"/>
    <w:rsid w:val="00B47E7B"/>
    <w:rsid w:val="00B47E89"/>
    <w:rsid w:val="00B505F0"/>
    <w:rsid w:val="00B518C2"/>
    <w:rsid w:val="00B52871"/>
    <w:rsid w:val="00B5287E"/>
    <w:rsid w:val="00B52EE3"/>
    <w:rsid w:val="00B536A3"/>
    <w:rsid w:val="00B549AA"/>
    <w:rsid w:val="00B57DEF"/>
    <w:rsid w:val="00B6019B"/>
    <w:rsid w:val="00B61567"/>
    <w:rsid w:val="00B61E73"/>
    <w:rsid w:val="00B62B92"/>
    <w:rsid w:val="00B62F40"/>
    <w:rsid w:val="00B63234"/>
    <w:rsid w:val="00B6350A"/>
    <w:rsid w:val="00B64133"/>
    <w:rsid w:val="00B6493C"/>
    <w:rsid w:val="00B652FA"/>
    <w:rsid w:val="00B654C4"/>
    <w:rsid w:val="00B6587E"/>
    <w:rsid w:val="00B66123"/>
    <w:rsid w:val="00B66FF8"/>
    <w:rsid w:val="00B6714D"/>
    <w:rsid w:val="00B673FF"/>
    <w:rsid w:val="00B67CAF"/>
    <w:rsid w:val="00B710A0"/>
    <w:rsid w:val="00B71242"/>
    <w:rsid w:val="00B7133D"/>
    <w:rsid w:val="00B7143E"/>
    <w:rsid w:val="00B7146D"/>
    <w:rsid w:val="00B71A64"/>
    <w:rsid w:val="00B72423"/>
    <w:rsid w:val="00B72475"/>
    <w:rsid w:val="00B7263F"/>
    <w:rsid w:val="00B73039"/>
    <w:rsid w:val="00B73300"/>
    <w:rsid w:val="00B734DA"/>
    <w:rsid w:val="00B75000"/>
    <w:rsid w:val="00B7686D"/>
    <w:rsid w:val="00B770A9"/>
    <w:rsid w:val="00B77785"/>
    <w:rsid w:val="00B81792"/>
    <w:rsid w:val="00B82BC6"/>
    <w:rsid w:val="00B83091"/>
    <w:rsid w:val="00B83632"/>
    <w:rsid w:val="00B83A68"/>
    <w:rsid w:val="00B841D7"/>
    <w:rsid w:val="00B8447D"/>
    <w:rsid w:val="00B852CD"/>
    <w:rsid w:val="00B854EA"/>
    <w:rsid w:val="00B856E0"/>
    <w:rsid w:val="00B85F8A"/>
    <w:rsid w:val="00B8698F"/>
    <w:rsid w:val="00B86BD6"/>
    <w:rsid w:val="00B87192"/>
    <w:rsid w:val="00B8759F"/>
    <w:rsid w:val="00B87D8E"/>
    <w:rsid w:val="00B90096"/>
    <w:rsid w:val="00B901BD"/>
    <w:rsid w:val="00B9031D"/>
    <w:rsid w:val="00B9078D"/>
    <w:rsid w:val="00B908D7"/>
    <w:rsid w:val="00B91097"/>
    <w:rsid w:val="00B91236"/>
    <w:rsid w:val="00B91426"/>
    <w:rsid w:val="00B93065"/>
    <w:rsid w:val="00B9349A"/>
    <w:rsid w:val="00B93D8D"/>
    <w:rsid w:val="00B940BD"/>
    <w:rsid w:val="00B943BF"/>
    <w:rsid w:val="00B94673"/>
    <w:rsid w:val="00B94F2A"/>
    <w:rsid w:val="00B94F7A"/>
    <w:rsid w:val="00B957B3"/>
    <w:rsid w:val="00B95FEF"/>
    <w:rsid w:val="00B9618C"/>
    <w:rsid w:val="00B963CD"/>
    <w:rsid w:val="00B96B41"/>
    <w:rsid w:val="00B97394"/>
    <w:rsid w:val="00B97F81"/>
    <w:rsid w:val="00BA128A"/>
    <w:rsid w:val="00BA1714"/>
    <w:rsid w:val="00BA1C17"/>
    <w:rsid w:val="00BA1CA5"/>
    <w:rsid w:val="00BA1D4C"/>
    <w:rsid w:val="00BA2462"/>
    <w:rsid w:val="00BA2831"/>
    <w:rsid w:val="00BA28AF"/>
    <w:rsid w:val="00BA376E"/>
    <w:rsid w:val="00BA3EB8"/>
    <w:rsid w:val="00BA4234"/>
    <w:rsid w:val="00BA54DC"/>
    <w:rsid w:val="00BA63C7"/>
    <w:rsid w:val="00BA6A1F"/>
    <w:rsid w:val="00BA7C9A"/>
    <w:rsid w:val="00BB0021"/>
    <w:rsid w:val="00BB07C2"/>
    <w:rsid w:val="00BB0FE5"/>
    <w:rsid w:val="00BB1FDE"/>
    <w:rsid w:val="00BB2084"/>
    <w:rsid w:val="00BB22D9"/>
    <w:rsid w:val="00BB2A5F"/>
    <w:rsid w:val="00BB2D2D"/>
    <w:rsid w:val="00BB2F16"/>
    <w:rsid w:val="00BB321C"/>
    <w:rsid w:val="00BB41EB"/>
    <w:rsid w:val="00BB4361"/>
    <w:rsid w:val="00BB4686"/>
    <w:rsid w:val="00BB4996"/>
    <w:rsid w:val="00BB5527"/>
    <w:rsid w:val="00BB60A2"/>
    <w:rsid w:val="00BB61F7"/>
    <w:rsid w:val="00BB656A"/>
    <w:rsid w:val="00BB7925"/>
    <w:rsid w:val="00BC002C"/>
    <w:rsid w:val="00BC00C1"/>
    <w:rsid w:val="00BC09A2"/>
    <w:rsid w:val="00BC0BE2"/>
    <w:rsid w:val="00BC15DC"/>
    <w:rsid w:val="00BC230C"/>
    <w:rsid w:val="00BC35E7"/>
    <w:rsid w:val="00BC35F3"/>
    <w:rsid w:val="00BC4086"/>
    <w:rsid w:val="00BC5273"/>
    <w:rsid w:val="00BC5E3F"/>
    <w:rsid w:val="00BC6178"/>
    <w:rsid w:val="00BC6188"/>
    <w:rsid w:val="00BC678D"/>
    <w:rsid w:val="00BC68CB"/>
    <w:rsid w:val="00BC70BB"/>
    <w:rsid w:val="00BC79D2"/>
    <w:rsid w:val="00BD038C"/>
    <w:rsid w:val="00BD05B5"/>
    <w:rsid w:val="00BD0EBB"/>
    <w:rsid w:val="00BD3375"/>
    <w:rsid w:val="00BD42E0"/>
    <w:rsid w:val="00BD5D26"/>
    <w:rsid w:val="00BD5E52"/>
    <w:rsid w:val="00BD6ECF"/>
    <w:rsid w:val="00BD6F21"/>
    <w:rsid w:val="00BD71A0"/>
    <w:rsid w:val="00BD71F5"/>
    <w:rsid w:val="00BD766E"/>
    <w:rsid w:val="00BD7A96"/>
    <w:rsid w:val="00BE0022"/>
    <w:rsid w:val="00BE06C7"/>
    <w:rsid w:val="00BE1415"/>
    <w:rsid w:val="00BE1C59"/>
    <w:rsid w:val="00BE24D2"/>
    <w:rsid w:val="00BE264B"/>
    <w:rsid w:val="00BE2C32"/>
    <w:rsid w:val="00BE3A72"/>
    <w:rsid w:val="00BE3E8B"/>
    <w:rsid w:val="00BE406F"/>
    <w:rsid w:val="00BE46B2"/>
    <w:rsid w:val="00BE48F3"/>
    <w:rsid w:val="00BE4939"/>
    <w:rsid w:val="00BE5365"/>
    <w:rsid w:val="00BE5712"/>
    <w:rsid w:val="00BE63C3"/>
    <w:rsid w:val="00BE675B"/>
    <w:rsid w:val="00BE6A5D"/>
    <w:rsid w:val="00BE73F7"/>
    <w:rsid w:val="00BE75FC"/>
    <w:rsid w:val="00BE7A5A"/>
    <w:rsid w:val="00BF029C"/>
    <w:rsid w:val="00BF0D50"/>
    <w:rsid w:val="00BF1ACF"/>
    <w:rsid w:val="00BF322C"/>
    <w:rsid w:val="00BF3475"/>
    <w:rsid w:val="00BF4B7D"/>
    <w:rsid w:val="00BF4CB3"/>
    <w:rsid w:val="00BF5230"/>
    <w:rsid w:val="00BF5CDC"/>
    <w:rsid w:val="00BF6C76"/>
    <w:rsid w:val="00BF7F34"/>
    <w:rsid w:val="00C00A2F"/>
    <w:rsid w:val="00C0108B"/>
    <w:rsid w:val="00C01D82"/>
    <w:rsid w:val="00C02208"/>
    <w:rsid w:val="00C027D0"/>
    <w:rsid w:val="00C02F3D"/>
    <w:rsid w:val="00C0357E"/>
    <w:rsid w:val="00C1001C"/>
    <w:rsid w:val="00C10200"/>
    <w:rsid w:val="00C102AD"/>
    <w:rsid w:val="00C1053D"/>
    <w:rsid w:val="00C10868"/>
    <w:rsid w:val="00C11BA8"/>
    <w:rsid w:val="00C125B7"/>
    <w:rsid w:val="00C12EC8"/>
    <w:rsid w:val="00C130E2"/>
    <w:rsid w:val="00C1428A"/>
    <w:rsid w:val="00C15F3E"/>
    <w:rsid w:val="00C160CB"/>
    <w:rsid w:val="00C206FB"/>
    <w:rsid w:val="00C20A92"/>
    <w:rsid w:val="00C20AAB"/>
    <w:rsid w:val="00C21598"/>
    <w:rsid w:val="00C21BAA"/>
    <w:rsid w:val="00C21D92"/>
    <w:rsid w:val="00C21DAC"/>
    <w:rsid w:val="00C21F22"/>
    <w:rsid w:val="00C2233D"/>
    <w:rsid w:val="00C227C7"/>
    <w:rsid w:val="00C2282B"/>
    <w:rsid w:val="00C228B7"/>
    <w:rsid w:val="00C22CE7"/>
    <w:rsid w:val="00C23C70"/>
    <w:rsid w:val="00C23E33"/>
    <w:rsid w:val="00C25BB8"/>
    <w:rsid w:val="00C26372"/>
    <w:rsid w:val="00C26EE1"/>
    <w:rsid w:val="00C272F7"/>
    <w:rsid w:val="00C275AE"/>
    <w:rsid w:val="00C30B0A"/>
    <w:rsid w:val="00C31CA9"/>
    <w:rsid w:val="00C32F1F"/>
    <w:rsid w:val="00C34172"/>
    <w:rsid w:val="00C341DA"/>
    <w:rsid w:val="00C34944"/>
    <w:rsid w:val="00C3585D"/>
    <w:rsid w:val="00C363EE"/>
    <w:rsid w:val="00C36E73"/>
    <w:rsid w:val="00C40C68"/>
    <w:rsid w:val="00C41163"/>
    <w:rsid w:val="00C41D17"/>
    <w:rsid w:val="00C42108"/>
    <w:rsid w:val="00C45C06"/>
    <w:rsid w:val="00C46017"/>
    <w:rsid w:val="00C462D3"/>
    <w:rsid w:val="00C47327"/>
    <w:rsid w:val="00C473A5"/>
    <w:rsid w:val="00C473D6"/>
    <w:rsid w:val="00C47E61"/>
    <w:rsid w:val="00C47E72"/>
    <w:rsid w:val="00C500CF"/>
    <w:rsid w:val="00C51BDA"/>
    <w:rsid w:val="00C52C89"/>
    <w:rsid w:val="00C53405"/>
    <w:rsid w:val="00C53A16"/>
    <w:rsid w:val="00C541CF"/>
    <w:rsid w:val="00C56A7C"/>
    <w:rsid w:val="00C577C5"/>
    <w:rsid w:val="00C578E3"/>
    <w:rsid w:val="00C57DE3"/>
    <w:rsid w:val="00C60848"/>
    <w:rsid w:val="00C60DBB"/>
    <w:rsid w:val="00C6102F"/>
    <w:rsid w:val="00C61143"/>
    <w:rsid w:val="00C61230"/>
    <w:rsid w:val="00C61C92"/>
    <w:rsid w:val="00C620A6"/>
    <w:rsid w:val="00C6214E"/>
    <w:rsid w:val="00C62155"/>
    <w:rsid w:val="00C63504"/>
    <w:rsid w:val="00C6373D"/>
    <w:rsid w:val="00C641BD"/>
    <w:rsid w:val="00C65075"/>
    <w:rsid w:val="00C6663D"/>
    <w:rsid w:val="00C66BF2"/>
    <w:rsid w:val="00C66E0C"/>
    <w:rsid w:val="00C66F83"/>
    <w:rsid w:val="00C673EB"/>
    <w:rsid w:val="00C676FB"/>
    <w:rsid w:val="00C67FFB"/>
    <w:rsid w:val="00C704A6"/>
    <w:rsid w:val="00C710BE"/>
    <w:rsid w:val="00C713A1"/>
    <w:rsid w:val="00C71462"/>
    <w:rsid w:val="00C71513"/>
    <w:rsid w:val="00C7315E"/>
    <w:rsid w:val="00C74740"/>
    <w:rsid w:val="00C7487B"/>
    <w:rsid w:val="00C75203"/>
    <w:rsid w:val="00C760A0"/>
    <w:rsid w:val="00C7729D"/>
    <w:rsid w:val="00C779A3"/>
    <w:rsid w:val="00C8053A"/>
    <w:rsid w:val="00C8066E"/>
    <w:rsid w:val="00C80C52"/>
    <w:rsid w:val="00C81181"/>
    <w:rsid w:val="00C814AC"/>
    <w:rsid w:val="00C8408F"/>
    <w:rsid w:val="00C845ED"/>
    <w:rsid w:val="00C86078"/>
    <w:rsid w:val="00C86402"/>
    <w:rsid w:val="00C868E5"/>
    <w:rsid w:val="00C86B06"/>
    <w:rsid w:val="00C86EFD"/>
    <w:rsid w:val="00C87F59"/>
    <w:rsid w:val="00C90D64"/>
    <w:rsid w:val="00C91E1A"/>
    <w:rsid w:val="00C91ECB"/>
    <w:rsid w:val="00C923E3"/>
    <w:rsid w:val="00C92C2F"/>
    <w:rsid w:val="00C93089"/>
    <w:rsid w:val="00C93A91"/>
    <w:rsid w:val="00C93AEF"/>
    <w:rsid w:val="00C93C48"/>
    <w:rsid w:val="00C93C8F"/>
    <w:rsid w:val="00C94E80"/>
    <w:rsid w:val="00C951EC"/>
    <w:rsid w:val="00C95E22"/>
    <w:rsid w:val="00C967D2"/>
    <w:rsid w:val="00C96BDB"/>
    <w:rsid w:val="00C9719F"/>
    <w:rsid w:val="00C979B4"/>
    <w:rsid w:val="00C97D6D"/>
    <w:rsid w:val="00CA268A"/>
    <w:rsid w:val="00CA39E6"/>
    <w:rsid w:val="00CA56C1"/>
    <w:rsid w:val="00CA588E"/>
    <w:rsid w:val="00CA5F9A"/>
    <w:rsid w:val="00CA618C"/>
    <w:rsid w:val="00CA6571"/>
    <w:rsid w:val="00CA68D9"/>
    <w:rsid w:val="00CA7369"/>
    <w:rsid w:val="00CA78D5"/>
    <w:rsid w:val="00CB03A2"/>
    <w:rsid w:val="00CB0A77"/>
    <w:rsid w:val="00CB0AE6"/>
    <w:rsid w:val="00CB2A02"/>
    <w:rsid w:val="00CB353E"/>
    <w:rsid w:val="00CB548B"/>
    <w:rsid w:val="00CB5D3C"/>
    <w:rsid w:val="00CB6236"/>
    <w:rsid w:val="00CB6CF6"/>
    <w:rsid w:val="00CB6F68"/>
    <w:rsid w:val="00CB7F6D"/>
    <w:rsid w:val="00CC07A8"/>
    <w:rsid w:val="00CC0CDC"/>
    <w:rsid w:val="00CC1151"/>
    <w:rsid w:val="00CC1D69"/>
    <w:rsid w:val="00CC1E33"/>
    <w:rsid w:val="00CC265F"/>
    <w:rsid w:val="00CC278E"/>
    <w:rsid w:val="00CC4535"/>
    <w:rsid w:val="00CC4A55"/>
    <w:rsid w:val="00CC527F"/>
    <w:rsid w:val="00CC547B"/>
    <w:rsid w:val="00CC5870"/>
    <w:rsid w:val="00CC652C"/>
    <w:rsid w:val="00CC6758"/>
    <w:rsid w:val="00CD07AE"/>
    <w:rsid w:val="00CD116B"/>
    <w:rsid w:val="00CD11FD"/>
    <w:rsid w:val="00CD2136"/>
    <w:rsid w:val="00CD2140"/>
    <w:rsid w:val="00CD2425"/>
    <w:rsid w:val="00CD2488"/>
    <w:rsid w:val="00CD27D4"/>
    <w:rsid w:val="00CD3BEA"/>
    <w:rsid w:val="00CD3EEB"/>
    <w:rsid w:val="00CD43CA"/>
    <w:rsid w:val="00CD535F"/>
    <w:rsid w:val="00CD545C"/>
    <w:rsid w:val="00CD557C"/>
    <w:rsid w:val="00CD5C2B"/>
    <w:rsid w:val="00CD600B"/>
    <w:rsid w:val="00CD6DA2"/>
    <w:rsid w:val="00CD6E26"/>
    <w:rsid w:val="00CD7AB1"/>
    <w:rsid w:val="00CE05CC"/>
    <w:rsid w:val="00CE168B"/>
    <w:rsid w:val="00CE16E7"/>
    <w:rsid w:val="00CE1EE5"/>
    <w:rsid w:val="00CE2041"/>
    <w:rsid w:val="00CE2071"/>
    <w:rsid w:val="00CE2B4A"/>
    <w:rsid w:val="00CE34AF"/>
    <w:rsid w:val="00CE3927"/>
    <w:rsid w:val="00CE4196"/>
    <w:rsid w:val="00CE4A97"/>
    <w:rsid w:val="00CE506F"/>
    <w:rsid w:val="00CE579D"/>
    <w:rsid w:val="00CE6D4A"/>
    <w:rsid w:val="00CE735F"/>
    <w:rsid w:val="00CF0B95"/>
    <w:rsid w:val="00CF1852"/>
    <w:rsid w:val="00CF1F43"/>
    <w:rsid w:val="00CF1F7F"/>
    <w:rsid w:val="00CF3590"/>
    <w:rsid w:val="00CF3FC4"/>
    <w:rsid w:val="00CF4557"/>
    <w:rsid w:val="00CF497D"/>
    <w:rsid w:val="00CF5246"/>
    <w:rsid w:val="00CF5701"/>
    <w:rsid w:val="00CF5CB2"/>
    <w:rsid w:val="00CF66D3"/>
    <w:rsid w:val="00CF7176"/>
    <w:rsid w:val="00CF75C9"/>
    <w:rsid w:val="00CF7A61"/>
    <w:rsid w:val="00CF7AF0"/>
    <w:rsid w:val="00D0059F"/>
    <w:rsid w:val="00D009D8"/>
    <w:rsid w:val="00D00A28"/>
    <w:rsid w:val="00D01810"/>
    <w:rsid w:val="00D03743"/>
    <w:rsid w:val="00D04B3B"/>
    <w:rsid w:val="00D060E7"/>
    <w:rsid w:val="00D0767D"/>
    <w:rsid w:val="00D1090C"/>
    <w:rsid w:val="00D11088"/>
    <w:rsid w:val="00D12CDC"/>
    <w:rsid w:val="00D151A9"/>
    <w:rsid w:val="00D15D3B"/>
    <w:rsid w:val="00D17030"/>
    <w:rsid w:val="00D17387"/>
    <w:rsid w:val="00D17BA6"/>
    <w:rsid w:val="00D21163"/>
    <w:rsid w:val="00D23CD7"/>
    <w:rsid w:val="00D270EE"/>
    <w:rsid w:val="00D27FB3"/>
    <w:rsid w:val="00D30F64"/>
    <w:rsid w:val="00D31109"/>
    <w:rsid w:val="00D31D4E"/>
    <w:rsid w:val="00D31E28"/>
    <w:rsid w:val="00D31EF0"/>
    <w:rsid w:val="00D32FA5"/>
    <w:rsid w:val="00D34811"/>
    <w:rsid w:val="00D34C26"/>
    <w:rsid w:val="00D35E61"/>
    <w:rsid w:val="00D378E1"/>
    <w:rsid w:val="00D37F60"/>
    <w:rsid w:val="00D40101"/>
    <w:rsid w:val="00D40199"/>
    <w:rsid w:val="00D4025E"/>
    <w:rsid w:val="00D40A67"/>
    <w:rsid w:val="00D40E88"/>
    <w:rsid w:val="00D41837"/>
    <w:rsid w:val="00D41931"/>
    <w:rsid w:val="00D421DD"/>
    <w:rsid w:val="00D430D7"/>
    <w:rsid w:val="00D44925"/>
    <w:rsid w:val="00D451F3"/>
    <w:rsid w:val="00D45553"/>
    <w:rsid w:val="00D455DD"/>
    <w:rsid w:val="00D46CDE"/>
    <w:rsid w:val="00D47819"/>
    <w:rsid w:val="00D47E32"/>
    <w:rsid w:val="00D47E53"/>
    <w:rsid w:val="00D50FB4"/>
    <w:rsid w:val="00D51954"/>
    <w:rsid w:val="00D51F74"/>
    <w:rsid w:val="00D520EE"/>
    <w:rsid w:val="00D52B56"/>
    <w:rsid w:val="00D53786"/>
    <w:rsid w:val="00D54591"/>
    <w:rsid w:val="00D55BB3"/>
    <w:rsid w:val="00D5653D"/>
    <w:rsid w:val="00D56A7B"/>
    <w:rsid w:val="00D56BCC"/>
    <w:rsid w:val="00D56E1D"/>
    <w:rsid w:val="00D5791D"/>
    <w:rsid w:val="00D57ED4"/>
    <w:rsid w:val="00D605FD"/>
    <w:rsid w:val="00D60784"/>
    <w:rsid w:val="00D607D6"/>
    <w:rsid w:val="00D60D02"/>
    <w:rsid w:val="00D614BA"/>
    <w:rsid w:val="00D61A44"/>
    <w:rsid w:val="00D61CC6"/>
    <w:rsid w:val="00D61D4E"/>
    <w:rsid w:val="00D6213B"/>
    <w:rsid w:val="00D62213"/>
    <w:rsid w:val="00D62A68"/>
    <w:rsid w:val="00D6401A"/>
    <w:rsid w:val="00D641A3"/>
    <w:rsid w:val="00D64702"/>
    <w:rsid w:val="00D648A2"/>
    <w:rsid w:val="00D64F9E"/>
    <w:rsid w:val="00D65820"/>
    <w:rsid w:val="00D660F1"/>
    <w:rsid w:val="00D66DE1"/>
    <w:rsid w:val="00D6705F"/>
    <w:rsid w:val="00D670A5"/>
    <w:rsid w:val="00D670FC"/>
    <w:rsid w:val="00D67644"/>
    <w:rsid w:val="00D7009A"/>
    <w:rsid w:val="00D702CF"/>
    <w:rsid w:val="00D70BDC"/>
    <w:rsid w:val="00D71129"/>
    <w:rsid w:val="00D71598"/>
    <w:rsid w:val="00D72021"/>
    <w:rsid w:val="00D720FD"/>
    <w:rsid w:val="00D72B96"/>
    <w:rsid w:val="00D72E52"/>
    <w:rsid w:val="00D73254"/>
    <w:rsid w:val="00D73877"/>
    <w:rsid w:val="00D739BE"/>
    <w:rsid w:val="00D73A1D"/>
    <w:rsid w:val="00D743EC"/>
    <w:rsid w:val="00D7456A"/>
    <w:rsid w:val="00D75308"/>
    <w:rsid w:val="00D75690"/>
    <w:rsid w:val="00D75ED4"/>
    <w:rsid w:val="00D76266"/>
    <w:rsid w:val="00D76A3A"/>
    <w:rsid w:val="00D817D1"/>
    <w:rsid w:val="00D81C47"/>
    <w:rsid w:val="00D81CF5"/>
    <w:rsid w:val="00D82A7E"/>
    <w:rsid w:val="00D841E1"/>
    <w:rsid w:val="00D84FFD"/>
    <w:rsid w:val="00D86688"/>
    <w:rsid w:val="00D86CC3"/>
    <w:rsid w:val="00D90FFB"/>
    <w:rsid w:val="00D91916"/>
    <w:rsid w:val="00D91987"/>
    <w:rsid w:val="00D91E0A"/>
    <w:rsid w:val="00D923CC"/>
    <w:rsid w:val="00D92855"/>
    <w:rsid w:val="00D93864"/>
    <w:rsid w:val="00D96906"/>
    <w:rsid w:val="00D96C62"/>
    <w:rsid w:val="00D97E6F"/>
    <w:rsid w:val="00DA1234"/>
    <w:rsid w:val="00DA2028"/>
    <w:rsid w:val="00DA2272"/>
    <w:rsid w:val="00DA2672"/>
    <w:rsid w:val="00DA26B0"/>
    <w:rsid w:val="00DA4597"/>
    <w:rsid w:val="00DA4EE5"/>
    <w:rsid w:val="00DA6102"/>
    <w:rsid w:val="00DA6A31"/>
    <w:rsid w:val="00DA738E"/>
    <w:rsid w:val="00DA7811"/>
    <w:rsid w:val="00DA79A1"/>
    <w:rsid w:val="00DA7B28"/>
    <w:rsid w:val="00DB0577"/>
    <w:rsid w:val="00DB0772"/>
    <w:rsid w:val="00DB0908"/>
    <w:rsid w:val="00DB0E2A"/>
    <w:rsid w:val="00DB0EA3"/>
    <w:rsid w:val="00DB1BB3"/>
    <w:rsid w:val="00DB2428"/>
    <w:rsid w:val="00DB2805"/>
    <w:rsid w:val="00DB31FE"/>
    <w:rsid w:val="00DB3718"/>
    <w:rsid w:val="00DB39DB"/>
    <w:rsid w:val="00DB3A63"/>
    <w:rsid w:val="00DB3C23"/>
    <w:rsid w:val="00DB3F32"/>
    <w:rsid w:val="00DB40AF"/>
    <w:rsid w:val="00DB4CFC"/>
    <w:rsid w:val="00DB4F45"/>
    <w:rsid w:val="00DB683C"/>
    <w:rsid w:val="00DB6B8C"/>
    <w:rsid w:val="00DB6CC4"/>
    <w:rsid w:val="00DB7861"/>
    <w:rsid w:val="00DB7F6C"/>
    <w:rsid w:val="00DC05D1"/>
    <w:rsid w:val="00DC11F7"/>
    <w:rsid w:val="00DC1848"/>
    <w:rsid w:val="00DC1C9F"/>
    <w:rsid w:val="00DC304F"/>
    <w:rsid w:val="00DC4767"/>
    <w:rsid w:val="00DC4CE0"/>
    <w:rsid w:val="00DC7506"/>
    <w:rsid w:val="00DC79F7"/>
    <w:rsid w:val="00DC7DD7"/>
    <w:rsid w:val="00DD031D"/>
    <w:rsid w:val="00DD06AB"/>
    <w:rsid w:val="00DD0AC1"/>
    <w:rsid w:val="00DD1108"/>
    <w:rsid w:val="00DD1155"/>
    <w:rsid w:val="00DD11B2"/>
    <w:rsid w:val="00DD14E1"/>
    <w:rsid w:val="00DD23DE"/>
    <w:rsid w:val="00DD38F6"/>
    <w:rsid w:val="00DD3C8A"/>
    <w:rsid w:val="00DD571E"/>
    <w:rsid w:val="00DD58FD"/>
    <w:rsid w:val="00DD5D09"/>
    <w:rsid w:val="00DD5E0E"/>
    <w:rsid w:val="00DD5FFC"/>
    <w:rsid w:val="00DD60FD"/>
    <w:rsid w:val="00DD7377"/>
    <w:rsid w:val="00DE004C"/>
    <w:rsid w:val="00DE0261"/>
    <w:rsid w:val="00DE04F7"/>
    <w:rsid w:val="00DE0D10"/>
    <w:rsid w:val="00DE1AF7"/>
    <w:rsid w:val="00DE3E5E"/>
    <w:rsid w:val="00DE4465"/>
    <w:rsid w:val="00DE4503"/>
    <w:rsid w:val="00DE4536"/>
    <w:rsid w:val="00DE46FF"/>
    <w:rsid w:val="00DE4774"/>
    <w:rsid w:val="00DE5884"/>
    <w:rsid w:val="00DE5A72"/>
    <w:rsid w:val="00DE5E32"/>
    <w:rsid w:val="00DE6700"/>
    <w:rsid w:val="00DE69D7"/>
    <w:rsid w:val="00DF05DA"/>
    <w:rsid w:val="00DF0655"/>
    <w:rsid w:val="00DF100A"/>
    <w:rsid w:val="00DF15B0"/>
    <w:rsid w:val="00DF1C6B"/>
    <w:rsid w:val="00DF1DB9"/>
    <w:rsid w:val="00DF40F3"/>
    <w:rsid w:val="00DF4811"/>
    <w:rsid w:val="00DF5062"/>
    <w:rsid w:val="00DF56CD"/>
    <w:rsid w:val="00DF576D"/>
    <w:rsid w:val="00DF5870"/>
    <w:rsid w:val="00DF5FD0"/>
    <w:rsid w:val="00DF62D4"/>
    <w:rsid w:val="00DF6DD9"/>
    <w:rsid w:val="00DF7273"/>
    <w:rsid w:val="00DF7EE4"/>
    <w:rsid w:val="00E00237"/>
    <w:rsid w:val="00E01969"/>
    <w:rsid w:val="00E0204F"/>
    <w:rsid w:val="00E023F0"/>
    <w:rsid w:val="00E03615"/>
    <w:rsid w:val="00E03A5B"/>
    <w:rsid w:val="00E042C7"/>
    <w:rsid w:val="00E04A03"/>
    <w:rsid w:val="00E04D7C"/>
    <w:rsid w:val="00E055B8"/>
    <w:rsid w:val="00E06C6C"/>
    <w:rsid w:val="00E070B0"/>
    <w:rsid w:val="00E077FC"/>
    <w:rsid w:val="00E10485"/>
    <w:rsid w:val="00E11ED8"/>
    <w:rsid w:val="00E12A7A"/>
    <w:rsid w:val="00E12D99"/>
    <w:rsid w:val="00E13331"/>
    <w:rsid w:val="00E143FC"/>
    <w:rsid w:val="00E14976"/>
    <w:rsid w:val="00E14BD6"/>
    <w:rsid w:val="00E14DBE"/>
    <w:rsid w:val="00E14E93"/>
    <w:rsid w:val="00E14F2A"/>
    <w:rsid w:val="00E1510D"/>
    <w:rsid w:val="00E1558B"/>
    <w:rsid w:val="00E1586F"/>
    <w:rsid w:val="00E16A78"/>
    <w:rsid w:val="00E20905"/>
    <w:rsid w:val="00E21800"/>
    <w:rsid w:val="00E21A88"/>
    <w:rsid w:val="00E2293D"/>
    <w:rsid w:val="00E23BC7"/>
    <w:rsid w:val="00E24428"/>
    <w:rsid w:val="00E247F1"/>
    <w:rsid w:val="00E25B23"/>
    <w:rsid w:val="00E2619B"/>
    <w:rsid w:val="00E2622A"/>
    <w:rsid w:val="00E2687B"/>
    <w:rsid w:val="00E26F47"/>
    <w:rsid w:val="00E304DF"/>
    <w:rsid w:val="00E30A34"/>
    <w:rsid w:val="00E31F25"/>
    <w:rsid w:val="00E33246"/>
    <w:rsid w:val="00E332E0"/>
    <w:rsid w:val="00E33C88"/>
    <w:rsid w:val="00E34460"/>
    <w:rsid w:val="00E3535C"/>
    <w:rsid w:val="00E35744"/>
    <w:rsid w:val="00E3583B"/>
    <w:rsid w:val="00E35954"/>
    <w:rsid w:val="00E35AEB"/>
    <w:rsid w:val="00E36BB8"/>
    <w:rsid w:val="00E3702B"/>
    <w:rsid w:val="00E4043F"/>
    <w:rsid w:val="00E404BB"/>
    <w:rsid w:val="00E40CF2"/>
    <w:rsid w:val="00E41356"/>
    <w:rsid w:val="00E42B9A"/>
    <w:rsid w:val="00E43A50"/>
    <w:rsid w:val="00E44C36"/>
    <w:rsid w:val="00E44E18"/>
    <w:rsid w:val="00E4593C"/>
    <w:rsid w:val="00E45B70"/>
    <w:rsid w:val="00E47222"/>
    <w:rsid w:val="00E47508"/>
    <w:rsid w:val="00E50DF8"/>
    <w:rsid w:val="00E50F9F"/>
    <w:rsid w:val="00E518FA"/>
    <w:rsid w:val="00E52B64"/>
    <w:rsid w:val="00E52CDD"/>
    <w:rsid w:val="00E534B2"/>
    <w:rsid w:val="00E54116"/>
    <w:rsid w:val="00E54A07"/>
    <w:rsid w:val="00E54AD3"/>
    <w:rsid w:val="00E56EAB"/>
    <w:rsid w:val="00E5712B"/>
    <w:rsid w:val="00E57875"/>
    <w:rsid w:val="00E57C8E"/>
    <w:rsid w:val="00E57D4F"/>
    <w:rsid w:val="00E57F5F"/>
    <w:rsid w:val="00E60314"/>
    <w:rsid w:val="00E603F6"/>
    <w:rsid w:val="00E60D3C"/>
    <w:rsid w:val="00E615E0"/>
    <w:rsid w:val="00E61F80"/>
    <w:rsid w:val="00E62D16"/>
    <w:rsid w:val="00E62E9D"/>
    <w:rsid w:val="00E63035"/>
    <w:rsid w:val="00E63EF6"/>
    <w:rsid w:val="00E643B7"/>
    <w:rsid w:val="00E647D0"/>
    <w:rsid w:val="00E6564A"/>
    <w:rsid w:val="00E661A4"/>
    <w:rsid w:val="00E66322"/>
    <w:rsid w:val="00E67B6E"/>
    <w:rsid w:val="00E67D1C"/>
    <w:rsid w:val="00E70DA1"/>
    <w:rsid w:val="00E70E29"/>
    <w:rsid w:val="00E70F33"/>
    <w:rsid w:val="00E71497"/>
    <w:rsid w:val="00E7190F"/>
    <w:rsid w:val="00E72435"/>
    <w:rsid w:val="00E72E64"/>
    <w:rsid w:val="00E742CD"/>
    <w:rsid w:val="00E750F8"/>
    <w:rsid w:val="00E75259"/>
    <w:rsid w:val="00E756D2"/>
    <w:rsid w:val="00E75757"/>
    <w:rsid w:val="00E760DA"/>
    <w:rsid w:val="00E76265"/>
    <w:rsid w:val="00E767F0"/>
    <w:rsid w:val="00E806F7"/>
    <w:rsid w:val="00E80B68"/>
    <w:rsid w:val="00E80D26"/>
    <w:rsid w:val="00E80D33"/>
    <w:rsid w:val="00E80DB2"/>
    <w:rsid w:val="00E8102F"/>
    <w:rsid w:val="00E81E19"/>
    <w:rsid w:val="00E82235"/>
    <w:rsid w:val="00E82715"/>
    <w:rsid w:val="00E82919"/>
    <w:rsid w:val="00E83045"/>
    <w:rsid w:val="00E84D13"/>
    <w:rsid w:val="00E85D23"/>
    <w:rsid w:val="00E86ECE"/>
    <w:rsid w:val="00E9025A"/>
    <w:rsid w:val="00E910A8"/>
    <w:rsid w:val="00E91358"/>
    <w:rsid w:val="00E91A33"/>
    <w:rsid w:val="00E922F7"/>
    <w:rsid w:val="00E92C50"/>
    <w:rsid w:val="00E9435C"/>
    <w:rsid w:val="00E94DE3"/>
    <w:rsid w:val="00E96E5A"/>
    <w:rsid w:val="00E970AA"/>
    <w:rsid w:val="00E97A95"/>
    <w:rsid w:val="00EA0957"/>
    <w:rsid w:val="00EA0E01"/>
    <w:rsid w:val="00EA0F30"/>
    <w:rsid w:val="00EA1984"/>
    <w:rsid w:val="00EA4A63"/>
    <w:rsid w:val="00EA4EB6"/>
    <w:rsid w:val="00EA5516"/>
    <w:rsid w:val="00EA57C9"/>
    <w:rsid w:val="00EA5D4D"/>
    <w:rsid w:val="00EA6A94"/>
    <w:rsid w:val="00EA7009"/>
    <w:rsid w:val="00EA77BB"/>
    <w:rsid w:val="00EA7BFD"/>
    <w:rsid w:val="00EA7DC3"/>
    <w:rsid w:val="00EB04FF"/>
    <w:rsid w:val="00EB056D"/>
    <w:rsid w:val="00EB1795"/>
    <w:rsid w:val="00EB2CEC"/>
    <w:rsid w:val="00EB2DCB"/>
    <w:rsid w:val="00EB3EA2"/>
    <w:rsid w:val="00EB5E13"/>
    <w:rsid w:val="00EB71A3"/>
    <w:rsid w:val="00EB7486"/>
    <w:rsid w:val="00EB76A4"/>
    <w:rsid w:val="00EC0B4F"/>
    <w:rsid w:val="00EC0C22"/>
    <w:rsid w:val="00EC1130"/>
    <w:rsid w:val="00EC21D7"/>
    <w:rsid w:val="00EC24D9"/>
    <w:rsid w:val="00EC3B93"/>
    <w:rsid w:val="00EC3C5B"/>
    <w:rsid w:val="00EC41B8"/>
    <w:rsid w:val="00EC4E79"/>
    <w:rsid w:val="00EC5A79"/>
    <w:rsid w:val="00EC6418"/>
    <w:rsid w:val="00EC64CE"/>
    <w:rsid w:val="00EC6EA9"/>
    <w:rsid w:val="00EC7BB8"/>
    <w:rsid w:val="00ED1058"/>
    <w:rsid w:val="00ED149D"/>
    <w:rsid w:val="00ED1E85"/>
    <w:rsid w:val="00ED2592"/>
    <w:rsid w:val="00ED46A6"/>
    <w:rsid w:val="00ED4780"/>
    <w:rsid w:val="00ED4931"/>
    <w:rsid w:val="00ED5BD6"/>
    <w:rsid w:val="00ED75E9"/>
    <w:rsid w:val="00EE03B5"/>
    <w:rsid w:val="00EE03CA"/>
    <w:rsid w:val="00EE03E3"/>
    <w:rsid w:val="00EE0466"/>
    <w:rsid w:val="00EE0679"/>
    <w:rsid w:val="00EE1A27"/>
    <w:rsid w:val="00EE1DFF"/>
    <w:rsid w:val="00EE1EA1"/>
    <w:rsid w:val="00EE2A77"/>
    <w:rsid w:val="00EE3A5A"/>
    <w:rsid w:val="00EE41F6"/>
    <w:rsid w:val="00EE49D1"/>
    <w:rsid w:val="00EE5803"/>
    <w:rsid w:val="00EE5A6B"/>
    <w:rsid w:val="00EE5AA3"/>
    <w:rsid w:val="00EE71BF"/>
    <w:rsid w:val="00EE7682"/>
    <w:rsid w:val="00EF0ACA"/>
    <w:rsid w:val="00EF216B"/>
    <w:rsid w:val="00EF2AE3"/>
    <w:rsid w:val="00EF39DB"/>
    <w:rsid w:val="00EF400A"/>
    <w:rsid w:val="00EF5E76"/>
    <w:rsid w:val="00EF6033"/>
    <w:rsid w:val="00EF6109"/>
    <w:rsid w:val="00EF64EA"/>
    <w:rsid w:val="00EF6510"/>
    <w:rsid w:val="00EF763B"/>
    <w:rsid w:val="00F002E7"/>
    <w:rsid w:val="00F007C8"/>
    <w:rsid w:val="00F00AE1"/>
    <w:rsid w:val="00F014C2"/>
    <w:rsid w:val="00F018BF"/>
    <w:rsid w:val="00F02CAA"/>
    <w:rsid w:val="00F034F2"/>
    <w:rsid w:val="00F04677"/>
    <w:rsid w:val="00F04CA2"/>
    <w:rsid w:val="00F04F3F"/>
    <w:rsid w:val="00F0532B"/>
    <w:rsid w:val="00F05BDD"/>
    <w:rsid w:val="00F06C29"/>
    <w:rsid w:val="00F075B7"/>
    <w:rsid w:val="00F12F2A"/>
    <w:rsid w:val="00F13700"/>
    <w:rsid w:val="00F14583"/>
    <w:rsid w:val="00F147AE"/>
    <w:rsid w:val="00F14C50"/>
    <w:rsid w:val="00F151A8"/>
    <w:rsid w:val="00F154F7"/>
    <w:rsid w:val="00F15576"/>
    <w:rsid w:val="00F16520"/>
    <w:rsid w:val="00F16945"/>
    <w:rsid w:val="00F17762"/>
    <w:rsid w:val="00F17C3D"/>
    <w:rsid w:val="00F17DD1"/>
    <w:rsid w:val="00F17E70"/>
    <w:rsid w:val="00F20BD4"/>
    <w:rsid w:val="00F20E9C"/>
    <w:rsid w:val="00F23109"/>
    <w:rsid w:val="00F23747"/>
    <w:rsid w:val="00F24321"/>
    <w:rsid w:val="00F24F46"/>
    <w:rsid w:val="00F2501F"/>
    <w:rsid w:val="00F276BD"/>
    <w:rsid w:val="00F2794D"/>
    <w:rsid w:val="00F27F87"/>
    <w:rsid w:val="00F27FA3"/>
    <w:rsid w:val="00F30390"/>
    <w:rsid w:val="00F30A2B"/>
    <w:rsid w:val="00F30AE1"/>
    <w:rsid w:val="00F31542"/>
    <w:rsid w:val="00F31F22"/>
    <w:rsid w:val="00F320C8"/>
    <w:rsid w:val="00F33108"/>
    <w:rsid w:val="00F33F1B"/>
    <w:rsid w:val="00F34757"/>
    <w:rsid w:val="00F34C7B"/>
    <w:rsid w:val="00F35408"/>
    <w:rsid w:val="00F35C22"/>
    <w:rsid w:val="00F36A9A"/>
    <w:rsid w:val="00F36D01"/>
    <w:rsid w:val="00F36DB0"/>
    <w:rsid w:val="00F406EB"/>
    <w:rsid w:val="00F419FD"/>
    <w:rsid w:val="00F41C03"/>
    <w:rsid w:val="00F421E1"/>
    <w:rsid w:val="00F4290D"/>
    <w:rsid w:val="00F431B1"/>
    <w:rsid w:val="00F431F0"/>
    <w:rsid w:val="00F43ED5"/>
    <w:rsid w:val="00F44B5C"/>
    <w:rsid w:val="00F44DBE"/>
    <w:rsid w:val="00F45533"/>
    <w:rsid w:val="00F455B1"/>
    <w:rsid w:val="00F457EC"/>
    <w:rsid w:val="00F46FB5"/>
    <w:rsid w:val="00F47665"/>
    <w:rsid w:val="00F47A63"/>
    <w:rsid w:val="00F50353"/>
    <w:rsid w:val="00F50929"/>
    <w:rsid w:val="00F51BB9"/>
    <w:rsid w:val="00F52330"/>
    <w:rsid w:val="00F52506"/>
    <w:rsid w:val="00F52DE9"/>
    <w:rsid w:val="00F52FB8"/>
    <w:rsid w:val="00F5385F"/>
    <w:rsid w:val="00F53FAD"/>
    <w:rsid w:val="00F541BA"/>
    <w:rsid w:val="00F54A26"/>
    <w:rsid w:val="00F54AD5"/>
    <w:rsid w:val="00F55BDA"/>
    <w:rsid w:val="00F56956"/>
    <w:rsid w:val="00F56EAF"/>
    <w:rsid w:val="00F57496"/>
    <w:rsid w:val="00F601C1"/>
    <w:rsid w:val="00F6033B"/>
    <w:rsid w:val="00F61359"/>
    <w:rsid w:val="00F61C36"/>
    <w:rsid w:val="00F6284D"/>
    <w:rsid w:val="00F63A4F"/>
    <w:rsid w:val="00F6417D"/>
    <w:rsid w:val="00F6431D"/>
    <w:rsid w:val="00F65835"/>
    <w:rsid w:val="00F65C1C"/>
    <w:rsid w:val="00F65C6C"/>
    <w:rsid w:val="00F70A99"/>
    <w:rsid w:val="00F724CB"/>
    <w:rsid w:val="00F72E96"/>
    <w:rsid w:val="00F72EB1"/>
    <w:rsid w:val="00F7353B"/>
    <w:rsid w:val="00F73A9B"/>
    <w:rsid w:val="00F74BEE"/>
    <w:rsid w:val="00F75677"/>
    <w:rsid w:val="00F80C32"/>
    <w:rsid w:val="00F80D79"/>
    <w:rsid w:val="00F81DDD"/>
    <w:rsid w:val="00F827EC"/>
    <w:rsid w:val="00F84235"/>
    <w:rsid w:val="00F8438E"/>
    <w:rsid w:val="00F84A45"/>
    <w:rsid w:val="00F84A91"/>
    <w:rsid w:val="00F8532F"/>
    <w:rsid w:val="00F86C41"/>
    <w:rsid w:val="00F87947"/>
    <w:rsid w:val="00F9044A"/>
    <w:rsid w:val="00F90480"/>
    <w:rsid w:val="00F9105E"/>
    <w:rsid w:val="00F919EE"/>
    <w:rsid w:val="00F91EDD"/>
    <w:rsid w:val="00F91F1D"/>
    <w:rsid w:val="00F92CFD"/>
    <w:rsid w:val="00F9485D"/>
    <w:rsid w:val="00F94DBB"/>
    <w:rsid w:val="00F94EB1"/>
    <w:rsid w:val="00F967FD"/>
    <w:rsid w:val="00F968AC"/>
    <w:rsid w:val="00F96C6C"/>
    <w:rsid w:val="00F97317"/>
    <w:rsid w:val="00FA09B3"/>
    <w:rsid w:val="00FA0C03"/>
    <w:rsid w:val="00FA1693"/>
    <w:rsid w:val="00FA309D"/>
    <w:rsid w:val="00FA3402"/>
    <w:rsid w:val="00FA3F74"/>
    <w:rsid w:val="00FA49CF"/>
    <w:rsid w:val="00FA4F88"/>
    <w:rsid w:val="00FA5100"/>
    <w:rsid w:val="00FA52FF"/>
    <w:rsid w:val="00FA596B"/>
    <w:rsid w:val="00FA5F74"/>
    <w:rsid w:val="00FA6639"/>
    <w:rsid w:val="00FA6D2D"/>
    <w:rsid w:val="00FB0D02"/>
    <w:rsid w:val="00FB165D"/>
    <w:rsid w:val="00FB18B0"/>
    <w:rsid w:val="00FB21DF"/>
    <w:rsid w:val="00FB24E5"/>
    <w:rsid w:val="00FB3299"/>
    <w:rsid w:val="00FB3335"/>
    <w:rsid w:val="00FB3750"/>
    <w:rsid w:val="00FB3C26"/>
    <w:rsid w:val="00FB3E88"/>
    <w:rsid w:val="00FB4038"/>
    <w:rsid w:val="00FB58EC"/>
    <w:rsid w:val="00FB6CC8"/>
    <w:rsid w:val="00FB7336"/>
    <w:rsid w:val="00FB754B"/>
    <w:rsid w:val="00FB7939"/>
    <w:rsid w:val="00FC0CE3"/>
    <w:rsid w:val="00FC0F5D"/>
    <w:rsid w:val="00FC100D"/>
    <w:rsid w:val="00FC2887"/>
    <w:rsid w:val="00FC3368"/>
    <w:rsid w:val="00FC37A3"/>
    <w:rsid w:val="00FC3F3F"/>
    <w:rsid w:val="00FC43C2"/>
    <w:rsid w:val="00FC52E5"/>
    <w:rsid w:val="00FC565E"/>
    <w:rsid w:val="00FC59D6"/>
    <w:rsid w:val="00FC5A33"/>
    <w:rsid w:val="00FC63DF"/>
    <w:rsid w:val="00FC7065"/>
    <w:rsid w:val="00FC7162"/>
    <w:rsid w:val="00FC7E75"/>
    <w:rsid w:val="00FD149F"/>
    <w:rsid w:val="00FD2DDF"/>
    <w:rsid w:val="00FD35AB"/>
    <w:rsid w:val="00FD3D7D"/>
    <w:rsid w:val="00FD44B1"/>
    <w:rsid w:val="00FD49B6"/>
    <w:rsid w:val="00FD591A"/>
    <w:rsid w:val="00FD6E79"/>
    <w:rsid w:val="00FE041D"/>
    <w:rsid w:val="00FE0F8E"/>
    <w:rsid w:val="00FE10B2"/>
    <w:rsid w:val="00FE1354"/>
    <w:rsid w:val="00FE1F6F"/>
    <w:rsid w:val="00FE22B4"/>
    <w:rsid w:val="00FE29C4"/>
    <w:rsid w:val="00FE2CFA"/>
    <w:rsid w:val="00FE2E91"/>
    <w:rsid w:val="00FE4F35"/>
    <w:rsid w:val="00FE5088"/>
    <w:rsid w:val="00FE514E"/>
    <w:rsid w:val="00FE543F"/>
    <w:rsid w:val="00FE5970"/>
    <w:rsid w:val="00FE59FD"/>
    <w:rsid w:val="00FE5BD9"/>
    <w:rsid w:val="00FE5E03"/>
    <w:rsid w:val="00FE6985"/>
    <w:rsid w:val="00FE7C84"/>
    <w:rsid w:val="00FE7D6E"/>
    <w:rsid w:val="00FF014D"/>
    <w:rsid w:val="00FF0331"/>
    <w:rsid w:val="00FF048E"/>
    <w:rsid w:val="00FF0F20"/>
    <w:rsid w:val="00FF0F62"/>
    <w:rsid w:val="00FF138C"/>
    <w:rsid w:val="00FF192F"/>
    <w:rsid w:val="00FF1F61"/>
    <w:rsid w:val="00FF26A2"/>
    <w:rsid w:val="00FF30DC"/>
    <w:rsid w:val="00FF34F6"/>
    <w:rsid w:val="00FF47ED"/>
    <w:rsid w:val="00FF4A40"/>
    <w:rsid w:val="00FF4DD0"/>
    <w:rsid w:val="00FF6352"/>
    <w:rsid w:val="00FF70EF"/>
    <w:rsid w:val="00FF71F5"/>
    <w:rsid w:val="00FF75FF"/>
    <w:rsid w:val="00FF794C"/>
    <w:rsid w:val="00FF79CA"/>
    <w:rsid w:val="01376869"/>
    <w:rsid w:val="02224D4A"/>
    <w:rsid w:val="02B5B0B2"/>
    <w:rsid w:val="02C35FB4"/>
    <w:rsid w:val="02EDB0DA"/>
    <w:rsid w:val="02FA3767"/>
    <w:rsid w:val="033F2D1A"/>
    <w:rsid w:val="036B410D"/>
    <w:rsid w:val="0413AD61"/>
    <w:rsid w:val="0461287A"/>
    <w:rsid w:val="051B854C"/>
    <w:rsid w:val="0531DD25"/>
    <w:rsid w:val="05758FF4"/>
    <w:rsid w:val="057E0DAA"/>
    <w:rsid w:val="066619AB"/>
    <w:rsid w:val="06C2F116"/>
    <w:rsid w:val="06CB7155"/>
    <w:rsid w:val="079D8EE7"/>
    <w:rsid w:val="081E60D5"/>
    <w:rsid w:val="082BC3EC"/>
    <w:rsid w:val="085264EA"/>
    <w:rsid w:val="0855F0C3"/>
    <w:rsid w:val="08697DE7"/>
    <w:rsid w:val="0944CC1A"/>
    <w:rsid w:val="09930D54"/>
    <w:rsid w:val="09D2B688"/>
    <w:rsid w:val="09E9619C"/>
    <w:rsid w:val="0A5DBACD"/>
    <w:rsid w:val="0D030532"/>
    <w:rsid w:val="0D480C48"/>
    <w:rsid w:val="0DDCAE68"/>
    <w:rsid w:val="0E26E264"/>
    <w:rsid w:val="0E305D2D"/>
    <w:rsid w:val="0E384A9A"/>
    <w:rsid w:val="0E844BD1"/>
    <w:rsid w:val="0FF7C60F"/>
    <w:rsid w:val="1037591C"/>
    <w:rsid w:val="10FA1F3D"/>
    <w:rsid w:val="1105297C"/>
    <w:rsid w:val="1111CCEE"/>
    <w:rsid w:val="121C0EB7"/>
    <w:rsid w:val="12267215"/>
    <w:rsid w:val="1284AA67"/>
    <w:rsid w:val="13BFFD67"/>
    <w:rsid w:val="14FAD574"/>
    <w:rsid w:val="169AF58E"/>
    <w:rsid w:val="16C567D9"/>
    <w:rsid w:val="173DAB37"/>
    <w:rsid w:val="17E86B9D"/>
    <w:rsid w:val="17F7FC93"/>
    <w:rsid w:val="18571B10"/>
    <w:rsid w:val="188EB0A3"/>
    <w:rsid w:val="1972E357"/>
    <w:rsid w:val="1A529E54"/>
    <w:rsid w:val="1B1BD29F"/>
    <w:rsid w:val="1C6F5351"/>
    <w:rsid w:val="1D41C2CD"/>
    <w:rsid w:val="1F666C3D"/>
    <w:rsid w:val="1F9CCFC0"/>
    <w:rsid w:val="1FE370E2"/>
    <w:rsid w:val="2039C975"/>
    <w:rsid w:val="20E1EFD2"/>
    <w:rsid w:val="20ED97D0"/>
    <w:rsid w:val="217C9476"/>
    <w:rsid w:val="21BEC703"/>
    <w:rsid w:val="22B425E3"/>
    <w:rsid w:val="2432B472"/>
    <w:rsid w:val="24BC967D"/>
    <w:rsid w:val="24DE8241"/>
    <w:rsid w:val="24E69E38"/>
    <w:rsid w:val="259A25D1"/>
    <w:rsid w:val="25A0B689"/>
    <w:rsid w:val="25C62C27"/>
    <w:rsid w:val="261E57F3"/>
    <w:rsid w:val="27A518A3"/>
    <w:rsid w:val="2870EBA1"/>
    <w:rsid w:val="28B3C960"/>
    <w:rsid w:val="28BAF428"/>
    <w:rsid w:val="297E5752"/>
    <w:rsid w:val="29C4925A"/>
    <w:rsid w:val="29DD1482"/>
    <w:rsid w:val="2A0E58E0"/>
    <w:rsid w:val="2A2FD128"/>
    <w:rsid w:val="2AFF94B5"/>
    <w:rsid w:val="2C388593"/>
    <w:rsid w:val="2D01DABA"/>
    <w:rsid w:val="2DE76095"/>
    <w:rsid w:val="2F5E6B86"/>
    <w:rsid w:val="2FED021B"/>
    <w:rsid w:val="31072280"/>
    <w:rsid w:val="325B23E0"/>
    <w:rsid w:val="32A46759"/>
    <w:rsid w:val="32E6F669"/>
    <w:rsid w:val="331785E1"/>
    <w:rsid w:val="331B7CCA"/>
    <w:rsid w:val="346D2DB8"/>
    <w:rsid w:val="350A1171"/>
    <w:rsid w:val="356A0EEA"/>
    <w:rsid w:val="358165D5"/>
    <w:rsid w:val="3720D26E"/>
    <w:rsid w:val="373986D9"/>
    <w:rsid w:val="386BE345"/>
    <w:rsid w:val="389E0E93"/>
    <w:rsid w:val="38CBEB89"/>
    <w:rsid w:val="3961A181"/>
    <w:rsid w:val="3983822B"/>
    <w:rsid w:val="3A89CCF1"/>
    <w:rsid w:val="3C79D638"/>
    <w:rsid w:val="3CD0CFD3"/>
    <w:rsid w:val="3CE5684E"/>
    <w:rsid w:val="3D1F8FBA"/>
    <w:rsid w:val="3DF324F1"/>
    <w:rsid w:val="3E08D498"/>
    <w:rsid w:val="3EC5113F"/>
    <w:rsid w:val="3F08CC95"/>
    <w:rsid w:val="3F102D3B"/>
    <w:rsid w:val="3F1F760A"/>
    <w:rsid w:val="3F65E66D"/>
    <w:rsid w:val="3F665F01"/>
    <w:rsid w:val="4163AAAC"/>
    <w:rsid w:val="41F99D2E"/>
    <w:rsid w:val="4458F981"/>
    <w:rsid w:val="449E817C"/>
    <w:rsid w:val="450E0134"/>
    <w:rsid w:val="453B4894"/>
    <w:rsid w:val="45539F32"/>
    <w:rsid w:val="458CCD86"/>
    <w:rsid w:val="473CEEFB"/>
    <w:rsid w:val="47C52F9C"/>
    <w:rsid w:val="48AC87AD"/>
    <w:rsid w:val="48EAF7FD"/>
    <w:rsid w:val="4A5AA4D1"/>
    <w:rsid w:val="4B5A0BED"/>
    <w:rsid w:val="4C2BB9AC"/>
    <w:rsid w:val="4C7F4F8D"/>
    <w:rsid w:val="4C98A0BF"/>
    <w:rsid w:val="4E524234"/>
    <w:rsid w:val="4EC29F2C"/>
    <w:rsid w:val="4EF51E28"/>
    <w:rsid w:val="4FF797DD"/>
    <w:rsid w:val="50287FF6"/>
    <w:rsid w:val="503D0913"/>
    <w:rsid w:val="50FF96EC"/>
    <w:rsid w:val="5213AC1A"/>
    <w:rsid w:val="52CDA904"/>
    <w:rsid w:val="547A9390"/>
    <w:rsid w:val="54B95109"/>
    <w:rsid w:val="54C9E1B7"/>
    <w:rsid w:val="56431D78"/>
    <w:rsid w:val="56C65EE5"/>
    <w:rsid w:val="572CD213"/>
    <w:rsid w:val="57B98C27"/>
    <w:rsid w:val="58D40246"/>
    <w:rsid w:val="58FB6123"/>
    <w:rsid w:val="5A08F29D"/>
    <w:rsid w:val="5A2D60F8"/>
    <w:rsid w:val="5A6F7C97"/>
    <w:rsid w:val="5AAE1A92"/>
    <w:rsid w:val="5AED4121"/>
    <w:rsid w:val="5BCCDE7D"/>
    <w:rsid w:val="5C510DC1"/>
    <w:rsid w:val="5DD17D3C"/>
    <w:rsid w:val="5F252F80"/>
    <w:rsid w:val="5F41BB79"/>
    <w:rsid w:val="605C365C"/>
    <w:rsid w:val="6078D98A"/>
    <w:rsid w:val="607E704C"/>
    <w:rsid w:val="62F8A59F"/>
    <w:rsid w:val="641029D6"/>
    <w:rsid w:val="64106915"/>
    <w:rsid w:val="64186F1B"/>
    <w:rsid w:val="64329397"/>
    <w:rsid w:val="646650E8"/>
    <w:rsid w:val="64697D4D"/>
    <w:rsid w:val="64961BA5"/>
    <w:rsid w:val="64F8891D"/>
    <w:rsid w:val="654E32BF"/>
    <w:rsid w:val="65EB0C39"/>
    <w:rsid w:val="65F029A2"/>
    <w:rsid w:val="66829243"/>
    <w:rsid w:val="671B20AA"/>
    <w:rsid w:val="67B4881D"/>
    <w:rsid w:val="67E0B630"/>
    <w:rsid w:val="67FCCBA3"/>
    <w:rsid w:val="68038A09"/>
    <w:rsid w:val="68CE418B"/>
    <w:rsid w:val="6997F3E4"/>
    <w:rsid w:val="69B33801"/>
    <w:rsid w:val="6A6D8E73"/>
    <w:rsid w:val="6ABD31CB"/>
    <w:rsid w:val="6AD6EDBE"/>
    <w:rsid w:val="6B253E02"/>
    <w:rsid w:val="6B82065B"/>
    <w:rsid w:val="6B876044"/>
    <w:rsid w:val="6B9A3782"/>
    <w:rsid w:val="6CE488BF"/>
    <w:rsid w:val="6D3B1ECC"/>
    <w:rsid w:val="6D865A8C"/>
    <w:rsid w:val="6D99A3CC"/>
    <w:rsid w:val="6E6B8889"/>
    <w:rsid w:val="6E93D05C"/>
    <w:rsid w:val="6F247D3A"/>
    <w:rsid w:val="6FCCA092"/>
    <w:rsid w:val="701CBC4D"/>
    <w:rsid w:val="72B017A1"/>
    <w:rsid w:val="72C02419"/>
    <w:rsid w:val="72D057AD"/>
    <w:rsid w:val="7326529C"/>
    <w:rsid w:val="73FCE68B"/>
    <w:rsid w:val="74FA5208"/>
    <w:rsid w:val="7544F931"/>
    <w:rsid w:val="75B10079"/>
    <w:rsid w:val="76D6B5A5"/>
    <w:rsid w:val="76D8E29F"/>
    <w:rsid w:val="76FA01AD"/>
    <w:rsid w:val="78A39DC3"/>
    <w:rsid w:val="78DA2C5F"/>
    <w:rsid w:val="796D080C"/>
    <w:rsid w:val="7A50C734"/>
    <w:rsid w:val="7A9B50A0"/>
    <w:rsid w:val="7B8EF7CD"/>
    <w:rsid w:val="7C8D737D"/>
    <w:rsid w:val="7CFA4336"/>
    <w:rsid w:val="7D88DCCA"/>
    <w:rsid w:val="7D98545A"/>
    <w:rsid w:val="7DA46BDC"/>
    <w:rsid w:val="7E8C30FE"/>
    <w:rsid w:val="7EABB578"/>
    <w:rsid w:val="7F0E5BBD"/>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0F3B3"/>
  <w15:docId w15:val="{F91BD2FB-0880-48A8-813F-ECF67DFB8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93171"/>
        <w:lang w:val="en-NZ" w:eastAsia="en-GB" w:bidi="ar-SA"/>
      </w:rPr>
    </w:rPrDefault>
    <w:pPrDefault>
      <w:pPr>
        <w:keepLines/>
        <w:spacing w:after="1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9C3"/>
    <w:pPr>
      <w:ind w:left="868"/>
    </w:pPr>
    <w:rPr>
      <w:color w:val="auto"/>
    </w:rPr>
  </w:style>
  <w:style w:type="paragraph" w:styleId="Heading1">
    <w:name w:val="heading 1"/>
    <w:aliases w:val="NTU Heading 1"/>
    <w:basedOn w:val="Normal"/>
    <w:next w:val="Normal"/>
    <w:link w:val="Heading1Char"/>
    <w:uiPriority w:val="9"/>
    <w:qFormat/>
    <w:rsid w:val="00A81635"/>
    <w:pPr>
      <w:keepNext/>
      <w:numPr>
        <w:numId w:val="15"/>
      </w:numPr>
      <w:spacing w:before="240" w:after="200"/>
      <w:outlineLvl w:val="0"/>
    </w:pPr>
    <w:rPr>
      <w:b/>
      <w:color w:val="000000" w:themeColor="text1"/>
      <w:sz w:val="36"/>
      <w:szCs w:val="36"/>
    </w:rPr>
  </w:style>
  <w:style w:type="paragraph" w:styleId="Heading2">
    <w:name w:val="heading 2"/>
    <w:aliases w:val="NTU Heading 2"/>
    <w:basedOn w:val="Normal"/>
    <w:next w:val="Normal"/>
    <w:link w:val="Heading2Char"/>
    <w:uiPriority w:val="9"/>
    <w:unhideWhenUsed/>
    <w:qFormat/>
    <w:rsid w:val="00653883"/>
    <w:pPr>
      <w:keepNext/>
      <w:numPr>
        <w:ilvl w:val="1"/>
        <w:numId w:val="15"/>
      </w:numPr>
      <w:tabs>
        <w:tab w:val="left" w:pos="993"/>
      </w:tabs>
      <w:spacing w:before="240"/>
      <w:ind w:left="578" w:hanging="578"/>
      <w:outlineLvl w:val="1"/>
    </w:pPr>
    <w:rPr>
      <w:b/>
      <w:color w:val="0070C0"/>
      <w:sz w:val="26"/>
      <w:szCs w:val="26"/>
      <w:lang w:val="en-US" w:eastAsia="en-NZ"/>
    </w:rPr>
  </w:style>
  <w:style w:type="paragraph" w:styleId="Heading3">
    <w:name w:val="heading 3"/>
    <w:aliases w:val="NTU Heading 3"/>
    <w:basedOn w:val="Normal"/>
    <w:next w:val="Normal"/>
    <w:link w:val="Heading3Char"/>
    <w:uiPriority w:val="9"/>
    <w:unhideWhenUsed/>
    <w:qFormat/>
    <w:rsid w:val="00F36DB0"/>
    <w:pPr>
      <w:keepNext/>
      <w:numPr>
        <w:ilvl w:val="2"/>
        <w:numId w:val="15"/>
      </w:numPr>
      <w:spacing w:before="200" w:after="200" w:line="240" w:lineRule="auto"/>
      <w:outlineLvl w:val="2"/>
    </w:pPr>
    <w:rPr>
      <w:b/>
      <w:color w:val="000000" w:themeColor="text1"/>
    </w:rPr>
  </w:style>
  <w:style w:type="paragraph" w:styleId="Heading4">
    <w:name w:val="heading 4"/>
    <w:aliases w:val="NTU Heading 4"/>
    <w:basedOn w:val="Normal"/>
    <w:next w:val="Normal"/>
    <w:link w:val="Heading4Char"/>
    <w:uiPriority w:val="9"/>
    <w:unhideWhenUsed/>
    <w:qFormat/>
    <w:rsid w:val="00A81635"/>
    <w:pPr>
      <w:keepNext/>
      <w:numPr>
        <w:ilvl w:val="3"/>
        <w:numId w:val="15"/>
      </w:numPr>
      <w:spacing w:before="200" w:after="0" w:line="360" w:lineRule="auto"/>
      <w:outlineLvl w:val="3"/>
    </w:pPr>
    <w:rPr>
      <w:b/>
      <w:color w:val="4F81BD"/>
      <w:szCs w:val="18"/>
    </w:rPr>
  </w:style>
  <w:style w:type="paragraph" w:styleId="Heading5">
    <w:name w:val="heading 5"/>
    <w:aliases w:val="NTU Heading 5"/>
    <w:basedOn w:val="Normal"/>
    <w:next w:val="Normal"/>
    <w:link w:val="Heading5Char"/>
    <w:uiPriority w:val="9"/>
    <w:unhideWhenUsed/>
    <w:qFormat/>
    <w:rsid w:val="003620C4"/>
    <w:pPr>
      <w:keepNext/>
      <w:numPr>
        <w:ilvl w:val="4"/>
        <w:numId w:val="15"/>
      </w:numPr>
      <w:spacing w:before="360"/>
      <w:outlineLvl w:val="4"/>
    </w:pPr>
    <w:rPr>
      <w:b/>
      <w:color w:val="000000" w:themeColor="text1"/>
    </w:rPr>
  </w:style>
  <w:style w:type="paragraph" w:styleId="Heading6">
    <w:name w:val="heading 6"/>
    <w:basedOn w:val="Normal"/>
    <w:next w:val="Normal"/>
    <w:link w:val="Heading6Char"/>
    <w:uiPriority w:val="9"/>
    <w:unhideWhenUsed/>
    <w:qFormat/>
    <w:rsid w:val="00516455"/>
    <w:pPr>
      <w:numPr>
        <w:ilvl w:val="5"/>
        <w:numId w:val="15"/>
      </w:numPr>
      <w:spacing w:before="360"/>
      <w:outlineLvl w:val="5"/>
    </w:pPr>
    <w:rPr>
      <w:b/>
      <w:i/>
    </w:rPr>
  </w:style>
  <w:style w:type="paragraph" w:styleId="Heading7">
    <w:name w:val="heading 7"/>
    <w:basedOn w:val="Normal"/>
    <w:next w:val="Normal"/>
    <w:link w:val="Heading7Char"/>
    <w:uiPriority w:val="9"/>
    <w:semiHidden/>
    <w:unhideWhenUsed/>
    <w:qFormat/>
    <w:rsid w:val="006F64CC"/>
    <w:pPr>
      <w:keepNext/>
      <w:numPr>
        <w:ilvl w:val="6"/>
        <w:numId w:val="15"/>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6F64CC"/>
    <w:pPr>
      <w:keepNext/>
      <w:numPr>
        <w:ilvl w:val="7"/>
        <w:numId w:val="1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F64CC"/>
    <w:pPr>
      <w:keepNext/>
      <w:numPr>
        <w:ilvl w:val="8"/>
        <w:numId w:val="1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NTU Title"/>
    <w:basedOn w:val="Normal"/>
    <w:next w:val="Normal"/>
    <w:link w:val="TitleChar"/>
    <w:uiPriority w:val="10"/>
    <w:qFormat/>
    <w:rsid w:val="00A81635"/>
    <w:pPr>
      <w:spacing w:after="0" w:line="167" w:lineRule="auto"/>
    </w:pPr>
    <w:rPr>
      <w:b/>
      <w:color w:val="000000" w:themeColor="text1"/>
      <w:sz w:val="120"/>
      <w:szCs w:val="120"/>
    </w:rPr>
  </w:style>
  <w:style w:type="paragraph" w:styleId="Subtitle">
    <w:name w:val="Subtitle"/>
    <w:basedOn w:val="Normal"/>
    <w:next w:val="Normal"/>
    <w:link w:val="SubtitleChar"/>
    <w:uiPriority w:val="11"/>
    <w:qFormat/>
    <w:rPr>
      <w:b/>
      <w:color w:val="0070C0"/>
      <w:sz w:val="30"/>
      <w:szCs w:val="30"/>
    </w:rPr>
  </w:style>
  <w:style w:type="table" w:customStyle="1" w:styleId="a">
    <w:basedOn w:val="TableNormal"/>
    <w:pPr>
      <w:spacing w:after="0"/>
    </w:pPr>
    <w:rPr>
      <w:b/>
      <w:color w:val="FFFFFF"/>
      <w:sz w:val="18"/>
      <w:szCs w:val="18"/>
    </w:rPr>
    <w:tblPr>
      <w:tblStyleRowBandSize w:val="1"/>
      <w:tblStyleColBandSize w:val="1"/>
      <w:tblCellMar>
        <w:left w:w="115" w:type="dxa"/>
        <w:right w:w="115" w:type="dxa"/>
      </w:tblCellMar>
    </w:tblPr>
    <w:tcPr>
      <w:shd w:val="clear" w:color="auto" w:fill="FFFFFF"/>
    </w:tcPr>
  </w:style>
  <w:style w:type="paragraph" w:styleId="Header">
    <w:name w:val="header"/>
    <w:basedOn w:val="Normal"/>
    <w:link w:val="HeaderChar"/>
    <w:uiPriority w:val="99"/>
    <w:unhideWhenUsed/>
    <w:rsid w:val="009C06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061E"/>
  </w:style>
  <w:style w:type="paragraph" w:styleId="Footer">
    <w:name w:val="footer"/>
    <w:basedOn w:val="Normal"/>
    <w:link w:val="FooterChar"/>
    <w:uiPriority w:val="99"/>
    <w:unhideWhenUsed/>
    <w:rsid w:val="009C06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061E"/>
  </w:style>
  <w:style w:type="paragraph" w:styleId="ListParagraph">
    <w:name w:val="List Paragraph"/>
    <w:basedOn w:val="Normal"/>
    <w:autoRedefine/>
    <w:uiPriority w:val="34"/>
    <w:qFormat/>
    <w:rsid w:val="00BC70BB"/>
    <w:pPr>
      <w:keepLines w:val="0"/>
      <w:numPr>
        <w:numId w:val="169"/>
      </w:numPr>
      <w:spacing w:after="200"/>
      <w:contextualSpacing/>
    </w:pPr>
  </w:style>
  <w:style w:type="paragraph" w:customStyle="1" w:styleId="1Heading">
    <w:name w:val="1Heading"/>
    <w:basedOn w:val="Heading1"/>
    <w:qFormat/>
    <w:rsid w:val="006C394E"/>
    <w:pPr>
      <w:keepLines w:val="0"/>
      <w:numPr>
        <w:numId w:val="0"/>
      </w:numPr>
    </w:pPr>
  </w:style>
  <w:style w:type="paragraph" w:customStyle="1" w:styleId="Style1">
    <w:name w:val="Style1"/>
    <w:basedOn w:val="Heading2"/>
    <w:qFormat/>
    <w:rsid w:val="00AE51E8"/>
    <w:pPr>
      <w:numPr>
        <w:ilvl w:val="0"/>
        <w:numId w:val="2"/>
      </w:numPr>
    </w:pPr>
  </w:style>
  <w:style w:type="paragraph" w:customStyle="1" w:styleId="11Heading2">
    <w:name w:val="1.1 Heading 2"/>
    <w:basedOn w:val="Heading2"/>
    <w:qFormat/>
    <w:rsid w:val="00C206FB"/>
    <w:pPr>
      <w:numPr>
        <w:ilvl w:val="0"/>
        <w:numId w:val="0"/>
      </w:numPr>
    </w:pPr>
  </w:style>
  <w:style w:type="paragraph" w:customStyle="1" w:styleId="111Heading3">
    <w:name w:val="1.1.1 Heading 3"/>
    <w:basedOn w:val="Heading3"/>
    <w:qFormat/>
    <w:rsid w:val="00657CD7"/>
  </w:style>
  <w:style w:type="character" w:customStyle="1" w:styleId="Heading7Char">
    <w:name w:val="Heading 7 Char"/>
    <w:basedOn w:val="DefaultParagraphFont"/>
    <w:link w:val="Heading7"/>
    <w:uiPriority w:val="9"/>
    <w:semiHidden/>
    <w:rsid w:val="006F64C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6F64C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F64CC"/>
    <w:rPr>
      <w:rFonts w:asciiTheme="majorHAnsi" w:eastAsiaTheme="majorEastAsia" w:hAnsiTheme="majorHAnsi" w:cstheme="majorBidi"/>
      <w:i/>
      <w:iCs/>
      <w:color w:val="272727" w:themeColor="text1" w:themeTint="D8"/>
      <w:sz w:val="21"/>
      <w:szCs w:val="21"/>
    </w:rPr>
  </w:style>
  <w:style w:type="paragraph" w:customStyle="1" w:styleId="1111Heading4">
    <w:name w:val="1.1.1.1 Heading 4"/>
    <w:basedOn w:val="Heading4"/>
    <w:qFormat/>
    <w:rsid w:val="00494002"/>
    <w:rPr>
      <w:color w:val="4F81BD" w:themeColor="accent1"/>
    </w:rPr>
  </w:style>
  <w:style w:type="paragraph" w:customStyle="1" w:styleId="H2Normal">
    <w:name w:val="H2 Normal"/>
    <w:basedOn w:val="Normal"/>
    <w:qFormat/>
    <w:rsid w:val="00A52D78"/>
    <w:pPr>
      <w:ind w:left="851"/>
    </w:pPr>
    <w:rPr>
      <w:lang w:val="en-GB"/>
    </w:rPr>
  </w:style>
  <w:style w:type="paragraph" w:customStyle="1" w:styleId="H3Normal">
    <w:name w:val="H3 Normal"/>
    <w:basedOn w:val="Normal"/>
    <w:qFormat/>
    <w:rsid w:val="00EA5516"/>
  </w:style>
  <w:style w:type="paragraph" w:customStyle="1" w:styleId="H5Normal">
    <w:name w:val="H5 Normal"/>
    <w:basedOn w:val="Normal"/>
    <w:qFormat/>
    <w:rsid w:val="00BF0D50"/>
    <w:pPr>
      <w:ind w:left="993"/>
    </w:pPr>
  </w:style>
  <w:style w:type="paragraph" w:styleId="TOC1">
    <w:name w:val="toc 1"/>
    <w:basedOn w:val="Normal"/>
    <w:next w:val="Normal"/>
    <w:autoRedefine/>
    <w:uiPriority w:val="39"/>
    <w:unhideWhenUsed/>
    <w:rsid w:val="00BA1C17"/>
    <w:pPr>
      <w:tabs>
        <w:tab w:val="right" w:leader="dot" w:pos="10457"/>
      </w:tabs>
      <w:ind w:left="964" w:hanging="964"/>
    </w:pPr>
    <w:rPr>
      <w:b/>
    </w:rPr>
  </w:style>
  <w:style w:type="paragraph" w:styleId="TOC3">
    <w:name w:val="toc 3"/>
    <w:basedOn w:val="Normal"/>
    <w:next w:val="Normal"/>
    <w:autoRedefine/>
    <w:uiPriority w:val="39"/>
    <w:unhideWhenUsed/>
    <w:rsid w:val="00BD6ECF"/>
    <w:pPr>
      <w:tabs>
        <w:tab w:val="right" w:leader="dot" w:pos="10457"/>
      </w:tabs>
      <w:ind w:left="0"/>
    </w:pPr>
  </w:style>
  <w:style w:type="paragraph" w:styleId="TOC2">
    <w:name w:val="toc 2"/>
    <w:basedOn w:val="Normal"/>
    <w:next w:val="Normal"/>
    <w:autoRedefine/>
    <w:uiPriority w:val="39"/>
    <w:unhideWhenUsed/>
    <w:rsid w:val="00BD6ECF"/>
    <w:pPr>
      <w:tabs>
        <w:tab w:val="right" w:leader="dot" w:pos="10457"/>
      </w:tabs>
      <w:ind w:left="0"/>
    </w:pPr>
  </w:style>
  <w:style w:type="paragraph" w:styleId="TOC4">
    <w:name w:val="toc 4"/>
    <w:basedOn w:val="Normal"/>
    <w:next w:val="Normal"/>
    <w:autoRedefine/>
    <w:uiPriority w:val="39"/>
    <w:unhideWhenUsed/>
    <w:rsid w:val="00160081"/>
    <w:pPr>
      <w:tabs>
        <w:tab w:val="left" w:pos="1540"/>
        <w:tab w:val="right" w:leader="dot" w:pos="10457"/>
      </w:tabs>
      <w:ind w:left="0"/>
    </w:pPr>
  </w:style>
  <w:style w:type="paragraph" w:styleId="TOC5">
    <w:name w:val="toc 5"/>
    <w:basedOn w:val="Normal"/>
    <w:next w:val="Normal"/>
    <w:autoRedefine/>
    <w:uiPriority w:val="39"/>
    <w:unhideWhenUsed/>
    <w:rsid w:val="00FB0D02"/>
    <w:pPr>
      <w:tabs>
        <w:tab w:val="left" w:pos="1760"/>
        <w:tab w:val="right" w:leader="dot" w:pos="10457"/>
      </w:tabs>
      <w:ind w:left="0"/>
    </w:pPr>
  </w:style>
  <w:style w:type="character" w:styleId="Hyperlink">
    <w:name w:val="Hyperlink"/>
    <w:basedOn w:val="DefaultParagraphFont"/>
    <w:uiPriority w:val="99"/>
    <w:unhideWhenUsed/>
    <w:rsid w:val="00E83045"/>
    <w:rPr>
      <w:color w:val="0000FF" w:themeColor="hyperlink"/>
      <w:u w:val="single"/>
    </w:rPr>
  </w:style>
  <w:style w:type="paragraph" w:customStyle="1" w:styleId="Bullet2">
    <w:name w:val="Bullet 2"/>
    <w:basedOn w:val="H3Normal"/>
    <w:qFormat/>
    <w:rsid w:val="009504E4"/>
    <w:pPr>
      <w:numPr>
        <w:numId w:val="18"/>
      </w:numPr>
    </w:pPr>
  </w:style>
  <w:style w:type="paragraph" w:customStyle="1" w:styleId="Bullet1">
    <w:name w:val="Bullet 1"/>
    <w:basedOn w:val="Normal"/>
    <w:qFormat/>
    <w:rsid w:val="009504E4"/>
    <w:pPr>
      <w:numPr>
        <w:numId w:val="1"/>
      </w:numPr>
    </w:pPr>
  </w:style>
  <w:style w:type="paragraph" w:customStyle="1" w:styleId="Bullet3">
    <w:name w:val="Bullet 3"/>
    <w:basedOn w:val="ListParagraph"/>
    <w:qFormat/>
    <w:rsid w:val="006230B4"/>
    <w:pPr>
      <w:ind w:left="0" w:firstLine="0"/>
    </w:pPr>
  </w:style>
  <w:style w:type="paragraph" w:customStyle="1" w:styleId="H6">
    <w:name w:val="H6"/>
    <w:basedOn w:val="Normal"/>
    <w:qFormat/>
    <w:rsid w:val="00BF0D50"/>
    <w:pPr>
      <w:ind w:left="1134"/>
    </w:pPr>
  </w:style>
  <w:style w:type="paragraph" w:styleId="TOC6">
    <w:name w:val="toc 6"/>
    <w:basedOn w:val="Normal"/>
    <w:next w:val="Normal"/>
    <w:autoRedefine/>
    <w:uiPriority w:val="39"/>
    <w:unhideWhenUsed/>
    <w:rsid w:val="002D5C68"/>
    <w:pPr>
      <w:ind w:left="1000"/>
    </w:pPr>
  </w:style>
  <w:style w:type="paragraph" w:styleId="Caption">
    <w:name w:val="caption"/>
    <w:basedOn w:val="Normal"/>
    <w:next w:val="Normal"/>
    <w:uiPriority w:val="35"/>
    <w:unhideWhenUsed/>
    <w:qFormat/>
    <w:rsid w:val="00E14F2A"/>
    <w:pPr>
      <w:spacing w:after="200" w:line="240" w:lineRule="auto"/>
    </w:pPr>
    <w:rPr>
      <w:i/>
      <w:iCs/>
      <w:color w:val="1F497D" w:themeColor="text2"/>
      <w:sz w:val="18"/>
      <w:szCs w:val="18"/>
    </w:rPr>
  </w:style>
  <w:style w:type="paragraph" w:customStyle="1" w:styleId="Nonumbers-H1">
    <w:name w:val="No numbers-H1"/>
    <w:basedOn w:val="Heading1"/>
    <w:rsid w:val="00291458"/>
    <w:pPr>
      <w:numPr>
        <w:numId w:val="0"/>
      </w:numPr>
    </w:pPr>
  </w:style>
  <w:style w:type="paragraph" w:customStyle="1" w:styleId="NoNumbers-H2">
    <w:name w:val="No Numbers-H2"/>
    <w:basedOn w:val="Heading2"/>
    <w:qFormat/>
    <w:rsid w:val="009777FD"/>
    <w:pPr>
      <w:numPr>
        <w:ilvl w:val="0"/>
        <w:numId w:val="0"/>
      </w:numPr>
    </w:pPr>
  </w:style>
  <w:style w:type="character" w:customStyle="1" w:styleId="TitleChar">
    <w:name w:val="Title Char"/>
    <w:aliases w:val="NTU Title Char"/>
    <w:basedOn w:val="DefaultParagraphFont"/>
    <w:link w:val="Title"/>
    <w:uiPriority w:val="10"/>
    <w:rsid w:val="00A81635"/>
    <w:rPr>
      <w:b/>
      <w:color w:val="000000" w:themeColor="text1"/>
      <w:sz w:val="120"/>
      <w:szCs w:val="120"/>
    </w:rPr>
  </w:style>
  <w:style w:type="paragraph" w:customStyle="1" w:styleId="HGnoindentNormal">
    <w:name w:val="HG no indent Normal"/>
    <w:basedOn w:val="Normal"/>
    <w:qFormat/>
    <w:rsid w:val="00E50F9F"/>
    <w:pPr>
      <w:ind w:left="0"/>
    </w:pPr>
    <w:rPr>
      <w:lang w:val="en-GB" w:eastAsia="en-US"/>
    </w:rPr>
  </w:style>
  <w:style w:type="table" w:styleId="TableGrid">
    <w:name w:val="Table Grid"/>
    <w:basedOn w:val="TableNormal"/>
    <w:uiPriority w:val="59"/>
    <w:rsid w:val="00FB16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Numbers-H3">
    <w:name w:val="No Numbers-H3"/>
    <w:basedOn w:val="Heading3"/>
    <w:qFormat/>
    <w:rsid w:val="00E14DBE"/>
    <w:pPr>
      <w:numPr>
        <w:ilvl w:val="0"/>
        <w:numId w:val="0"/>
      </w:numPr>
      <w:ind w:left="720" w:hanging="720"/>
    </w:pPr>
  </w:style>
  <w:style w:type="paragraph" w:customStyle="1" w:styleId="Nonumbers-H4">
    <w:name w:val="No numbers- H4"/>
    <w:basedOn w:val="1111Heading4"/>
    <w:qFormat/>
    <w:rsid w:val="009034F3"/>
    <w:pPr>
      <w:numPr>
        <w:ilvl w:val="0"/>
        <w:numId w:val="0"/>
      </w:numPr>
      <w:spacing w:after="120"/>
      <w:ind w:left="862" w:hanging="862"/>
    </w:pPr>
    <w:rPr>
      <w:lang w:val="en-US" w:eastAsia="en-US"/>
    </w:rPr>
  </w:style>
  <w:style w:type="paragraph" w:styleId="ListNumber">
    <w:name w:val="List Number"/>
    <w:basedOn w:val="Normal"/>
    <w:uiPriority w:val="99"/>
    <w:unhideWhenUsed/>
    <w:rsid w:val="00603F84"/>
    <w:pPr>
      <w:keepLines w:val="0"/>
      <w:spacing w:after="200"/>
      <w:ind w:left="0"/>
      <w:contextualSpacing/>
    </w:pPr>
    <w:rPr>
      <w:rFonts w:asciiTheme="minorHAnsi" w:eastAsiaTheme="minorEastAsia" w:hAnsiTheme="minorHAnsi" w:cstheme="minorBidi"/>
      <w:sz w:val="22"/>
      <w:szCs w:val="22"/>
      <w:lang w:val="en-US" w:eastAsia="en-US"/>
    </w:rPr>
  </w:style>
  <w:style w:type="character" w:styleId="CommentReference">
    <w:name w:val="annotation reference"/>
    <w:basedOn w:val="DefaultParagraphFont"/>
    <w:uiPriority w:val="99"/>
    <w:semiHidden/>
    <w:unhideWhenUsed/>
    <w:rsid w:val="0098576F"/>
    <w:rPr>
      <w:sz w:val="16"/>
      <w:szCs w:val="16"/>
    </w:rPr>
  </w:style>
  <w:style w:type="paragraph" w:styleId="CommentText">
    <w:name w:val="annotation text"/>
    <w:basedOn w:val="Normal"/>
    <w:link w:val="CommentTextChar"/>
    <w:uiPriority w:val="99"/>
    <w:unhideWhenUsed/>
    <w:rsid w:val="0098576F"/>
    <w:pPr>
      <w:spacing w:line="240" w:lineRule="auto"/>
    </w:pPr>
  </w:style>
  <w:style w:type="character" w:customStyle="1" w:styleId="CommentTextChar">
    <w:name w:val="Comment Text Char"/>
    <w:basedOn w:val="DefaultParagraphFont"/>
    <w:link w:val="CommentText"/>
    <w:uiPriority w:val="99"/>
    <w:rsid w:val="0098576F"/>
  </w:style>
  <w:style w:type="paragraph" w:styleId="CommentSubject">
    <w:name w:val="annotation subject"/>
    <w:basedOn w:val="CommentText"/>
    <w:next w:val="CommentText"/>
    <w:link w:val="CommentSubjectChar"/>
    <w:uiPriority w:val="99"/>
    <w:unhideWhenUsed/>
    <w:rsid w:val="0098576F"/>
    <w:rPr>
      <w:b/>
      <w:bCs/>
    </w:rPr>
  </w:style>
  <w:style w:type="character" w:customStyle="1" w:styleId="CommentSubjectChar">
    <w:name w:val="Comment Subject Char"/>
    <w:basedOn w:val="CommentTextChar"/>
    <w:link w:val="CommentSubject"/>
    <w:uiPriority w:val="99"/>
    <w:rsid w:val="0098576F"/>
    <w:rPr>
      <w:b/>
      <w:bCs/>
    </w:rPr>
  </w:style>
  <w:style w:type="character" w:customStyle="1" w:styleId="SubtitleChar">
    <w:name w:val="Subtitle Char"/>
    <w:basedOn w:val="DefaultParagraphFont"/>
    <w:link w:val="Subtitle"/>
    <w:uiPriority w:val="11"/>
    <w:rsid w:val="00033BDD"/>
    <w:rPr>
      <w:b/>
      <w:color w:val="0070C0"/>
      <w:sz w:val="30"/>
      <w:szCs w:val="30"/>
    </w:rPr>
  </w:style>
  <w:style w:type="paragraph" w:styleId="ListBullet2">
    <w:name w:val="List Bullet 2"/>
    <w:basedOn w:val="Normal"/>
    <w:uiPriority w:val="99"/>
    <w:unhideWhenUsed/>
    <w:rsid w:val="00033BDD"/>
    <w:pPr>
      <w:keepLines w:val="0"/>
      <w:numPr>
        <w:numId w:val="4"/>
      </w:numPr>
      <w:spacing w:after="200"/>
      <w:contextualSpacing/>
    </w:pPr>
    <w:rPr>
      <w:rFonts w:asciiTheme="minorHAnsi" w:eastAsiaTheme="minorEastAsia" w:hAnsiTheme="minorHAnsi" w:cstheme="minorBidi"/>
      <w:sz w:val="22"/>
      <w:szCs w:val="22"/>
      <w:lang w:val="en-US" w:eastAsia="en-US"/>
    </w:rPr>
  </w:style>
  <w:style w:type="paragraph" w:styleId="ListBullet">
    <w:name w:val="List Bullet"/>
    <w:basedOn w:val="Normal"/>
    <w:uiPriority w:val="99"/>
    <w:unhideWhenUsed/>
    <w:rsid w:val="00C462D3"/>
    <w:pPr>
      <w:keepLines w:val="0"/>
      <w:numPr>
        <w:numId w:val="5"/>
      </w:numPr>
      <w:spacing w:after="200"/>
      <w:contextualSpacing/>
    </w:pPr>
    <w:rPr>
      <w:rFonts w:asciiTheme="minorHAnsi" w:eastAsiaTheme="minorEastAsia" w:hAnsiTheme="minorHAnsi" w:cstheme="minorBidi"/>
      <w:sz w:val="22"/>
      <w:szCs w:val="22"/>
      <w:lang w:val="en-US" w:eastAsia="en-US"/>
    </w:rPr>
  </w:style>
  <w:style w:type="table" w:customStyle="1" w:styleId="TableGrid1">
    <w:name w:val="Table Grid1"/>
    <w:basedOn w:val="TableNormal"/>
    <w:next w:val="TableGrid"/>
    <w:uiPriority w:val="59"/>
    <w:rsid w:val="00C462D3"/>
    <w:pPr>
      <w:keepLines w:val="0"/>
      <w:spacing w:after="0" w:line="240" w:lineRule="auto"/>
    </w:pPr>
    <w:rPr>
      <w:rFonts w:asciiTheme="minorHAnsi" w:eastAsiaTheme="minorEastAsia" w:hAnsiTheme="minorHAnsi" w:cstheme="minorBidi"/>
      <w:color w:val="auto"/>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0A02C5"/>
    <w:pPr>
      <w:keepLines w:val="0"/>
      <w:spacing w:after="200"/>
      <w:ind w:left="0"/>
    </w:pPr>
    <w:rPr>
      <w:rFonts w:asciiTheme="minorHAnsi" w:eastAsiaTheme="minorEastAsia" w:hAnsiTheme="minorHAnsi" w:cstheme="minorBidi"/>
      <w:i/>
      <w:iCs/>
      <w:color w:val="000000" w:themeColor="text1"/>
      <w:sz w:val="22"/>
      <w:szCs w:val="22"/>
      <w:lang w:val="en-US" w:eastAsia="en-US"/>
    </w:rPr>
  </w:style>
  <w:style w:type="character" w:customStyle="1" w:styleId="QuoteChar">
    <w:name w:val="Quote Char"/>
    <w:basedOn w:val="DefaultParagraphFont"/>
    <w:link w:val="Quote"/>
    <w:uiPriority w:val="29"/>
    <w:rsid w:val="000A02C5"/>
    <w:rPr>
      <w:rFonts w:asciiTheme="minorHAnsi" w:eastAsiaTheme="minorEastAsia" w:hAnsiTheme="minorHAnsi" w:cstheme="minorBidi"/>
      <w:i/>
      <w:iCs/>
      <w:color w:val="000000" w:themeColor="text1"/>
      <w:sz w:val="22"/>
      <w:szCs w:val="22"/>
      <w:lang w:val="en-US" w:eastAsia="en-US"/>
    </w:rPr>
  </w:style>
  <w:style w:type="paragraph" w:customStyle="1" w:styleId="HGNumbers0Margin">
    <w:name w:val="HG Numbers 0 Margin"/>
    <w:qFormat/>
    <w:rsid w:val="00D81C47"/>
    <w:pPr>
      <w:numPr>
        <w:numId w:val="9"/>
      </w:numPr>
    </w:pPr>
  </w:style>
  <w:style w:type="paragraph" w:styleId="BodyText3">
    <w:name w:val="Body Text 3"/>
    <w:basedOn w:val="Normal"/>
    <w:link w:val="BodyText3Char"/>
    <w:uiPriority w:val="99"/>
    <w:unhideWhenUsed/>
    <w:rsid w:val="001B2CB4"/>
    <w:pPr>
      <w:keepLines w:val="0"/>
      <w:spacing w:after="120"/>
      <w:ind w:left="0"/>
    </w:pPr>
    <w:rPr>
      <w:rFonts w:asciiTheme="minorHAnsi" w:eastAsiaTheme="minorEastAsia" w:hAnsiTheme="minorHAnsi" w:cstheme="minorBidi"/>
      <w:sz w:val="16"/>
      <w:szCs w:val="16"/>
      <w:lang w:val="en-US" w:eastAsia="en-US"/>
    </w:rPr>
  </w:style>
  <w:style w:type="character" w:customStyle="1" w:styleId="BodyText3Char">
    <w:name w:val="Body Text 3 Char"/>
    <w:basedOn w:val="DefaultParagraphFont"/>
    <w:link w:val="BodyText3"/>
    <w:uiPriority w:val="99"/>
    <w:rsid w:val="001B2CB4"/>
    <w:rPr>
      <w:rFonts w:asciiTheme="minorHAnsi" w:eastAsiaTheme="minorEastAsia" w:hAnsiTheme="minorHAnsi" w:cstheme="minorBidi"/>
      <w:color w:val="auto"/>
      <w:sz w:val="16"/>
      <w:szCs w:val="16"/>
      <w:lang w:val="en-US" w:eastAsia="en-US"/>
    </w:rPr>
  </w:style>
  <w:style w:type="paragraph" w:customStyle="1" w:styleId="pf0">
    <w:name w:val="pf0"/>
    <w:basedOn w:val="Normal"/>
    <w:uiPriority w:val="1"/>
    <w:rsid w:val="009E70CB"/>
    <w:pPr>
      <w:keepLines w:val="0"/>
      <w:spacing w:before="100" w:beforeAutospacing="1" w:afterAutospacing="1" w:line="240" w:lineRule="auto"/>
      <w:ind w:left="0"/>
    </w:pPr>
    <w:rPr>
      <w:rFonts w:ascii="Times New Roman" w:eastAsia="Times New Roman" w:hAnsi="Times New Roman" w:cs="Times New Roman"/>
      <w:sz w:val="24"/>
      <w:szCs w:val="24"/>
      <w:lang w:eastAsia="en-NZ"/>
    </w:rPr>
  </w:style>
  <w:style w:type="character" w:customStyle="1" w:styleId="cf01">
    <w:name w:val="cf01"/>
    <w:basedOn w:val="DefaultParagraphFont"/>
    <w:rsid w:val="009E70CB"/>
    <w:rPr>
      <w:rFonts w:ascii="Segoe UI" w:hAnsi="Segoe UI" w:cs="Segoe UI" w:hint="default"/>
      <w:sz w:val="18"/>
      <w:szCs w:val="18"/>
    </w:rPr>
  </w:style>
  <w:style w:type="character" w:styleId="UnresolvedMention">
    <w:name w:val="Unresolved Mention"/>
    <w:basedOn w:val="DefaultParagraphFont"/>
    <w:uiPriority w:val="99"/>
    <w:unhideWhenUsed/>
    <w:rsid w:val="008B3AD3"/>
    <w:rPr>
      <w:color w:val="605E5C"/>
      <w:shd w:val="clear" w:color="auto" w:fill="E1DFDD"/>
    </w:rPr>
  </w:style>
  <w:style w:type="paragraph" w:styleId="ListNumber2">
    <w:name w:val="List Number 2"/>
    <w:basedOn w:val="Normal"/>
    <w:uiPriority w:val="99"/>
    <w:unhideWhenUsed/>
    <w:rsid w:val="0016593A"/>
    <w:pPr>
      <w:numPr>
        <w:numId w:val="6"/>
      </w:numPr>
      <w:contextualSpacing/>
    </w:pPr>
  </w:style>
  <w:style w:type="paragraph" w:styleId="TOC7">
    <w:name w:val="toc 7"/>
    <w:basedOn w:val="Normal"/>
    <w:next w:val="Normal"/>
    <w:autoRedefine/>
    <w:uiPriority w:val="39"/>
    <w:unhideWhenUsed/>
    <w:rsid w:val="00FB58EC"/>
    <w:pPr>
      <w:keepLines w:val="0"/>
      <w:spacing w:line="259" w:lineRule="auto"/>
      <w:ind w:left="1320"/>
    </w:pPr>
    <w:rPr>
      <w:rFonts w:asciiTheme="minorHAnsi" w:eastAsiaTheme="minorEastAsia" w:hAnsiTheme="minorHAnsi" w:cstheme="minorBidi"/>
      <w:kern w:val="2"/>
      <w:sz w:val="22"/>
      <w:szCs w:val="22"/>
      <w:lang w:eastAsia="en-NZ"/>
      <w14:ligatures w14:val="standardContextual"/>
    </w:rPr>
  </w:style>
  <w:style w:type="paragraph" w:styleId="TOC8">
    <w:name w:val="toc 8"/>
    <w:basedOn w:val="Normal"/>
    <w:next w:val="Normal"/>
    <w:autoRedefine/>
    <w:uiPriority w:val="39"/>
    <w:unhideWhenUsed/>
    <w:rsid w:val="00FB58EC"/>
    <w:pPr>
      <w:keepLines w:val="0"/>
      <w:spacing w:line="259" w:lineRule="auto"/>
      <w:ind w:left="1540"/>
    </w:pPr>
    <w:rPr>
      <w:rFonts w:asciiTheme="minorHAnsi" w:eastAsiaTheme="minorEastAsia" w:hAnsiTheme="minorHAnsi" w:cstheme="minorBidi"/>
      <w:kern w:val="2"/>
      <w:sz w:val="22"/>
      <w:szCs w:val="22"/>
      <w:lang w:eastAsia="en-NZ"/>
      <w14:ligatures w14:val="standardContextual"/>
    </w:rPr>
  </w:style>
  <w:style w:type="paragraph" w:styleId="TOC9">
    <w:name w:val="toc 9"/>
    <w:basedOn w:val="Normal"/>
    <w:next w:val="Normal"/>
    <w:autoRedefine/>
    <w:uiPriority w:val="39"/>
    <w:unhideWhenUsed/>
    <w:rsid w:val="00FB58EC"/>
    <w:pPr>
      <w:keepLines w:val="0"/>
      <w:spacing w:line="259" w:lineRule="auto"/>
      <w:ind w:left="1760"/>
    </w:pPr>
    <w:rPr>
      <w:rFonts w:asciiTheme="minorHAnsi" w:eastAsiaTheme="minorEastAsia" w:hAnsiTheme="minorHAnsi" w:cstheme="minorBidi"/>
      <w:kern w:val="2"/>
      <w:sz w:val="22"/>
      <w:szCs w:val="22"/>
      <w:lang w:eastAsia="en-NZ"/>
      <w14:ligatures w14:val="standardContextual"/>
    </w:rPr>
  </w:style>
  <w:style w:type="paragraph" w:styleId="NormalWeb">
    <w:name w:val="Normal (Web)"/>
    <w:basedOn w:val="Normal"/>
    <w:uiPriority w:val="99"/>
    <w:unhideWhenUsed/>
    <w:rsid w:val="008D23AE"/>
    <w:pPr>
      <w:keepLines w:val="0"/>
      <w:spacing w:before="100" w:beforeAutospacing="1" w:afterAutospacing="1" w:line="240" w:lineRule="auto"/>
      <w:ind w:left="0"/>
    </w:pPr>
    <w:rPr>
      <w:rFonts w:ascii="Times New Roman" w:eastAsia="Times New Roman" w:hAnsi="Times New Roman" w:cs="Times New Roman"/>
      <w:sz w:val="24"/>
      <w:szCs w:val="24"/>
      <w:lang w:eastAsia="en-NZ"/>
    </w:rPr>
  </w:style>
  <w:style w:type="paragraph" w:styleId="NoSpacing">
    <w:name w:val="No Spacing"/>
    <w:uiPriority w:val="1"/>
    <w:qFormat/>
    <w:rsid w:val="00BF5230"/>
    <w:pPr>
      <w:keepLines w:val="0"/>
      <w:spacing w:after="0" w:line="240" w:lineRule="auto"/>
    </w:pPr>
    <w:rPr>
      <w:rFonts w:asciiTheme="minorHAnsi" w:eastAsiaTheme="minorEastAsia" w:hAnsiTheme="minorHAnsi" w:cstheme="minorBidi"/>
      <w:color w:val="auto"/>
      <w:sz w:val="22"/>
      <w:szCs w:val="22"/>
      <w:lang w:val="en-US" w:eastAsia="en-US"/>
    </w:rPr>
  </w:style>
  <w:style w:type="character" w:customStyle="1" w:styleId="Heading1Char">
    <w:name w:val="Heading 1 Char"/>
    <w:aliases w:val="NTU Heading 1 Char"/>
    <w:basedOn w:val="DefaultParagraphFont"/>
    <w:link w:val="Heading1"/>
    <w:uiPriority w:val="9"/>
    <w:rsid w:val="00A81635"/>
    <w:rPr>
      <w:b/>
      <w:color w:val="000000" w:themeColor="text1"/>
      <w:sz w:val="36"/>
      <w:szCs w:val="36"/>
    </w:rPr>
  </w:style>
  <w:style w:type="character" w:customStyle="1" w:styleId="Heading2Char">
    <w:name w:val="Heading 2 Char"/>
    <w:aliases w:val="NTU Heading 2 Char"/>
    <w:basedOn w:val="DefaultParagraphFont"/>
    <w:link w:val="Heading2"/>
    <w:uiPriority w:val="9"/>
    <w:rsid w:val="00653883"/>
    <w:rPr>
      <w:b/>
      <w:color w:val="0070C0"/>
      <w:sz w:val="26"/>
      <w:szCs w:val="26"/>
      <w:lang w:val="en-US" w:eastAsia="en-NZ"/>
    </w:rPr>
  </w:style>
  <w:style w:type="character" w:customStyle="1" w:styleId="Heading3Char">
    <w:name w:val="Heading 3 Char"/>
    <w:aliases w:val="NTU Heading 3 Char"/>
    <w:basedOn w:val="DefaultParagraphFont"/>
    <w:link w:val="Heading3"/>
    <w:uiPriority w:val="9"/>
    <w:rsid w:val="00F36DB0"/>
    <w:rPr>
      <w:b/>
      <w:color w:val="000000" w:themeColor="text1"/>
    </w:rPr>
  </w:style>
  <w:style w:type="paragraph" w:styleId="BodyText">
    <w:name w:val="Body Text"/>
    <w:basedOn w:val="Normal"/>
    <w:link w:val="BodyTextChar"/>
    <w:uiPriority w:val="99"/>
    <w:unhideWhenUsed/>
    <w:rsid w:val="00BF5230"/>
    <w:pPr>
      <w:keepLines w:val="0"/>
      <w:spacing w:after="120"/>
      <w:ind w:left="0"/>
    </w:pPr>
    <w:rPr>
      <w:rFonts w:asciiTheme="minorHAnsi" w:eastAsiaTheme="minorEastAsia" w:hAnsiTheme="minorHAnsi" w:cstheme="minorBidi"/>
      <w:sz w:val="22"/>
      <w:szCs w:val="22"/>
      <w:lang w:eastAsia="en-US"/>
    </w:rPr>
  </w:style>
  <w:style w:type="character" w:customStyle="1" w:styleId="BodyTextChar">
    <w:name w:val="Body Text Char"/>
    <w:basedOn w:val="DefaultParagraphFont"/>
    <w:link w:val="BodyText"/>
    <w:uiPriority w:val="99"/>
    <w:rsid w:val="00BF5230"/>
    <w:rPr>
      <w:rFonts w:asciiTheme="minorHAnsi" w:eastAsiaTheme="minorEastAsia" w:hAnsiTheme="minorHAnsi" w:cstheme="minorBidi"/>
      <w:color w:val="auto"/>
      <w:sz w:val="22"/>
      <w:szCs w:val="22"/>
      <w:lang w:eastAsia="en-US"/>
    </w:rPr>
  </w:style>
  <w:style w:type="paragraph" w:styleId="BodyText2">
    <w:name w:val="Body Text 2"/>
    <w:basedOn w:val="Normal"/>
    <w:link w:val="BodyText2Char"/>
    <w:uiPriority w:val="99"/>
    <w:unhideWhenUsed/>
    <w:rsid w:val="00BF5230"/>
    <w:pPr>
      <w:keepLines w:val="0"/>
      <w:spacing w:after="120"/>
      <w:ind w:left="0"/>
    </w:pPr>
    <w:rPr>
      <w:rFonts w:asciiTheme="minorHAnsi" w:eastAsiaTheme="minorEastAsia" w:hAnsiTheme="minorHAnsi" w:cstheme="minorBidi"/>
      <w:sz w:val="22"/>
      <w:szCs w:val="22"/>
      <w:lang w:eastAsia="en-US"/>
    </w:rPr>
  </w:style>
  <w:style w:type="character" w:customStyle="1" w:styleId="BodyText2Char">
    <w:name w:val="Body Text 2 Char"/>
    <w:basedOn w:val="DefaultParagraphFont"/>
    <w:link w:val="BodyText2"/>
    <w:uiPriority w:val="99"/>
    <w:rsid w:val="00BF5230"/>
    <w:rPr>
      <w:rFonts w:asciiTheme="minorHAnsi" w:eastAsiaTheme="minorEastAsia" w:hAnsiTheme="minorHAnsi" w:cstheme="minorBidi"/>
      <w:color w:val="auto"/>
      <w:sz w:val="22"/>
      <w:szCs w:val="22"/>
      <w:lang w:eastAsia="en-US"/>
    </w:rPr>
  </w:style>
  <w:style w:type="paragraph" w:styleId="List">
    <w:name w:val="List"/>
    <w:basedOn w:val="Normal"/>
    <w:uiPriority w:val="99"/>
    <w:unhideWhenUsed/>
    <w:rsid w:val="00BF5230"/>
    <w:pPr>
      <w:keepLines w:val="0"/>
      <w:spacing w:after="200"/>
      <w:ind w:left="360" w:hanging="360"/>
      <w:contextualSpacing/>
    </w:pPr>
    <w:rPr>
      <w:rFonts w:asciiTheme="minorHAnsi" w:eastAsiaTheme="minorEastAsia" w:hAnsiTheme="minorHAnsi" w:cstheme="minorBidi"/>
      <w:sz w:val="22"/>
      <w:szCs w:val="22"/>
      <w:lang w:eastAsia="en-US"/>
    </w:rPr>
  </w:style>
  <w:style w:type="paragraph" w:styleId="List2">
    <w:name w:val="List 2"/>
    <w:basedOn w:val="Normal"/>
    <w:uiPriority w:val="99"/>
    <w:unhideWhenUsed/>
    <w:rsid w:val="00BF5230"/>
    <w:pPr>
      <w:keepLines w:val="0"/>
      <w:spacing w:after="200"/>
      <w:ind w:left="720" w:hanging="360"/>
      <w:contextualSpacing/>
    </w:pPr>
    <w:rPr>
      <w:rFonts w:asciiTheme="minorHAnsi" w:eastAsiaTheme="minorEastAsia" w:hAnsiTheme="minorHAnsi" w:cstheme="minorBidi"/>
      <w:sz w:val="22"/>
      <w:szCs w:val="22"/>
      <w:lang w:eastAsia="en-US"/>
    </w:rPr>
  </w:style>
  <w:style w:type="paragraph" w:styleId="List3">
    <w:name w:val="List 3"/>
    <w:basedOn w:val="Normal"/>
    <w:uiPriority w:val="99"/>
    <w:unhideWhenUsed/>
    <w:rsid w:val="00BF5230"/>
    <w:pPr>
      <w:keepLines w:val="0"/>
      <w:spacing w:after="200"/>
      <w:ind w:left="1080" w:hanging="360"/>
      <w:contextualSpacing/>
    </w:pPr>
    <w:rPr>
      <w:rFonts w:asciiTheme="minorHAnsi" w:eastAsiaTheme="minorEastAsia" w:hAnsiTheme="minorHAnsi" w:cstheme="minorBidi"/>
      <w:sz w:val="22"/>
      <w:szCs w:val="22"/>
      <w:lang w:eastAsia="en-US"/>
    </w:rPr>
  </w:style>
  <w:style w:type="paragraph" w:styleId="ListBullet3">
    <w:name w:val="List Bullet 3"/>
    <w:basedOn w:val="Normal"/>
    <w:uiPriority w:val="99"/>
    <w:unhideWhenUsed/>
    <w:rsid w:val="00BF5230"/>
    <w:pPr>
      <w:keepLines w:val="0"/>
      <w:numPr>
        <w:numId w:val="7"/>
      </w:numPr>
      <w:spacing w:after="200"/>
      <w:contextualSpacing/>
    </w:pPr>
    <w:rPr>
      <w:rFonts w:asciiTheme="minorHAnsi" w:eastAsiaTheme="minorEastAsia" w:hAnsiTheme="minorHAnsi" w:cstheme="minorBidi"/>
      <w:sz w:val="22"/>
      <w:szCs w:val="22"/>
      <w:lang w:eastAsia="en-US"/>
    </w:rPr>
  </w:style>
  <w:style w:type="paragraph" w:styleId="ListNumber3">
    <w:name w:val="List Number 3"/>
    <w:basedOn w:val="Normal"/>
    <w:uiPriority w:val="99"/>
    <w:unhideWhenUsed/>
    <w:rsid w:val="00BF5230"/>
    <w:pPr>
      <w:keepLines w:val="0"/>
      <w:numPr>
        <w:numId w:val="8"/>
      </w:numPr>
      <w:spacing w:after="200"/>
      <w:contextualSpacing/>
    </w:pPr>
    <w:rPr>
      <w:rFonts w:asciiTheme="minorHAnsi" w:eastAsiaTheme="minorEastAsia" w:hAnsiTheme="minorHAnsi" w:cstheme="minorBidi"/>
      <w:sz w:val="22"/>
      <w:szCs w:val="22"/>
      <w:lang w:eastAsia="en-US"/>
    </w:rPr>
  </w:style>
  <w:style w:type="paragraph" w:styleId="ListContinue">
    <w:name w:val="List Continue"/>
    <w:basedOn w:val="Normal"/>
    <w:uiPriority w:val="99"/>
    <w:unhideWhenUsed/>
    <w:rsid w:val="00BF5230"/>
    <w:pPr>
      <w:keepLines w:val="0"/>
      <w:spacing w:after="120"/>
      <w:ind w:left="360"/>
      <w:contextualSpacing/>
    </w:pPr>
    <w:rPr>
      <w:rFonts w:asciiTheme="minorHAnsi" w:eastAsiaTheme="minorEastAsia" w:hAnsiTheme="minorHAnsi" w:cstheme="minorBidi"/>
      <w:sz w:val="22"/>
      <w:szCs w:val="22"/>
      <w:lang w:eastAsia="en-US"/>
    </w:rPr>
  </w:style>
  <w:style w:type="paragraph" w:styleId="ListContinue2">
    <w:name w:val="List Continue 2"/>
    <w:basedOn w:val="Normal"/>
    <w:uiPriority w:val="99"/>
    <w:unhideWhenUsed/>
    <w:rsid w:val="00BF5230"/>
    <w:pPr>
      <w:keepLines w:val="0"/>
      <w:spacing w:after="120"/>
      <w:ind w:left="720"/>
      <w:contextualSpacing/>
    </w:pPr>
    <w:rPr>
      <w:rFonts w:asciiTheme="minorHAnsi" w:eastAsiaTheme="minorEastAsia" w:hAnsiTheme="minorHAnsi" w:cstheme="minorBidi"/>
      <w:sz w:val="22"/>
      <w:szCs w:val="22"/>
      <w:lang w:eastAsia="en-US"/>
    </w:rPr>
  </w:style>
  <w:style w:type="paragraph" w:styleId="ListContinue3">
    <w:name w:val="List Continue 3"/>
    <w:basedOn w:val="Normal"/>
    <w:uiPriority w:val="99"/>
    <w:unhideWhenUsed/>
    <w:rsid w:val="00BF5230"/>
    <w:pPr>
      <w:keepLines w:val="0"/>
      <w:spacing w:after="120"/>
      <w:ind w:left="1080"/>
      <w:contextualSpacing/>
    </w:pPr>
    <w:rPr>
      <w:rFonts w:asciiTheme="minorHAnsi" w:eastAsiaTheme="minorEastAsia" w:hAnsiTheme="minorHAnsi" w:cstheme="minorBidi"/>
      <w:sz w:val="22"/>
      <w:szCs w:val="22"/>
      <w:lang w:eastAsia="en-US"/>
    </w:rPr>
  </w:style>
  <w:style w:type="paragraph" w:styleId="MacroText">
    <w:name w:val="macro"/>
    <w:link w:val="MacroTextChar"/>
    <w:uiPriority w:val="99"/>
    <w:unhideWhenUsed/>
    <w:rsid w:val="00BF5230"/>
    <w:pPr>
      <w:keepLines w:val="0"/>
      <w:tabs>
        <w:tab w:val="left" w:pos="576"/>
        <w:tab w:val="left" w:pos="1152"/>
        <w:tab w:val="left" w:pos="1728"/>
        <w:tab w:val="left" w:pos="2304"/>
        <w:tab w:val="left" w:pos="2880"/>
        <w:tab w:val="left" w:pos="3456"/>
        <w:tab w:val="left" w:pos="4032"/>
      </w:tabs>
      <w:spacing w:after="200"/>
    </w:pPr>
    <w:rPr>
      <w:rFonts w:ascii="Courier" w:eastAsiaTheme="minorEastAsia" w:hAnsi="Courier" w:cstheme="minorBidi"/>
      <w:color w:val="auto"/>
      <w:lang w:val="en-US" w:eastAsia="en-US"/>
    </w:rPr>
  </w:style>
  <w:style w:type="character" w:customStyle="1" w:styleId="MacroTextChar">
    <w:name w:val="Macro Text Char"/>
    <w:basedOn w:val="DefaultParagraphFont"/>
    <w:link w:val="MacroText"/>
    <w:uiPriority w:val="99"/>
    <w:rsid w:val="00BF5230"/>
    <w:rPr>
      <w:rFonts w:ascii="Courier" w:eastAsiaTheme="minorEastAsia" w:hAnsi="Courier" w:cstheme="minorBidi"/>
      <w:color w:val="auto"/>
      <w:lang w:val="en-US" w:eastAsia="en-US"/>
    </w:rPr>
  </w:style>
  <w:style w:type="character" w:customStyle="1" w:styleId="Heading4Char">
    <w:name w:val="Heading 4 Char"/>
    <w:aliases w:val="NTU Heading 4 Char"/>
    <w:basedOn w:val="DefaultParagraphFont"/>
    <w:link w:val="Heading4"/>
    <w:uiPriority w:val="9"/>
    <w:rsid w:val="00A81635"/>
    <w:rPr>
      <w:b/>
      <w:color w:val="4F81BD"/>
      <w:szCs w:val="18"/>
    </w:rPr>
  </w:style>
  <w:style w:type="character" w:customStyle="1" w:styleId="Heading5Char">
    <w:name w:val="Heading 5 Char"/>
    <w:aliases w:val="NTU Heading 5 Char"/>
    <w:basedOn w:val="DefaultParagraphFont"/>
    <w:link w:val="Heading5"/>
    <w:uiPriority w:val="9"/>
    <w:rsid w:val="003620C4"/>
    <w:rPr>
      <w:b/>
      <w:color w:val="000000" w:themeColor="text1"/>
    </w:rPr>
  </w:style>
  <w:style w:type="character" w:customStyle="1" w:styleId="Heading6Char">
    <w:name w:val="Heading 6 Char"/>
    <w:basedOn w:val="DefaultParagraphFont"/>
    <w:link w:val="Heading6"/>
    <w:uiPriority w:val="9"/>
    <w:rsid w:val="00516455"/>
    <w:rPr>
      <w:b/>
      <w:i/>
      <w:color w:val="auto"/>
    </w:rPr>
  </w:style>
  <w:style w:type="character" w:styleId="Strong">
    <w:name w:val="Strong"/>
    <w:aliases w:val="NTU Strong"/>
    <w:basedOn w:val="DefaultParagraphFont"/>
    <w:uiPriority w:val="22"/>
    <w:qFormat/>
    <w:rsid w:val="00CD545C"/>
    <w:rPr>
      <w:b/>
      <w:bCs/>
      <w:color w:val="000000" w:themeColor="text1"/>
    </w:rPr>
  </w:style>
  <w:style w:type="character" w:styleId="Emphasis">
    <w:name w:val="Emphasis"/>
    <w:basedOn w:val="DefaultParagraphFont"/>
    <w:uiPriority w:val="20"/>
    <w:qFormat/>
    <w:rsid w:val="00BF5230"/>
    <w:rPr>
      <w:i/>
      <w:iCs/>
    </w:rPr>
  </w:style>
  <w:style w:type="paragraph" w:styleId="IntenseQuote">
    <w:name w:val="Intense Quote"/>
    <w:basedOn w:val="Normal"/>
    <w:next w:val="Normal"/>
    <w:link w:val="IntenseQuoteChar"/>
    <w:uiPriority w:val="30"/>
    <w:qFormat/>
    <w:rsid w:val="00BF5230"/>
    <w:pPr>
      <w:keepLines w:val="0"/>
      <w:spacing w:before="200" w:after="280"/>
      <w:ind w:left="936" w:right="936"/>
    </w:pPr>
    <w:rPr>
      <w:rFonts w:asciiTheme="minorHAnsi" w:eastAsiaTheme="minorEastAsia" w:hAnsiTheme="minorHAnsi" w:cstheme="minorBidi"/>
      <w:b/>
      <w:bCs/>
      <w:i/>
      <w:iCs/>
      <w:color w:val="4F81BD" w:themeColor="accent1"/>
      <w:sz w:val="22"/>
      <w:szCs w:val="22"/>
      <w:lang w:eastAsia="en-US"/>
    </w:rPr>
  </w:style>
  <w:style w:type="character" w:customStyle="1" w:styleId="IntenseQuoteChar">
    <w:name w:val="Intense Quote Char"/>
    <w:basedOn w:val="DefaultParagraphFont"/>
    <w:link w:val="IntenseQuote"/>
    <w:uiPriority w:val="30"/>
    <w:rsid w:val="00BF5230"/>
    <w:rPr>
      <w:rFonts w:asciiTheme="minorHAnsi" w:eastAsiaTheme="minorEastAsia" w:hAnsiTheme="minorHAnsi" w:cstheme="minorBidi"/>
      <w:b/>
      <w:bCs/>
      <w:i/>
      <w:iCs/>
      <w:color w:val="4F81BD" w:themeColor="accent1"/>
      <w:sz w:val="22"/>
      <w:szCs w:val="22"/>
      <w:lang w:eastAsia="en-US"/>
    </w:rPr>
  </w:style>
  <w:style w:type="character" w:styleId="SubtleEmphasis">
    <w:name w:val="Subtle Emphasis"/>
    <w:basedOn w:val="DefaultParagraphFont"/>
    <w:uiPriority w:val="19"/>
    <w:qFormat/>
    <w:rsid w:val="00BF5230"/>
    <w:rPr>
      <w:i/>
      <w:iCs/>
      <w:color w:val="808080" w:themeColor="text1" w:themeTint="7F"/>
    </w:rPr>
  </w:style>
  <w:style w:type="character" w:styleId="IntenseEmphasis">
    <w:name w:val="Intense Emphasis"/>
    <w:basedOn w:val="DefaultParagraphFont"/>
    <w:uiPriority w:val="21"/>
    <w:qFormat/>
    <w:rsid w:val="00BF5230"/>
    <w:rPr>
      <w:b/>
      <w:bCs/>
      <w:i/>
      <w:iCs/>
      <w:color w:val="4F81BD" w:themeColor="accent1"/>
    </w:rPr>
  </w:style>
  <w:style w:type="character" w:styleId="SubtleReference">
    <w:name w:val="Subtle Reference"/>
    <w:basedOn w:val="DefaultParagraphFont"/>
    <w:uiPriority w:val="31"/>
    <w:qFormat/>
    <w:rsid w:val="00BF5230"/>
    <w:rPr>
      <w:smallCaps/>
      <w:color w:val="C0504D" w:themeColor="accent2"/>
      <w:u w:val="single"/>
    </w:rPr>
  </w:style>
  <w:style w:type="character" w:styleId="IntenseReference">
    <w:name w:val="Intense Reference"/>
    <w:basedOn w:val="DefaultParagraphFont"/>
    <w:uiPriority w:val="32"/>
    <w:qFormat/>
    <w:rsid w:val="00BF5230"/>
    <w:rPr>
      <w:b/>
      <w:bCs/>
      <w:smallCaps/>
      <w:color w:val="C0504D" w:themeColor="accent2"/>
      <w:spacing w:val="5"/>
      <w:u w:val="single"/>
    </w:rPr>
  </w:style>
  <w:style w:type="character" w:styleId="BookTitle">
    <w:name w:val="Book Title"/>
    <w:basedOn w:val="DefaultParagraphFont"/>
    <w:uiPriority w:val="33"/>
    <w:qFormat/>
    <w:rsid w:val="00BF5230"/>
    <w:rPr>
      <w:b/>
      <w:bCs/>
      <w:smallCaps/>
      <w:spacing w:val="5"/>
    </w:rPr>
  </w:style>
  <w:style w:type="paragraph" w:styleId="TOCHeading">
    <w:name w:val="TOC Heading"/>
    <w:basedOn w:val="Heading1"/>
    <w:next w:val="Normal"/>
    <w:uiPriority w:val="39"/>
    <w:semiHidden/>
    <w:unhideWhenUsed/>
    <w:qFormat/>
    <w:rsid w:val="00BF5230"/>
    <w:pPr>
      <w:numPr>
        <w:numId w:val="0"/>
      </w:numPr>
      <w:spacing w:before="480" w:after="0"/>
    </w:pPr>
    <w:rPr>
      <w:rFonts w:asciiTheme="majorHAnsi" w:eastAsiaTheme="majorEastAsia" w:hAnsiTheme="majorHAnsi" w:cstheme="majorBidi"/>
      <w:bCs/>
      <w:color w:val="365F91" w:themeColor="accent1" w:themeShade="BF"/>
      <w:sz w:val="28"/>
      <w:szCs w:val="28"/>
      <w:lang w:eastAsia="en-US"/>
    </w:rPr>
  </w:style>
  <w:style w:type="table" w:styleId="LightShading">
    <w:name w:val="Light Shading"/>
    <w:basedOn w:val="TableNormal"/>
    <w:uiPriority w:val="60"/>
    <w:rsid w:val="00BF5230"/>
    <w:pPr>
      <w:keepLines w:val="0"/>
      <w:spacing w:after="0" w:line="240" w:lineRule="auto"/>
    </w:pPr>
    <w:rPr>
      <w:rFonts w:asciiTheme="minorHAnsi" w:eastAsiaTheme="minorEastAsia" w:hAnsiTheme="minorHAnsi" w:cstheme="minorBidi"/>
      <w:color w:val="000000" w:themeColor="text1" w:themeShade="BF"/>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BF5230"/>
    <w:pPr>
      <w:keepLines w:val="0"/>
      <w:spacing w:after="0" w:line="240" w:lineRule="auto"/>
    </w:pPr>
    <w:rPr>
      <w:rFonts w:asciiTheme="minorHAnsi" w:eastAsiaTheme="minorEastAsia" w:hAnsiTheme="minorHAnsi" w:cstheme="minorBidi"/>
      <w:color w:val="365F91" w:themeColor="accent1" w:themeShade="BF"/>
      <w:sz w:val="22"/>
      <w:szCs w:val="22"/>
      <w:lang w:val="en-US"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BF5230"/>
    <w:pPr>
      <w:keepLines w:val="0"/>
      <w:spacing w:after="0" w:line="240" w:lineRule="auto"/>
    </w:pPr>
    <w:rPr>
      <w:rFonts w:asciiTheme="minorHAnsi" w:eastAsiaTheme="minorEastAsia" w:hAnsiTheme="minorHAnsi" w:cstheme="minorBidi"/>
      <w:color w:val="943634" w:themeColor="accent2" w:themeShade="BF"/>
      <w:sz w:val="22"/>
      <w:szCs w:val="22"/>
      <w:lang w:val="en-US" w:eastAsia="en-US"/>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BF5230"/>
    <w:pPr>
      <w:keepLines w:val="0"/>
      <w:spacing w:after="0" w:line="240" w:lineRule="auto"/>
    </w:pPr>
    <w:rPr>
      <w:rFonts w:asciiTheme="minorHAnsi" w:eastAsiaTheme="minorEastAsia" w:hAnsiTheme="minorHAnsi" w:cstheme="minorBidi"/>
      <w:color w:val="76923C" w:themeColor="accent3" w:themeShade="BF"/>
      <w:sz w:val="22"/>
      <w:szCs w:val="22"/>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BF5230"/>
    <w:pPr>
      <w:keepLines w:val="0"/>
      <w:spacing w:after="0" w:line="240" w:lineRule="auto"/>
    </w:pPr>
    <w:rPr>
      <w:rFonts w:asciiTheme="minorHAnsi" w:eastAsiaTheme="minorEastAsia" w:hAnsiTheme="minorHAnsi" w:cstheme="minorBidi"/>
      <w:color w:val="5F497A" w:themeColor="accent4" w:themeShade="BF"/>
      <w:sz w:val="22"/>
      <w:szCs w:val="22"/>
      <w:lang w:val="en-US"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BF5230"/>
    <w:pPr>
      <w:keepLines w:val="0"/>
      <w:spacing w:after="0" w:line="240" w:lineRule="auto"/>
    </w:pPr>
    <w:rPr>
      <w:rFonts w:asciiTheme="minorHAnsi" w:eastAsiaTheme="minorEastAsia" w:hAnsiTheme="minorHAnsi" w:cstheme="minorBidi"/>
      <w:color w:val="31849B" w:themeColor="accent5" w:themeShade="BF"/>
      <w:sz w:val="22"/>
      <w:szCs w:val="22"/>
      <w:lang w:val="en-US" w:eastAsia="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BF5230"/>
    <w:pPr>
      <w:keepLines w:val="0"/>
      <w:spacing w:after="0" w:line="240" w:lineRule="auto"/>
    </w:pPr>
    <w:rPr>
      <w:rFonts w:asciiTheme="minorHAnsi" w:eastAsiaTheme="minorEastAsia" w:hAnsiTheme="minorHAnsi" w:cstheme="minorBidi"/>
      <w:color w:val="E36C0A" w:themeColor="accent6" w:themeShade="BF"/>
      <w:sz w:val="22"/>
      <w:szCs w:val="22"/>
      <w:lang w:val="en-US" w:eastAsia="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BF5230"/>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BF5230"/>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BF5230"/>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BF5230"/>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BF5230"/>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BF5230"/>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BF5230"/>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BF5230"/>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BF5230"/>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BF5230"/>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BF5230"/>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BF5230"/>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BF5230"/>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BF5230"/>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BF5230"/>
    <w:pPr>
      <w:keepLines w:val="0"/>
      <w:spacing w:after="0" w:line="240" w:lineRule="auto"/>
    </w:pPr>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BF5230"/>
    <w:pPr>
      <w:keepLines w:val="0"/>
      <w:spacing w:after="0" w:line="240" w:lineRule="auto"/>
    </w:pPr>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BF5230"/>
    <w:pPr>
      <w:keepLines w:val="0"/>
      <w:spacing w:after="0" w:line="240" w:lineRule="auto"/>
    </w:pPr>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BF5230"/>
    <w:pPr>
      <w:keepLines w:val="0"/>
      <w:spacing w:after="0" w:line="240" w:lineRule="auto"/>
    </w:pPr>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BF5230"/>
    <w:pPr>
      <w:keepLines w:val="0"/>
      <w:spacing w:after="0" w:line="240" w:lineRule="auto"/>
    </w:pPr>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BF5230"/>
    <w:pPr>
      <w:keepLines w:val="0"/>
      <w:spacing w:after="0" w:line="240" w:lineRule="auto"/>
    </w:pPr>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BF5230"/>
    <w:pPr>
      <w:keepLines w:val="0"/>
      <w:spacing w:after="0" w:line="240" w:lineRule="auto"/>
    </w:pPr>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BF5230"/>
    <w:pPr>
      <w:keepLines w:val="0"/>
      <w:spacing w:after="0" w:line="240" w:lineRule="auto"/>
    </w:pPr>
    <w:rPr>
      <w:rFonts w:asciiTheme="minorHAnsi" w:eastAsiaTheme="minorEastAsia" w:hAnsiTheme="minorHAnsi" w:cstheme="minorBidi"/>
      <w:color w:val="auto"/>
      <w:sz w:val="22"/>
      <w:szCs w:val="22"/>
      <w:lang w:val="en-US" w:eastAsia="en-US"/>
    </w:rPr>
  </w:style>
  <w:style w:type="paragraph" w:customStyle="1" w:styleId="Cover1">
    <w:name w:val="Cover1"/>
    <w:basedOn w:val="Normal"/>
    <w:uiPriority w:val="99"/>
    <w:rsid w:val="00BF5230"/>
    <w:pPr>
      <w:keepLines w:val="0"/>
      <w:spacing w:after="0" w:line="340" w:lineRule="atLeast"/>
      <w:ind w:left="0"/>
    </w:pPr>
    <w:rPr>
      <w:rFonts w:asciiTheme="majorHAnsi" w:eastAsiaTheme="minorEastAsia" w:hAnsiTheme="majorHAnsi" w:cstheme="minorBidi"/>
      <w:caps/>
      <w:color w:val="1F497D" w:themeColor="text2"/>
      <w:sz w:val="36"/>
      <w:szCs w:val="36"/>
      <w:lang w:eastAsia="en-US"/>
    </w:rPr>
  </w:style>
  <w:style w:type="paragraph" w:customStyle="1" w:styleId="Cover2">
    <w:name w:val="Cover2"/>
    <w:basedOn w:val="Normal"/>
    <w:uiPriority w:val="99"/>
    <w:rsid w:val="00BF5230"/>
    <w:pPr>
      <w:keepLines w:val="0"/>
      <w:spacing w:after="397" w:line="310" w:lineRule="atLeast"/>
      <w:ind w:left="0"/>
    </w:pPr>
    <w:rPr>
      <w:rFonts w:asciiTheme="minorHAnsi" w:eastAsiaTheme="minorEastAsia" w:hAnsiTheme="minorHAnsi" w:cstheme="minorBidi"/>
      <w:b/>
      <w:bCs/>
      <w:color w:val="FFFFFF" w:themeColor="background1"/>
      <w:sz w:val="24"/>
      <w:szCs w:val="24"/>
      <w:lang w:eastAsia="en-US"/>
    </w:rPr>
  </w:style>
  <w:style w:type="paragraph" w:customStyle="1" w:styleId="Cover3">
    <w:name w:val="Cover3"/>
    <w:basedOn w:val="Normal"/>
    <w:uiPriority w:val="99"/>
    <w:rsid w:val="00BF5230"/>
    <w:pPr>
      <w:keepLines w:val="0"/>
      <w:spacing w:after="0" w:line="240" w:lineRule="atLeast"/>
      <w:ind w:left="0"/>
    </w:pPr>
    <w:rPr>
      <w:rFonts w:asciiTheme="minorHAnsi" w:eastAsiaTheme="minorEastAsia" w:hAnsiTheme="minorHAnsi" w:cstheme="minorBidi"/>
      <w:b/>
      <w:bCs/>
      <w:color w:val="FFFFFF" w:themeColor="background1"/>
      <w:sz w:val="18"/>
      <w:szCs w:val="18"/>
      <w:lang w:eastAsia="en-US"/>
    </w:rPr>
  </w:style>
  <w:style w:type="paragraph" w:customStyle="1" w:styleId="Cover2BlackText">
    <w:name w:val="Cover2 BlackText"/>
    <w:basedOn w:val="Cover2"/>
    <w:link w:val="Cover2BlackTextChar"/>
    <w:uiPriority w:val="1"/>
    <w:qFormat/>
    <w:rsid w:val="00BF5230"/>
    <w:rPr>
      <w:color w:val="auto"/>
    </w:rPr>
  </w:style>
  <w:style w:type="paragraph" w:customStyle="1" w:styleId="Cover3BlackText">
    <w:name w:val="Cover3 BlackText"/>
    <w:basedOn w:val="Cover3"/>
    <w:link w:val="Cover3BlackTextChar"/>
    <w:uiPriority w:val="1"/>
    <w:qFormat/>
    <w:rsid w:val="00BF5230"/>
    <w:pPr>
      <w:spacing w:after="398"/>
    </w:pPr>
    <w:rPr>
      <w:color w:val="auto"/>
    </w:rPr>
  </w:style>
  <w:style w:type="character" w:customStyle="1" w:styleId="Cover2BlackTextChar">
    <w:name w:val="Cover2 BlackText Char"/>
    <w:basedOn w:val="DefaultParagraphFont"/>
    <w:link w:val="Cover2BlackText"/>
    <w:uiPriority w:val="1"/>
    <w:rsid w:val="00BF5230"/>
    <w:rPr>
      <w:rFonts w:asciiTheme="minorHAnsi" w:eastAsiaTheme="minorEastAsia" w:hAnsiTheme="minorHAnsi" w:cstheme="minorBidi"/>
      <w:b/>
      <w:bCs/>
      <w:color w:val="auto"/>
      <w:sz w:val="24"/>
      <w:szCs w:val="24"/>
      <w:lang w:eastAsia="en-US"/>
    </w:rPr>
  </w:style>
  <w:style w:type="character" w:customStyle="1" w:styleId="Cover3BlackTextChar">
    <w:name w:val="Cover3 BlackText Char"/>
    <w:basedOn w:val="DefaultParagraphFont"/>
    <w:link w:val="Cover3BlackText"/>
    <w:uiPriority w:val="1"/>
    <w:rsid w:val="00BF5230"/>
    <w:rPr>
      <w:rFonts w:asciiTheme="minorHAnsi" w:eastAsiaTheme="minorEastAsia" w:hAnsiTheme="minorHAnsi" w:cstheme="minorBidi"/>
      <w:b/>
      <w:bCs/>
      <w:color w:val="auto"/>
      <w:sz w:val="18"/>
      <w:szCs w:val="18"/>
      <w:lang w:eastAsia="en-US"/>
    </w:rPr>
  </w:style>
  <w:style w:type="paragraph" w:customStyle="1" w:styleId="TableText">
    <w:name w:val="TableText"/>
    <w:basedOn w:val="Normal"/>
    <w:uiPriority w:val="25"/>
    <w:qFormat/>
    <w:rsid w:val="00BF5230"/>
    <w:pPr>
      <w:keepLines w:val="0"/>
      <w:spacing w:before="80" w:after="80" w:line="240" w:lineRule="atLeast"/>
      <w:ind w:left="0"/>
    </w:pPr>
    <w:rPr>
      <w:rFonts w:asciiTheme="minorHAnsi" w:eastAsiaTheme="minorEastAsia" w:hAnsiTheme="minorHAnsi" w:cstheme="minorBidi"/>
      <w:sz w:val="18"/>
      <w:szCs w:val="18"/>
      <w:lang w:eastAsia="en-US"/>
    </w:rPr>
  </w:style>
  <w:style w:type="paragraph" w:customStyle="1" w:styleId="TableColumnHeading">
    <w:name w:val="TableColumnHeading"/>
    <w:basedOn w:val="Normal"/>
    <w:next w:val="Normal"/>
    <w:uiPriority w:val="23"/>
    <w:qFormat/>
    <w:rsid w:val="00BF5230"/>
    <w:pPr>
      <w:keepLines w:val="0"/>
      <w:spacing w:after="60" w:line="240" w:lineRule="atLeast"/>
      <w:ind w:left="0"/>
    </w:pPr>
    <w:rPr>
      <w:rFonts w:asciiTheme="majorHAnsi" w:eastAsiaTheme="minorHAnsi" w:hAnsiTheme="majorHAnsi" w:cstheme="minorBidi"/>
      <w:caps/>
      <w:sz w:val="12"/>
      <w:szCs w:val="12"/>
      <w:lang w:eastAsia="en-US"/>
    </w:rPr>
  </w:style>
  <w:style w:type="table" w:customStyle="1" w:styleId="HGTable1">
    <w:name w:val="HGTable1"/>
    <w:basedOn w:val="TableNormal"/>
    <w:uiPriority w:val="99"/>
    <w:rsid w:val="00BF5230"/>
    <w:pPr>
      <w:keepLines w:val="0"/>
      <w:spacing w:after="0" w:line="240" w:lineRule="auto"/>
    </w:pPr>
    <w:rPr>
      <w:rFonts w:asciiTheme="minorHAnsi" w:eastAsiaTheme="minorHAnsi" w:hAnsiTheme="minorHAnsi" w:cstheme="minorBidi"/>
      <w:color w:val="auto"/>
      <w:sz w:val="22"/>
      <w:szCs w:val="22"/>
      <w:lang w:eastAsia="en-US"/>
    </w:rPr>
    <w:tblPr>
      <w:tblBorders>
        <w:top w:val="single" w:sz="2" w:space="0" w:color="auto"/>
        <w:bottom w:val="single" w:sz="2" w:space="0" w:color="auto"/>
        <w:insideH w:val="single" w:sz="2" w:space="0" w:color="auto"/>
        <w:insideV w:val="single" w:sz="8" w:space="0" w:color="auto"/>
      </w:tblBorders>
    </w:tblPr>
    <w:tblStylePr w:type="firstRow">
      <w:rPr>
        <w:rFonts w:asciiTheme="majorHAnsi" w:hAnsiTheme="majorHAnsi"/>
        <w:caps w:val="0"/>
        <w:smallCaps w:val="0"/>
        <w:sz w:val="14"/>
      </w:rPr>
      <w:tblPr/>
      <w:tcPr>
        <w:tcBorders>
          <w:top w:val="single" w:sz="2" w:space="0" w:color="auto"/>
          <w:left w:val="nil"/>
          <w:bottom w:val="single" w:sz="2" w:space="0" w:color="auto"/>
          <w:right w:val="nil"/>
          <w:insideH w:val="nil"/>
          <w:insideV w:val="single" w:sz="8" w:space="0" w:color="auto"/>
          <w:tl2br w:val="nil"/>
          <w:tr2bl w:val="nil"/>
        </w:tcBorders>
        <w:shd w:val="clear" w:color="auto" w:fill="8064A2" w:themeFill="accent4"/>
      </w:tcPr>
    </w:tblStylePr>
  </w:style>
  <w:style w:type="paragraph" w:styleId="EndnoteText">
    <w:name w:val="endnote text"/>
    <w:basedOn w:val="Normal"/>
    <w:link w:val="EndnoteTextChar"/>
    <w:uiPriority w:val="99"/>
    <w:semiHidden/>
    <w:unhideWhenUsed/>
    <w:rsid w:val="00BF5230"/>
    <w:pPr>
      <w:keepLines w:val="0"/>
      <w:spacing w:after="0"/>
      <w:ind w:left="0"/>
    </w:pPr>
    <w:rPr>
      <w:rFonts w:asciiTheme="minorHAnsi" w:eastAsiaTheme="minorEastAsia" w:hAnsiTheme="minorHAnsi" w:cstheme="minorBidi"/>
      <w:lang w:eastAsia="en-US"/>
    </w:rPr>
  </w:style>
  <w:style w:type="character" w:customStyle="1" w:styleId="EndnoteTextChar">
    <w:name w:val="Endnote Text Char"/>
    <w:basedOn w:val="DefaultParagraphFont"/>
    <w:link w:val="EndnoteText"/>
    <w:uiPriority w:val="99"/>
    <w:semiHidden/>
    <w:rsid w:val="00BF5230"/>
    <w:rPr>
      <w:rFonts w:asciiTheme="minorHAnsi" w:eastAsiaTheme="minorEastAsia" w:hAnsiTheme="minorHAnsi" w:cstheme="minorBidi"/>
      <w:color w:val="auto"/>
      <w:lang w:eastAsia="en-US"/>
    </w:rPr>
  </w:style>
  <w:style w:type="paragraph" w:styleId="FootnoteText">
    <w:name w:val="footnote text"/>
    <w:basedOn w:val="Normal"/>
    <w:link w:val="FootnoteTextChar"/>
    <w:semiHidden/>
    <w:unhideWhenUsed/>
    <w:rsid w:val="00BF5230"/>
    <w:pPr>
      <w:keepLines w:val="0"/>
      <w:spacing w:after="0"/>
      <w:ind w:left="0"/>
    </w:pPr>
    <w:rPr>
      <w:rFonts w:asciiTheme="minorHAnsi" w:eastAsiaTheme="minorEastAsia" w:hAnsiTheme="minorHAnsi" w:cstheme="minorBidi"/>
      <w:lang w:eastAsia="en-US"/>
    </w:rPr>
  </w:style>
  <w:style w:type="character" w:customStyle="1" w:styleId="FootnoteTextChar">
    <w:name w:val="Footnote Text Char"/>
    <w:basedOn w:val="DefaultParagraphFont"/>
    <w:link w:val="FootnoteText"/>
    <w:semiHidden/>
    <w:rsid w:val="00BF5230"/>
    <w:rPr>
      <w:rFonts w:asciiTheme="minorHAnsi" w:eastAsiaTheme="minorEastAsia" w:hAnsiTheme="minorHAnsi" w:cstheme="minorBidi"/>
      <w:color w:val="auto"/>
      <w:lang w:eastAsia="en-US"/>
    </w:rPr>
  </w:style>
  <w:style w:type="paragraph" w:customStyle="1" w:styleId="Bullet4">
    <w:name w:val="Bullet 4"/>
    <w:basedOn w:val="Bullet2"/>
    <w:qFormat/>
    <w:rsid w:val="009504E4"/>
    <w:pPr>
      <w:ind w:left="1984"/>
    </w:pPr>
  </w:style>
  <w:style w:type="paragraph" w:customStyle="1" w:styleId="HGNumbers1">
    <w:name w:val="HG Numbers 1"/>
    <w:rsid w:val="00160081"/>
    <w:pPr>
      <w:numPr>
        <w:numId w:val="10"/>
      </w:numPr>
    </w:pPr>
    <w:rPr>
      <w:color w:val="000000" w:themeColor="text1"/>
    </w:rPr>
  </w:style>
  <w:style w:type="paragraph" w:customStyle="1" w:styleId="anumbering">
    <w:name w:val="a) numbering"/>
    <w:basedOn w:val="ListParagraph"/>
    <w:qFormat/>
    <w:rsid w:val="0002413E"/>
    <w:pPr>
      <w:spacing w:after="120" w:line="240" w:lineRule="auto"/>
      <w:ind w:left="0" w:firstLine="0"/>
      <w:contextualSpacing w:val="0"/>
      <w:textAlignment w:val="baseline"/>
    </w:pPr>
  </w:style>
  <w:style w:type="paragraph" w:customStyle="1" w:styleId="anumberingindent">
    <w:name w:val="a) numbering indent"/>
    <w:basedOn w:val="anumbering"/>
    <w:qFormat/>
    <w:rsid w:val="00DE46FF"/>
    <w:pPr>
      <w:ind w:left="1985"/>
    </w:pPr>
  </w:style>
  <w:style w:type="paragraph" w:customStyle="1" w:styleId="1Numbers">
    <w:name w:val="1. Numbers"/>
    <w:basedOn w:val="ListParagraph"/>
    <w:rsid w:val="004815C4"/>
    <w:pPr>
      <w:spacing w:after="120"/>
      <w:ind w:left="0" w:firstLine="0"/>
      <w:contextualSpacing w:val="0"/>
    </w:pPr>
    <w:rPr>
      <w:b/>
      <w:color w:val="4F81BD" w:themeColor="accent1"/>
      <w:sz w:val="24"/>
    </w:rPr>
  </w:style>
  <w:style w:type="paragraph" w:customStyle="1" w:styleId="iibullet">
    <w:name w:val="ii. bullet"/>
    <w:basedOn w:val="ListParagraph"/>
    <w:qFormat/>
    <w:rsid w:val="004401F8"/>
    <w:pPr>
      <w:ind w:left="0" w:firstLine="0"/>
    </w:pPr>
  </w:style>
  <w:style w:type="paragraph" w:customStyle="1" w:styleId="NTUnumbers2">
    <w:name w:val="NTU numbers 2"/>
    <w:qFormat/>
    <w:rsid w:val="006F64AA"/>
    <w:pPr>
      <w:numPr>
        <w:numId w:val="11"/>
      </w:numPr>
    </w:pPr>
    <w:rPr>
      <w:color w:val="auto"/>
    </w:rPr>
  </w:style>
  <w:style w:type="paragraph" w:customStyle="1" w:styleId="HGMASTERNORMAL">
    <w:name w:val="HG MASTER NORMAL"/>
    <w:basedOn w:val="Normal"/>
    <w:qFormat/>
    <w:rsid w:val="00137C03"/>
  </w:style>
  <w:style w:type="paragraph" w:customStyle="1" w:styleId="xmsonormal">
    <w:name w:val="x_msonormal"/>
    <w:basedOn w:val="Normal"/>
    <w:rsid w:val="00773E9D"/>
    <w:pPr>
      <w:keepLines w:val="0"/>
      <w:spacing w:after="0" w:line="240" w:lineRule="auto"/>
      <w:ind w:left="0"/>
    </w:pPr>
    <w:rPr>
      <w:rFonts w:eastAsiaTheme="minorHAnsi"/>
      <w:sz w:val="22"/>
      <w:szCs w:val="22"/>
      <w:lang w:eastAsia="en-NZ"/>
    </w:rPr>
  </w:style>
  <w:style w:type="paragraph" w:customStyle="1" w:styleId="List123">
    <w:name w:val="List 1 2 3"/>
    <w:basedOn w:val="Normal"/>
    <w:rsid w:val="008C1534"/>
    <w:pPr>
      <w:numPr>
        <w:numId w:val="12"/>
      </w:numPr>
      <w:spacing w:before="80" w:after="80" w:line="240" w:lineRule="auto"/>
    </w:pPr>
    <w:rPr>
      <w:rFonts w:eastAsiaTheme="minorHAnsi" w:cs="Times New Roman"/>
      <w:sz w:val="24"/>
      <w:szCs w:val="24"/>
      <w:lang w:eastAsia="en-US"/>
    </w:rPr>
  </w:style>
  <w:style w:type="character" w:styleId="FootnoteReference">
    <w:name w:val="footnote reference"/>
    <w:semiHidden/>
    <w:rsid w:val="008C1534"/>
    <w:rPr>
      <w:rFonts w:ascii="Calibri" w:hAnsi="Calibri"/>
      <w:sz w:val="24"/>
      <w:vertAlign w:val="superscript"/>
    </w:rPr>
  </w:style>
  <w:style w:type="paragraph" w:customStyle="1" w:styleId="List123level2">
    <w:name w:val="List 1 2 3 level 2"/>
    <w:basedOn w:val="Normal"/>
    <w:uiPriority w:val="1"/>
    <w:semiHidden/>
    <w:qFormat/>
    <w:rsid w:val="008C1534"/>
    <w:pPr>
      <w:numPr>
        <w:ilvl w:val="1"/>
        <w:numId w:val="12"/>
      </w:numPr>
      <w:spacing w:before="80" w:after="80" w:line="240" w:lineRule="auto"/>
    </w:pPr>
    <w:rPr>
      <w:rFonts w:eastAsiaTheme="minorHAnsi" w:cs="Times New Roman"/>
      <w:sz w:val="24"/>
      <w:szCs w:val="24"/>
      <w:lang w:eastAsia="en-US"/>
    </w:rPr>
  </w:style>
  <w:style w:type="paragraph" w:customStyle="1" w:styleId="List123level3">
    <w:name w:val="List 1 2 3 level 3"/>
    <w:basedOn w:val="Normal"/>
    <w:uiPriority w:val="1"/>
    <w:semiHidden/>
    <w:qFormat/>
    <w:rsid w:val="008C1534"/>
    <w:pPr>
      <w:numPr>
        <w:ilvl w:val="2"/>
        <w:numId w:val="12"/>
      </w:numPr>
      <w:spacing w:before="80" w:after="80" w:line="240" w:lineRule="auto"/>
    </w:pPr>
    <w:rPr>
      <w:rFonts w:eastAsiaTheme="minorHAnsi" w:cs="Times New Roman"/>
      <w:sz w:val="24"/>
      <w:szCs w:val="24"/>
      <w:lang w:eastAsia="en-US"/>
    </w:rPr>
  </w:style>
  <w:style w:type="character" w:customStyle="1" w:styleId="ui-provider">
    <w:name w:val="ui-provider"/>
    <w:basedOn w:val="DefaultParagraphFont"/>
    <w:rsid w:val="004354B9"/>
  </w:style>
  <w:style w:type="paragraph" w:customStyle="1" w:styleId="paragraph">
    <w:name w:val="paragraph"/>
    <w:basedOn w:val="Normal"/>
    <w:rsid w:val="00906E8F"/>
    <w:pPr>
      <w:keepLines w:val="0"/>
      <w:spacing w:before="100" w:beforeAutospacing="1" w:afterAutospacing="1" w:line="240" w:lineRule="auto"/>
      <w:ind w:left="0"/>
    </w:pPr>
    <w:rPr>
      <w:rFonts w:ascii="Times New Roman" w:eastAsia="Times New Roman" w:hAnsi="Times New Roman" w:cs="Times New Roman"/>
      <w:sz w:val="24"/>
      <w:szCs w:val="24"/>
      <w:lang w:eastAsia="en-NZ"/>
    </w:rPr>
  </w:style>
  <w:style w:type="character" w:customStyle="1" w:styleId="normaltextrun">
    <w:name w:val="normaltextrun"/>
    <w:basedOn w:val="DefaultParagraphFont"/>
    <w:rsid w:val="00906E8F"/>
  </w:style>
  <w:style w:type="character" w:customStyle="1" w:styleId="eop">
    <w:name w:val="eop"/>
    <w:basedOn w:val="DefaultParagraphFont"/>
    <w:rsid w:val="00906E8F"/>
  </w:style>
  <w:style w:type="paragraph" w:customStyle="1" w:styleId="10textchange">
    <w:name w:val="1.0 text change"/>
    <w:basedOn w:val="Normal"/>
    <w:link w:val="10textchangeChar"/>
    <w:uiPriority w:val="1"/>
    <w:qFormat/>
    <w:rsid w:val="000F1E15"/>
    <w:pPr>
      <w:keepLines w:val="0"/>
      <w:tabs>
        <w:tab w:val="bar" w:pos="8505"/>
        <w:tab w:val="left" w:pos="1985"/>
      </w:tabs>
      <w:spacing w:after="0"/>
      <w:ind w:left="567"/>
    </w:pPr>
    <w:rPr>
      <w:rFonts w:ascii="Source Sans Pro" w:eastAsia="Times New Roman" w:hAnsi="Source Sans Pro" w:cs="Times New Roman"/>
      <w:sz w:val="22"/>
      <w:szCs w:val="22"/>
      <w:lang w:val="en-US" w:eastAsia="en-US"/>
    </w:rPr>
  </w:style>
  <w:style w:type="paragraph" w:customStyle="1" w:styleId="11italic">
    <w:name w:val="1.1 italic"/>
    <w:basedOn w:val="Normal"/>
    <w:link w:val="11italicChar"/>
    <w:uiPriority w:val="1"/>
    <w:qFormat/>
    <w:rsid w:val="000F1E15"/>
    <w:pPr>
      <w:keepLines w:val="0"/>
      <w:tabs>
        <w:tab w:val="left" w:pos="1985"/>
      </w:tabs>
      <w:spacing w:after="0"/>
      <w:ind w:left="1134"/>
    </w:pPr>
    <w:rPr>
      <w:rFonts w:ascii="Source Sans Pro" w:eastAsia="Times New Roman" w:hAnsi="Source Sans Pro" w:cs="Times New Roman"/>
      <w:i/>
      <w:iCs/>
      <w:sz w:val="22"/>
      <w:szCs w:val="22"/>
      <w:lang w:val="en-US" w:eastAsia="en-US"/>
    </w:rPr>
  </w:style>
  <w:style w:type="paragraph" w:customStyle="1" w:styleId="bulletlist-heading3">
    <w:name w:val="bullet list-heading 3"/>
    <w:basedOn w:val="Normal"/>
    <w:link w:val="bulletlist-heading3Char"/>
    <w:uiPriority w:val="1"/>
    <w:qFormat/>
    <w:rsid w:val="000F1E15"/>
    <w:pPr>
      <w:keepLines w:val="0"/>
      <w:tabs>
        <w:tab w:val="num" w:pos="360"/>
      </w:tabs>
      <w:spacing w:after="0"/>
      <w:ind w:left="2240" w:hanging="397"/>
      <w:contextualSpacing/>
    </w:pPr>
    <w:rPr>
      <w:rFonts w:ascii="Times New Roman" w:hAnsi="Times New Roman" w:cs="Arial"/>
      <w:sz w:val="22"/>
      <w:szCs w:val="22"/>
      <w:lang w:val="en-US" w:eastAsia="en-US"/>
    </w:rPr>
  </w:style>
  <w:style w:type="paragraph" w:customStyle="1" w:styleId="H3">
    <w:name w:val="H3"/>
    <w:basedOn w:val="Normal"/>
    <w:link w:val="H3Char"/>
    <w:uiPriority w:val="1"/>
    <w:qFormat/>
    <w:rsid w:val="000F1E15"/>
    <w:pPr>
      <w:keepLines w:val="0"/>
      <w:spacing w:afterLines="50" w:after="200"/>
      <w:ind w:left="0"/>
    </w:pPr>
    <w:rPr>
      <w:rFonts w:ascii="Source Sans Pro SemiBold" w:eastAsia="Times New Roman" w:hAnsi="Source Sans Pro SemiBold" w:cs="Times New Roman"/>
      <w:color w:val="000000" w:themeColor="text1"/>
      <w:sz w:val="28"/>
      <w:szCs w:val="28"/>
      <w:lang w:val="en-US" w:eastAsia="en-US"/>
    </w:rPr>
  </w:style>
  <w:style w:type="paragraph" w:customStyle="1" w:styleId="Heading3-body">
    <w:name w:val="Heading 3 - body"/>
    <w:basedOn w:val="Normal"/>
    <w:link w:val="Heading3-bodyChar"/>
    <w:uiPriority w:val="1"/>
    <w:qFormat/>
    <w:rsid w:val="000F1E15"/>
    <w:pPr>
      <w:keepLines w:val="0"/>
      <w:tabs>
        <w:tab w:val="left" w:pos="1985"/>
      </w:tabs>
      <w:spacing w:after="0"/>
      <w:ind w:left="2013"/>
      <w:jc w:val="both"/>
    </w:pPr>
    <w:rPr>
      <w:rFonts w:ascii="Times New Roman" w:eastAsia="Times New Roman" w:hAnsi="Times New Roman" w:cs="Times New Roman"/>
      <w:sz w:val="22"/>
      <w:szCs w:val="22"/>
      <w:lang w:val="en-US" w:eastAsia="en-US"/>
    </w:rPr>
  </w:style>
  <w:style w:type="paragraph" w:customStyle="1" w:styleId="11text">
    <w:name w:val="1.1 text"/>
    <w:basedOn w:val="Normal"/>
    <w:link w:val="11textChar"/>
    <w:uiPriority w:val="1"/>
    <w:rsid w:val="000F1E15"/>
    <w:pPr>
      <w:keepLines w:val="0"/>
      <w:tabs>
        <w:tab w:val="left" w:pos="1985"/>
      </w:tabs>
      <w:spacing w:after="0"/>
      <w:ind w:left="1134"/>
    </w:pPr>
    <w:rPr>
      <w:rFonts w:ascii="Source Sans Pro" w:eastAsia="Times New Roman" w:hAnsi="Source Sans Pro" w:cs="Times New Roman"/>
      <w:sz w:val="22"/>
      <w:szCs w:val="22"/>
      <w:lang w:val="en-US" w:eastAsia="en-US"/>
    </w:rPr>
  </w:style>
  <w:style w:type="character" w:customStyle="1" w:styleId="11textChar">
    <w:name w:val="1.1 text Char"/>
    <w:basedOn w:val="DefaultParagraphFont"/>
    <w:link w:val="11text"/>
    <w:uiPriority w:val="1"/>
    <w:rsid w:val="000F1E15"/>
    <w:rPr>
      <w:rFonts w:ascii="Source Sans Pro" w:eastAsia="Times New Roman" w:hAnsi="Source Sans Pro" w:cs="Times New Roman"/>
      <w:color w:val="auto"/>
      <w:sz w:val="22"/>
      <w:szCs w:val="22"/>
      <w:lang w:val="en-US" w:eastAsia="en-US"/>
    </w:rPr>
  </w:style>
  <w:style w:type="character" w:customStyle="1" w:styleId="Heading3-bodyChar">
    <w:name w:val="Heading 3 - body Char"/>
    <w:basedOn w:val="DefaultParagraphFont"/>
    <w:link w:val="Heading3-body"/>
    <w:uiPriority w:val="1"/>
    <w:rsid w:val="000F1E15"/>
    <w:rPr>
      <w:rFonts w:ascii="Times New Roman" w:eastAsia="Times New Roman" w:hAnsi="Times New Roman" w:cs="Times New Roman"/>
      <w:color w:val="auto"/>
      <w:sz w:val="22"/>
      <w:szCs w:val="22"/>
      <w:lang w:val="en-US" w:eastAsia="en-US"/>
    </w:rPr>
  </w:style>
  <w:style w:type="character" w:customStyle="1" w:styleId="11italicChar">
    <w:name w:val="1.1 italic Char"/>
    <w:basedOn w:val="DefaultParagraphFont"/>
    <w:link w:val="11italic"/>
    <w:uiPriority w:val="1"/>
    <w:rsid w:val="000F1E15"/>
    <w:rPr>
      <w:rFonts w:ascii="Source Sans Pro" w:eastAsia="Times New Roman" w:hAnsi="Source Sans Pro" w:cs="Times New Roman"/>
      <w:i/>
      <w:iCs/>
      <w:color w:val="auto"/>
      <w:sz w:val="22"/>
      <w:szCs w:val="22"/>
      <w:lang w:val="en-US" w:eastAsia="en-US"/>
    </w:rPr>
  </w:style>
  <w:style w:type="character" w:customStyle="1" w:styleId="10textchangeChar">
    <w:name w:val="1.0 text change Char"/>
    <w:basedOn w:val="DefaultParagraphFont"/>
    <w:link w:val="10textchange"/>
    <w:uiPriority w:val="1"/>
    <w:rsid w:val="000F1E15"/>
    <w:rPr>
      <w:rFonts w:ascii="Source Sans Pro" w:eastAsia="Times New Roman" w:hAnsi="Source Sans Pro" w:cs="Times New Roman"/>
      <w:color w:val="auto"/>
      <w:sz w:val="22"/>
      <w:szCs w:val="22"/>
      <w:lang w:val="en-US" w:eastAsia="en-US"/>
    </w:rPr>
  </w:style>
  <w:style w:type="character" w:customStyle="1" w:styleId="bulletlist-heading3Char">
    <w:name w:val="bullet list-heading 3 Char"/>
    <w:basedOn w:val="DefaultParagraphFont"/>
    <w:link w:val="bulletlist-heading3"/>
    <w:uiPriority w:val="1"/>
    <w:rsid w:val="000F1E15"/>
    <w:rPr>
      <w:rFonts w:ascii="Times New Roman" w:hAnsi="Times New Roman" w:cs="Arial"/>
      <w:color w:val="auto"/>
      <w:sz w:val="22"/>
      <w:szCs w:val="22"/>
      <w:lang w:val="en-US" w:eastAsia="en-US"/>
    </w:rPr>
  </w:style>
  <w:style w:type="character" w:customStyle="1" w:styleId="H3Char">
    <w:name w:val="H3 Char"/>
    <w:basedOn w:val="DefaultParagraphFont"/>
    <w:link w:val="H3"/>
    <w:uiPriority w:val="1"/>
    <w:rsid w:val="000F1E15"/>
    <w:rPr>
      <w:rFonts w:ascii="Source Sans Pro SemiBold" w:eastAsia="Times New Roman" w:hAnsi="Source Sans Pro SemiBold" w:cs="Times New Roman"/>
      <w:color w:val="000000" w:themeColor="text1"/>
      <w:sz w:val="28"/>
      <w:szCs w:val="28"/>
      <w:lang w:val="en-US" w:eastAsia="en-US"/>
    </w:rPr>
  </w:style>
  <w:style w:type="paragraph" w:customStyle="1" w:styleId="anumberingnoindent">
    <w:name w:val="a) numbering no indent"/>
    <w:basedOn w:val="anumbering"/>
    <w:autoRedefine/>
    <w:qFormat/>
    <w:rsid w:val="00672044"/>
    <w:pPr>
      <w:numPr>
        <w:numId w:val="13"/>
      </w:numPr>
    </w:pPr>
    <w:rPr>
      <w:lang w:val="en-US"/>
    </w:rPr>
  </w:style>
  <w:style w:type="paragraph" w:customStyle="1" w:styleId="HGFigure">
    <w:name w:val="HG Figure"/>
    <w:basedOn w:val="Normal"/>
    <w:rsid w:val="0002413E"/>
    <w:pPr>
      <w:ind w:left="0"/>
    </w:pPr>
    <w:rPr>
      <w:b/>
      <w:bCs/>
      <w:i/>
      <w:iCs/>
      <w:lang w:eastAsia="en-US"/>
    </w:rPr>
  </w:style>
  <w:style w:type="character" w:styleId="Mention">
    <w:name w:val="Mention"/>
    <w:basedOn w:val="DefaultParagraphFont"/>
    <w:uiPriority w:val="99"/>
    <w:unhideWhenUsed/>
    <w:rsid w:val="002003B3"/>
    <w:rPr>
      <w:color w:val="2B579A"/>
      <w:shd w:val="clear" w:color="auto" w:fill="E1DFDD"/>
    </w:rPr>
  </w:style>
  <w:style w:type="character" w:customStyle="1" w:styleId="cf11">
    <w:name w:val="cf11"/>
    <w:basedOn w:val="DefaultParagraphFont"/>
    <w:rsid w:val="002003B3"/>
    <w:rPr>
      <w:rFonts w:ascii="Segoe UI" w:hAnsi="Segoe UI" w:cs="Segoe UI" w:hint="default"/>
      <w:i/>
      <w:iCs/>
      <w:color w:val="212529"/>
      <w:sz w:val="18"/>
      <w:szCs w:val="18"/>
    </w:rPr>
  </w:style>
  <w:style w:type="character" w:styleId="FollowedHyperlink">
    <w:name w:val="FollowedHyperlink"/>
    <w:basedOn w:val="DefaultParagraphFont"/>
    <w:uiPriority w:val="99"/>
    <w:semiHidden/>
    <w:unhideWhenUsed/>
    <w:rsid w:val="002003B3"/>
    <w:rPr>
      <w:color w:val="800080" w:themeColor="followedHyperlink"/>
      <w:u w:val="single"/>
    </w:rPr>
  </w:style>
  <w:style w:type="character" w:styleId="PlaceholderText">
    <w:name w:val="Placeholder Text"/>
    <w:basedOn w:val="DefaultParagraphFont"/>
    <w:uiPriority w:val="99"/>
    <w:semiHidden/>
    <w:rsid w:val="002003B3"/>
    <w:rPr>
      <w:color w:val="808080"/>
    </w:rPr>
  </w:style>
  <w:style w:type="table" w:customStyle="1" w:styleId="1">
    <w:name w:val="1"/>
    <w:basedOn w:val="TableNormal"/>
    <w:rsid w:val="002003B3"/>
    <w:pPr>
      <w:spacing w:after="0"/>
    </w:pPr>
    <w:rPr>
      <w:b/>
      <w:color w:val="FFFFFF"/>
      <w:sz w:val="18"/>
      <w:szCs w:val="18"/>
    </w:rPr>
    <w:tblPr>
      <w:tblStyleRowBandSize w:val="1"/>
      <w:tblStyleColBandSize w:val="1"/>
      <w:tblCellMar>
        <w:left w:w="115" w:type="dxa"/>
        <w:right w:w="115" w:type="dxa"/>
      </w:tblCellMar>
    </w:tblPr>
    <w:tcPr>
      <w:shd w:val="clear" w:color="auto" w:fill="FFFFFF"/>
    </w:tcPr>
  </w:style>
  <w:style w:type="paragraph" w:customStyle="1" w:styleId="HGa0Margin">
    <w:name w:val="HG a) 0 Margin"/>
    <w:qFormat/>
    <w:rsid w:val="002003B3"/>
    <w:pPr>
      <w:ind w:left="567" w:hanging="283"/>
    </w:pPr>
  </w:style>
  <w:style w:type="paragraph" w:customStyle="1" w:styleId="HGanumbering">
    <w:name w:val="HG a) numbering"/>
    <w:basedOn w:val="ListParagraph"/>
    <w:qFormat/>
    <w:rsid w:val="002003B3"/>
    <w:pPr>
      <w:spacing w:after="120" w:line="240" w:lineRule="auto"/>
      <w:ind w:left="1440"/>
      <w:contextualSpacing w:val="0"/>
      <w:textAlignment w:val="baseline"/>
    </w:pPr>
    <w:rPr>
      <w:color w:val="293171"/>
    </w:rPr>
  </w:style>
  <w:style w:type="paragraph" w:customStyle="1" w:styleId="HGanumberingindent">
    <w:name w:val="HG a) numbering indent"/>
    <w:basedOn w:val="HGanumbering"/>
    <w:qFormat/>
    <w:rsid w:val="002003B3"/>
    <w:pPr>
      <w:ind w:left="1985"/>
    </w:pPr>
  </w:style>
  <w:style w:type="paragraph" w:customStyle="1" w:styleId="HGiibullet">
    <w:name w:val="HG ii. bullet"/>
    <w:basedOn w:val="ListParagraph"/>
    <w:qFormat/>
    <w:rsid w:val="008438CC"/>
    <w:pPr>
      <w:spacing w:after="0" w:line="240" w:lineRule="auto"/>
      <w:ind w:left="1080"/>
      <w:textAlignment w:val="baseline"/>
    </w:pPr>
  </w:style>
  <w:style w:type="paragraph" w:customStyle="1" w:styleId="HGiibulletindent">
    <w:name w:val="HG ii. bullet indent"/>
    <w:basedOn w:val="HGiibullet"/>
    <w:qFormat/>
    <w:rsid w:val="00CB5D3C"/>
    <w:pPr>
      <w:numPr>
        <w:numId w:val="14"/>
      </w:numPr>
      <w:spacing w:after="120"/>
      <w:ind w:left="2137" w:hanging="357"/>
    </w:pPr>
  </w:style>
  <w:style w:type="table" w:customStyle="1" w:styleId="TableGrid2">
    <w:name w:val="Table Grid2"/>
    <w:basedOn w:val="TableNormal"/>
    <w:next w:val="TableGrid"/>
    <w:uiPriority w:val="59"/>
    <w:rsid w:val="002003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DefaultParagraphFont"/>
    <w:rsid w:val="002003B3"/>
  </w:style>
  <w:style w:type="paragraph" w:customStyle="1" w:styleId="anumberingindent1">
    <w:name w:val="a) numbering indent 1"/>
    <w:basedOn w:val="anumbering"/>
    <w:qFormat/>
    <w:rsid w:val="0022660C"/>
    <w:rPr>
      <w:color w:val="000000" w:themeColor="text1"/>
    </w:rPr>
  </w:style>
  <w:style w:type="paragraph" w:customStyle="1" w:styleId="text">
    <w:name w:val="text"/>
    <w:basedOn w:val="Normal"/>
    <w:rsid w:val="002003B3"/>
    <w:pPr>
      <w:keepLines w:val="0"/>
      <w:spacing w:before="100" w:beforeAutospacing="1" w:afterAutospacing="1" w:line="240" w:lineRule="auto"/>
      <w:ind w:left="0"/>
    </w:pPr>
    <w:rPr>
      <w:rFonts w:ascii="Times New Roman" w:eastAsia="Times New Roman" w:hAnsi="Times New Roman" w:cs="Times New Roman"/>
      <w:sz w:val="24"/>
      <w:szCs w:val="24"/>
      <w:lang w:eastAsia="en-NZ"/>
    </w:rPr>
  </w:style>
  <w:style w:type="character" w:customStyle="1" w:styleId="label">
    <w:name w:val="label"/>
    <w:basedOn w:val="DefaultParagraphFont"/>
    <w:rsid w:val="002003B3"/>
  </w:style>
  <w:style w:type="paragraph" w:customStyle="1" w:styleId="NTU1Numbers">
    <w:name w:val="NTU 1. Numbers"/>
    <w:basedOn w:val="ListParagraph"/>
    <w:rsid w:val="00A81635"/>
    <w:pPr>
      <w:numPr>
        <w:numId w:val="16"/>
      </w:numPr>
      <w:spacing w:after="120" w:line="240" w:lineRule="auto"/>
      <w:contextualSpacing w:val="0"/>
      <w:textAlignment w:val="baseline"/>
    </w:pPr>
    <w:rPr>
      <w:b/>
      <w:color w:val="4F81BD" w:themeColor="accent1"/>
      <w:sz w:val="24"/>
    </w:rPr>
  </w:style>
  <w:style w:type="paragraph" w:customStyle="1" w:styleId="NTU1Heading">
    <w:name w:val="NTU 1Heading"/>
    <w:basedOn w:val="Heading1"/>
    <w:qFormat/>
    <w:rsid w:val="00A81635"/>
    <w:pPr>
      <w:keepLines w:val="0"/>
      <w:numPr>
        <w:numId w:val="0"/>
      </w:numPr>
    </w:pPr>
  </w:style>
  <w:style w:type="paragraph" w:customStyle="1" w:styleId="NTUanumbering">
    <w:name w:val="NTU a) numbering"/>
    <w:basedOn w:val="ListParagraph"/>
    <w:qFormat/>
    <w:rsid w:val="00A81635"/>
    <w:pPr>
      <w:numPr>
        <w:numId w:val="46"/>
      </w:numPr>
      <w:spacing w:after="120" w:line="240" w:lineRule="auto"/>
      <w:contextualSpacing w:val="0"/>
      <w:textAlignment w:val="baseline"/>
    </w:pPr>
    <w:rPr>
      <w:color w:val="000000" w:themeColor="text1"/>
    </w:rPr>
  </w:style>
  <w:style w:type="paragraph" w:customStyle="1" w:styleId="NTUanumberingindent1">
    <w:name w:val="NTU a) numbering indent 1"/>
    <w:basedOn w:val="NTUanumbering"/>
    <w:qFormat/>
    <w:rsid w:val="00A81635"/>
    <w:pPr>
      <w:numPr>
        <w:numId w:val="17"/>
      </w:numPr>
      <w:tabs>
        <w:tab w:val="num" w:pos="360"/>
      </w:tabs>
      <w:ind w:left="1353" w:hanging="360"/>
    </w:pPr>
  </w:style>
  <w:style w:type="paragraph" w:customStyle="1" w:styleId="NTUBullet3">
    <w:name w:val="NTU Bullet 3"/>
    <w:basedOn w:val="ListParagraph"/>
    <w:qFormat/>
    <w:rsid w:val="00A81635"/>
    <w:pPr>
      <w:numPr>
        <w:ilvl w:val="1"/>
        <w:numId w:val="18"/>
      </w:numPr>
      <w:spacing w:after="0" w:line="240" w:lineRule="auto"/>
      <w:textAlignment w:val="baseline"/>
    </w:pPr>
    <w:rPr>
      <w:color w:val="000000" w:themeColor="text1"/>
    </w:rPr>
  </w:style>
  <w:style w:type="paragraph" w:customStyle="1" w:styleId="NTUFigure">
    <w:name w:val="NTU Figure"/>
    <w:basedOn w:val="Normal"/>
    <w:qFormat/>
    <w:rsid w:val="00A81635"/>
    <w:pPr>
      <w:ind w:left="0" w:firstLine="851"/>
    </w:pPr>
    <w:rPr>
      <w:b/>
      <w:bCs/>
      <w:i/>
      <w:iCs/>
      <w:lang w:eastAsia="en-US"/>
    </w:rPr>
  </w:style>
  <w:style w:type="paragraph" w:customStyle="1" w:styleId="NTUiibullet">
    <w:name w:val="NTU ii. bullet"/>
    <w:basedOn w:val="ListParagraph"/>
    <w:qFormat/>
    <w:rsid w:val="00A81635"/>
    <w:pPr>
      <w:numPr>
        <w:numId w:val="19"/>
      </w:numPr>
      <w:spacing w:after="120" w:line="240" w:lineRule="auto"/>
      <w:textAlignment w:val="baseline"/>
    </w:pPr>
    <w:rPr>
      <w:color w:val="000000" w:themeColor="text1"/>
    </w:rPr>
  </w:style>
  <w:style w:type="paragraph" w:customStyle="1" w:styleId="NTUMasterNormal">
    <w:name w:val="NTU Master Normal"/>
    <w:basedOn w:val="Normal"/>
    <w:qFormat/>
    <w:rsid w:val="00A81635"/>
    <w:rPr>
      <w:color w:val="000000" w:themeColor="text1"/>
    </w:rPr>
  </w:style>
  <w:style w:type="paragraph" w:customStyle="1" w:styleId="NTUnoindentNormal">
    <w:name w:val="NTU no indent Normal"/>
    <w:basedOn w:val="Normal"/>
    <w:qFormat/>
    <w:rsid w:val="00A81635"/>
    <w:pPr>
      <w:ind w:left="0"/>
    </w:pPr>
    <w:rPr>
      <w:color w:val="000000" w:themeColor="text1"/>
      <w:lang w:val="en-GB" w:eastAsia="en-US"/>
    </w:rPr>
  </w:style>
  <w:style w:type="paragraph" w:customStyle="1" w:styleId="NTUNonumbers-H1">
    <w:name w:val="NTU No numbers-H1"/>
    <w:basedOn w:val="Heading1"/>
    <w:qFormat/>
    <w:rsid w:val="00A81635"/>
    <w:pPr>
      <w:numPr>
        <w:numId w:val="0"/>
      </w:numPr>
    </w:pPr>
  </w:style>
  <w:style w:type="paragraph" w:customStyle="1" w:styleId="NTUNoNumbers-H2">
    <w:name w:val="NTU No Numbers-H2"/>
    <w:basedOn w:val="Heading2"/>
    <w:qFormat/>
    <w:rsid w:val="00A81635"/>
    <w:pPr>
      <w:numPr>
        <w:ilvl w:val="0"/>
        <w:numId w:val="0"/>
      </w:numPr>
    </w:pPr>
  </w:style>
  <w:style w:type="paragraph" w:customStyle="1" w:styleId="NTUNoNumbers-H3">
    <w:name w:val="NTU No Numbers-H3"/>
    <w:basedOn w:val="Heading3"/>
    <w:qFormat/>
    <w:rsid w:val="00A81635"/>
    <w:pPr>
      <w:numPr>
        <w:ilvl w:val="0"/>
        <w:numId w:val="0"/>
      </w:numPr>
      <w:ind w:left="720" w:hanging="720"/>
    </w:pPr>
  </w:style>
  <w:style w:type="paragraph" w:customStyle="1" w:styleId="NTUtabletext">
    <w:name w:val="NTU table text"/>
    <w:basedOn w:val="NTUMasterNormal"/>
    <w:qFormat/>
    <w:rsid w:val="00A81635"/>
    <w:pPr>
      <w:spacing w:after="0"/>
      <w:ind w:left="0"/>
    </w:pPr>
    <w:rPr>
      <w:sz w:val="18"/>
      <w:szCs w:val="18"/>
    </w:rPr>
  </w:style>
  <w:style w:type="paragraph" w:customStyle="1" w:styleId="NTUtabletextBold">
    <w:name w:val="NTU table text Bold"/>
    <w:basedOn w:val="NTUMasterNormal"/>
    <w:qFormat/>
    <w:rsid w:val="00A81635"/>
    <w:pPr>
      <w:spacing w:after="0"/>
      <w:ind w:left="0"/>
    </w:pPr>
    <w:rPr>
      <w:b/>
      <w:bCs/>
      <w:sz w:val="18"/>
      <w:szCs w:val="18"/>
    </w:rPr>
  </w:style>
  <w:style w:type="paragraph" w:customStyle="1" w:styleId="NTUtabletextBoldWhite">
    <w:name w:val="NTU table text Bold White"/>
    <w:basedOn w:val="NTUtabletextBold"/>
    <w:qFormat/>
    <w:rsid w:val="00A81635"/>
    <w:rPr>
      <w:color w:val="FFFFFF" w:themeColor="background1"/>
    </w:rPr>
  </w:style>
  <w:style w:type="paragraph" w:customStyle="1" w:styleId="NTUwhitetext">
    <w:name w:val="NTU white text"/>
    <w:basedOn w:val="NTUtabletextBoldWhite"/>
    <w:qFormat/>
    <w:rsid w:val="00A81635"/>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19106">
      <w:bodyDiv w:val="1"/>
      <w:marLeft w:val="0"/>
      <w:marRight w:val="0"/>
      <w:marTop w:val="0"/>
      <w:marBottom w:val="0"/>
      <w:divBdr>
        <w:top w:val="none" w:sz="0" w:space="0" w:color="auto"/>
        <w:left w:val="none" w:sz="0" w:space="0" w:color="auto"/>
        <w:bottom w:val="none" w:sz="0" w:space="0" w:color="auto"/>
        <w:right w:val="none" w:sz="0" w:space="0" w:color="auto"/>
      </w:divBdr>
    </w:div>
    <w:div w:id="65930128">
      <w:bodyDiv w:val="1"/>
      <w:marLeft w:val="0"/>
      <w:marRight w:val="0"/>
      <w:marTop w:val="0"/>
      <w:marBottom w:val="0"/>
      <w:divBdr>
        <w:top w:val="none" w:sz="0" w:space="0" w:color="auto"/>
        <w:left w:val="none" w:sz="0" w:space="0" w:color="auto"/>
        <w:bottom w:val="none" w:sz="0" w:space="0" w:color="auto"/>
        <w:right w:val="none" w:sz="0" w:space="0" w:color="auto"/>
      </w:divBdr>
    </w:div>
    <w:div w:id="120002844">
      <w:bodyDiv w:val="1"/>
      <w:marLeft w:val="0"/>
      <w:marRight w:val="0"/>
      <w:marTop w:val="0"/>
      <w:marBottom w:val="0"/>
      <w:divBdr>
        <w:top w:val="none" w:sz="0" w:space="0" w:color="auto"/>
        <w:left w:val="none" w:sz="0" w:space="0" w:color="auto"/>
        <w:bottom w:val="none" w:sz="0" w:space="0" w:color="auto"/>
        <w:right w:val="none" w:sz="0" w:space="0" w:color="auto"/>
      </w:divBdr>
    </w:div>
    <w:div w:id="131021068">
      <w:bodyDiv w:val="1"/>
      <w:marLeft w:val="0"/>
      <w:marRight w:val="0"/>
      <w:marTop w:val="0"/>
      <w:marBottom w:val="0"/>
      <w:divBdr>
        <w:top w:val="none" w:sz="0" w:space="0" w:color="auto"/>
        <w:left w:val="none" w:sz="0" w:space="0" w:color="auto"/>
        <w:bottom w:val="none" w:sz="0" w:space="0" w:color="auto"/>
        <w:right w:val="none" w:sz="0" w:space="0" w:color="auto"/>
      </w:divBdr>
    </w:div>
    <w:div w:id="142428804">
      <w:bodyDiv w:val="1"/>
      <w:marLeft w:val="0"/>
      <w:marRight w:val="0"/>
      <w:marTop w:val="0"/>
      <w:marBottom w:val="0"/>
      <w:divBdr>
        <w:top w:val="none" w:sz="0" w:space="0" w:color="auto"/>
        <w:left w:val="none" w:sz="0" w:space="0" w:color="auto"/>
        <w:bottom w:val="none" w:sz="0" w:space="0" w:color="auto"/>
        <w:right w:val="none" w:sz="0" w:space="0" w:color="auto"/>
      </w:divBdr>
    </w:div>
    <w:div w:id="146433930">
      <w:bodyDiv w:val="1"/>
      <w:marLeft w:val="0"/>
      <w:marRight w:val="0"/>
      <w:marTop w:val="0"/>
      <w:marBottom w:val="0"/>
      <w:divBdr>
        <w:top w:val="none" w:sz="0" w:space="0" w:color="auto"/>
        <w:left w:val="none" w:sz="0" w:space="0" w:color="auto"/>
        <w:bottom w:val="none" w:sz="0" w:space="0" w:color="auto"/>
        <w:right w:val="none" w:sz="0" w:space="0" w:color="auto"/>
      </w:divBdr>
    </w:div>
    <w:div w:id="160049224">
      <w:bodyDiv w:val="1"/>
      <w:marLeft w:val="0"/>
      <w:marRight w:val="0"/>
      <w:marTop w:val="0"/>
      <w:marBottom w:val="0"/>
      <w:divBdr>
        <w:top w:val="none" w:sz="0" w:space="0" w:color="auto"/>
        <w:left w:val="none" w:sz="0" w:space="0" w:color="auto"/>
        <w:bottom w:val="none" w:sz="0" w:space="0" w:color="auto"/>
        <w:right w:val="none" w:sz="0" w:space="0" w:color="auto"/>
      </w:divBdr>
    </w:div>
    <w:div w:id="167909557">
      <w:bodyDiv w:val="1"/>
      <w:marLeft w:val="0"/>
      <w:marRight w:val="0"/>
      <w:marTop w:val="0"/>
      <w:marBottom w:val="0"/>
      <w:divBdr>
        <w:top w:val="none" w:sz="0" w:space="0" w:color="auto"/>
        <w:left w:val="none" w:sz="0" w:space="0" w:color="auto"/>
        <w:bottom w:val="none" w:sz="0" w:space="0" w:color="auto"/>
        <w:right w:val="none" w:sz="0" w:space="0" w:color="auto"/>
      </w:divBdr>
    </w:div>
    <w:div w:id="192618451">
      <w:bodyDiv w:val="1"/>
      <w:marLeft w:val="0"/>
      <w:marRight w:val="0"/>
      <w:marTop w:val="0"/>
      <w:marBottom w:val="0"/>
      <w:divBdr>
        <w:top w:val="none" w:sz="0" w:space="0" w:color="auto"/>
        <w:left w:val="none" w:sz="0" w:space="0" w:color="auto"/>
        <w:bottom w:val="none" w:sz="0" w:space="0" w:color="auto"/>
        <w:right w:val="none" w:sz="0" w:space="0" w:color="auto"/>
      </w:divBdr>
    </w:div>
    <w:div w:id="349062534">
      <w:bodyDiv w:val="1"/>
      <w:marLeft w:val="0"/>
      <w:marRight w:val="0"/>
      <w:marTop w:val="0"/>
      <w:marBottom w:val="0"/>
      <w:divBdr>
        <w:top w:val="none" w:sz="0" w:space="0" w:color="auto"/>
        <w:left w:val="none" w:sz="0" w:space="0" w:color="auto"/>
        <w:bottom w:val="none" w:sz="0" w:space="0" w:color="auto"/>
        <w:right w:val="none" w:sz="0" w:space="0" w:color="auto"/>
      </w:divBdr>
    </w:div>
    <w:div w:id="385643685">
      <w:bodyDiv w:val="1"/>
      <w:marLeft w:val="0"/>
      <w:marRight w:val="0"/>
      <w:marTop w:val="0"/>
      <w:marBottom w:val="0"/>
      <w:divBdr>
        <w:top w:val="none" w:sz="0" w:space="0" w:color="auto"/>
        <w:left w:val="none" w:sz="0" w:space="0" w:color="auto"/>
        <w:bottom w:val="none" w:sz="0" w:space="0" w:color="auto"/>
        <w:right w:val="none" w:sz="0" w:space="0" w:color="auto"/>
      </w:divBdr>
    </w:div>
    <w:div w:id="392970321">
      <w:bodyDiv w:val="1"/>
      <w:marLeft w:val="0"/>
      <w:marRight w:val="0"/>
      <w:marTop w:val="0"/>
      <w:marBottom w:val="0"/>
      <w:divBdr>
        <w:top w:val="none" w:sz="0" w:space="0" w:color="auto"/>
        <w:left w:val="none" w:sz="0" w:space="0" w:color="auto"/>
        <w:bottom w:val="none" w:sz="0" w:space="0" w:color="auto"/>
        <w:right w:val="none" w:sz="0" w:space="0" w:color="auto"/>
      </w:divBdr>
    </w:div>
    <w:div w:id="449473355">
      <w:bodyDiv w:val="1"/>
      <w:marLeft w:val="0"/>
      <w:marRight w:val="0"/>
      <w:marTop w:val="0"/>
      <w:marBottom w:val="0"/>
      <w:divBdr>
        <w:top w:val="none" w:sz="0" w:space="0" w:color="auto"/>
        <w:left w:val="none" w:sz="0" w:space="0" w:color="auto"/>
        <w:bottom w:val="none" w:sz="0" w:space="0" w:color="auto"/>
        <w:right w:val="none" w:sz="0" w:space="0" w:color="auto"/>
      </w:divBdr>
    </w:div>
    <w:div w:id="462847427">
      <w:bodyDiv w:val="1"/>
      <w:marLeft w:val="0"/>
      <w:marRight w:val="0"/>
      <w:marTop w:val="0"/>
      <w:marBottom w:val="0"/>
      <w:divBdr>
        <w:top w:val="none" w:sz="0" w:space="0" w:color="auto"/>
        <w:left w:val="none" w:sz="0" w:space="0" w:color="auto"/>
        <w:bottom w:val="none" w:sz="0" w:space="0" w:color="auto"/>
        <w:right w:val="none" w:sz="0" w:space="0" w:color="auto"/>
      </w:divBdr>
    </w:div>
    <w:div w:id="473645039">
      <w:bodyDiv w:val="1"/>
      <w:marLeft w:val="0"/>
      <w:marRight w:val="0"/>
      <w:marTop w:val="0"/>
      <w:marBottom w:val="0"/>
      <w:divBdr>
        <w:top w:val="none" w:sz="0" w:space="0" w:color="auto"/>
        <w:left w:val="none" w:sz="0" w:space="0" w:color="auto"/>
        <w:bottom w:val="none" w:sz="0" w:space="0" w:color="auto"/>
        <w:right w:val="none" w:sz="0" w:space="0" w:color="auto"/>
      </w:divBdr>
    </w:div>
    <w:div w:id="485588753">
      <w:bodyDiv w:val="1"/>
      <w:marLeft w:val="0"/>
      <w:marRight w:val="0"/>
      <w:marTop w:val="0"/>
      <w:marBottom w:val="0"/>
      <w:divBdr>
        <w:top w:val="none" w:sz="0" w:space="0" w:color="auto"/>
        <w:left w:val="none" w:sz="0" w:space="0" w:color="auto"/>
        <w:bottom w:val="none" w:sz="0" w:space="0" w:color="auto"/>
        <w:right w:val="none" w:sz="0" w:space="0" w:color="auto"/>
      </w:divBdr>
    </w:div>
    <w:div w:id="521629810">
      <w:bodyDiv w:val="1"/>
      <w:marLeft w:val="0"/>
      <w:marRight w:val="0"/>
      <w:marTop w:val="0"/>
      <w:marBottom w:val="0"/>
      <w:divBdr>
        <w:top w:val="none" w:sz="0" w:space="0" w:color="auto"/>
        <w:left w:val="none" w:sz="0" w:space="0" w:color="auto"/>
        <w:bottom w:val="none" w:sz="0" w:space="0" w:color="auto"/>
        <w:right w:val="none" w:sz="0" w:space="0" w:color="auto"/>
      </w:divBdr>
    </w:div>
    <w:div w:id="540216885">
      <w:bodyDiv w:val="1"/>
      <w:marLeft w:val="0"/>
      <w:marRight w:val="0"/>
      <w:marTop w:val="0"/>
      <w:marBottom w:val="0"/>
      <w:divBdr>
        <w:top w:val="none" w:sz="0" w:space="0" w:color="auto"/>
        <w:left w:val="none" w:sz="0" w:space="0" w:color="auto"/>
        <w:bottom w:val="none" w:sz="0" w:space="0" w:color="auto"/>
        <w:right w:val="none" w:sz="0" w:space="0" w:color="auto"/>
      </w:divBdr>
    </w:div>
    <w:div w:id="541751105">
      <w:bodyDiv w:val="1"/>
      <w:marLeft w:val="0"/>
      <w:marRight w:val="0"/>
      <w:marTop w:val="0"/>
      <w:marBottom w:val="0"/>
      <w:divBdr>
        <w:top w:val="none" w:sz="0" w:space="0" w:color="auto"/>
        <w:left w:val="none" w:sz="0" w:space="0" w:color="auto"/>
        <w:bottom w:val="none" w:sz="0" w:space="0" w:color="auto"/>
        <w:right w:val="none" w:sz="0" w:space="0" w:color="auto"/>
      </w:divBdr>
    </w:div>
    <w:div w:id="595601788">
      <w:bodyDiv w:val="1"/>
      <w:marLeft w:val="0"/>
      <w:marRight w:val="0"/>
      <w:marTop w:val="0"/>
      <w:marBottom w:val="0"/>
      <w:divBdr>
        <w:top w:val="none" w:sz="0" w:space="0" w:color="auto"/>
        <w:left w:val="none" w:sz="0" w:space="0" w:color="auto"/>
        <w:bottom w:val="none" w:sz="0" w:space="0" w:color="auto"/>
        <w:right w:val="none" w:sz="0" w:space="0" w:color="auto"/>
      </w:divBdr>
    </w:div>
    <w:div w:id="605311818">
      <w:bodyDiv w:val="1"/>
      <w:marLeft w:val="0"/>
      <w:marRight w:val="0"/>
      <w:marTop w:val="0"/>
      <w:marBottom w:val="0"/>
      <w:divBdr>
        <w:top w:val="none" w:sz="0" w:space="0" w:color="auto"/>
        <w:left w:val="none" w:sz="0" w:space="0" w:color="auto"/>
        <w:bottom w:val="none" w:sz="0" w:space="0" w:color="auto"/>
        <w:right w:val="none" w:sz="0" w:space="0" w:color="auto"/>
      </w:divBdr>
    </w:div>
    <w:div w:id="715356247">
      <w:bodyDiv w:val="1"/>
      <w:marLeft w:val="0"/>
      <w:marRight w:val="0"/>
      <w:marTop w:val="0"/>
      <w:marBottom w:val="0"/>
      <w:divBdr>
        <w:top w:val="none" w:sz="0" w:space="0" w:color="auto"/>
        <w:left w:val="none" w:sz="0" w:space="0" w:color="auto"/>
        <w:bottom w:val="none" w:sz="0" w:space="0" w:color="auto"/>
        <w:right w:val="none" w:sz="0" w:space="0" w:color="auto"/>
      </w:divBdr>
      <w:divsChild>
        <w:div w:id="1003585040">
          <w:marLeft w:val="0"/>
          <w:marRight w:val="0"/>
          <w:marTop w:val="0"/>
          <w:marBottom w:val="0"/>
          <w:divBdr>
            <w:top w:val="none" w:sz="0" w:space="0" w:color="auto"/>
            <w:left w:val="none" w:sz="0" w:space="0" w:color="auto"/>
            <w:bottom w:val="none" w:sz="0" w:space="0" w:color="auto"/>
            <w:right w:val="none" w:sz="0" w:space="0" w:color="auto"/>
          </w:divBdr>
        </w:div>
        <w:div w:id="1219167387">
          <w:marLeft w:val="0"/>
          <w:marRight w:val="0"/>
          <w:marTop w:val="0"/>
          <w:marBottom w:val="0"/>
          <w:divBdr>
            <w:top w:val="none" w:sz="0" w:space="0" w:color="auto"/>
            <w:left w:val="none" w:sz="0" w:space="0" w:color="auto"/>
            <w:bottom w:val="none" w:sz="0" w:space="0" w:color="auto"/>
            <w:right w:val="none" w:sz="0" w:space="0" w:color="auto"/>
          </w:divBdr>
        </w:div>
        <w:div w:id="2131892868">
          <w:marLeft w:val="0"/>
          <w:marRight w:val="0"/>
          <w:marTop w:val="0"/>
          <w:marBottom w:val="0"/>
          <w:divBdr>
            <w:top w:val="none" w:sz="0" w:space="0" w:color="auto"/>
            <w:left w:val="none" w:sz="0" w:space="0" w:color="auto"/>
            <w:bottom w:val="none" w:sz="0" w:space="0" w:color="auto"/>
            <w:right w:val="none" w:sz="0" w:space="0" w:color="auto"/>
          </w:divBdr>
        </w:div>
      </w:divsChild>
    </w:div>
    <w:div w:id="717438569">
      <w:bodyDiv w:val="1"/>
      <w:marLeft w:val="0"/>
      <w:marRight w:val="0"/>
      <w:marTop w:val="0"/>
      <w:marBottom w:val="0"/>
      <w:divBdr>
        <w:top w:val="none" w:sz="0" w:space="0" w:color="auto"/>
        <w:left w:val="none" w:sz="0" w:space="0" w:color="auto"/>
        <w:bottom w:val="none" w:sz="0" w:space="0" w:color="auto"/>
        <w:right w:val="none" w:sz="0" w:space="0" w:color="auto"/>
      </w:divBdr>
    </w:div>
    <w:div w:id="729036621">
      <w:bodyDiv w:val="1"/>
      <w:marLeft w:val="0"/>
      <w:marRight w:val="0"/>
      <w:marTop w:val="0"/>
      <w:marBottom w:val="0"/>
      <w:divBdr>
        <w:top w:val="none" w:sz="0" w:space="0" w:color="auto"/>
        <w:left w:val="none" w:sz="0" w:space="0" w:color="auto"/>
        <w:bottom w:val="none" w:sz="0" w:space="0" w:color="auto"/>
        <w:right w:val="none" w:sz="0" w:space="0" w:color="auto"/>
      </w:divBdr>
    </w:div>
    <w:div w:id="740909253">
      <w:bodyDiv w:val="1"/>
      <w:marLeft w:val="0"/>
      <w:marRight w:val="0"/>
      <w:marTop w:val="0"/>
      <w:marBottom w:val="0"/>
      <w:divBdr>
        <w:top w:val="none" w:sz="0" w:space="0" w:color="auto"/>
        <w:left w:val="none" w:sz="0" w:space="0" w:color="auto"/>
        <w:bottom w:val="none" w:sz="0" w:space="0" w:color="auto"/>
        <w:right w:val="none" w:sz="0" w:space="0" w:color="auto"/>
      </w:divBdr>
    </w:div>
    <w:div w:id="750086052">
      <w:bodyDiv w:val="1"/>
      <w:marLeft w:val="0"/>
      <w:marRight w:val="0"/>
      <w:marTop w:val="0"/>
      <w:marBottom w:val="0"/>
      <w:divBdr>
        <w:top w:val="none" w:sz="0" w:space="0" w:color="auto"/>
        <w:left w:val="none" w:sz="0" w:space="0" w:color="auto"/>
        <w:bottom w:val="none" w:sz="0" w:space="0" w:color="auto"/>
        <w:right w:val="none" w:sz="0" w:space="0" w:color="auto"/>
      </w:divBdr>
    </w:div>
    <w:div w:id="774055089">
      <w:bodyDiv w:val="1"/>
      <w:marLeft w:val="0"/>
      <w:marRight w:val="0"/>
      <w:marTop w:val="0"/>
      <w:marBottom w:val="0"/>
      <w:divBdr>
        <w:top w:val="none" w:sz="0" w:space="0" w:color="auto"/>
        <w:left w:val="none" w:sz="0" w:space="0" w:color="auto"/>
        <w:bottom w:val="none" w:sz="0" w:space="0" w:color="auto"/>
        <w:right w:val="none" w:sz="0" w:space="0" w:color="auto"/>
      </w:divBdr>
    </w:div>
    <w:div w:id="780496146">
      <w:bodyDiv w:val="1"/>
      <w:marLeft w:val="0"/>
      <w:marRight w:val="0"/>
      <w:marTop w:val="0"/>
      <w:marBottom w:val="0"/>
      <w:divBdr>
        <w:top w:val="none" w:sz="0" w:space="0" w:color="auto"/>
        <w:left w:val="none" w:sz="0" w:space="0" w:color="auto"/>
        <w:bottom w:val="none" w:sz="0" w:space="0" w:color="auto"/>
        <w:right w:val="none" w:sz="0" w:space="0" w:color="auto"/>
      </w:divBdr>
    </w:div>
    <w:div w:id="817108277">
      <w:bodyDiv w:val="1"/>
      <w:marLeft w:val="0"/>
      <w:marRight w:val="0"/>
      <w:marTop w:val="0"/>
      <w:marBottom w:val="0"/>
      <w:divBdr>
        <w:top w:val="none" w:sz="0" w:space="0" w:color="auto"/>
        <w:left w:val="none" w:sz="0" w:space="0" w:color="auto"/>
        <w:bottom w:val="none" w:sz="0" w:space="0" w:color="auto"/>
        <w:right w:val="none" w:sz="0" w:space="0" w:color="auto"/>
      </w:divBdr>
    </w:div>
    <w:div w:id="896629521">
      <w:bodyDiv w:val="1"/>
      <w:marLeft w:val="0"/>
      <w:marRight w:val="0"/>
      <w:marTop w:val="0"/>
      <w:marBottom w:val="0"/>
      <w:divBdr>
        <w:top w:val="none" w:sz="0" w:space="0" w:color="auto"/>
        <w:left w:val="none" w:sz="0" w:space="0" w:color="auto"/>
        <w:bottom w:val="none" w:sz="0" w:space="0" w:color="auto"/>
        <w:right w:val="none" w:sz="0" w:space="0" w:color="auto"/>
      </w:divBdr>
    </w:div>
    <w:div w:id="919826534">
      <w:bodyDiv w:val="1"/>
      <w:marLeft w:val="0"/>
      <w:marRight w:val="0"/>
      <w:marTop w:val="0"/>
      <w:marBottom w:val="0"/>
      <w:divBdr>
        <w:top w:val="none" w:sz="0" w:space="0" w:color="auto"/>
        <w:left w:val="none" w:sz="0" w:space="0" w:color="auto"/>
        <w:bottom w:val="none" w:sz="0" w:space="0" w:color="auto"/>
        <w:right w:val="none" w:sz="0" w:space="0" w:color="auto"/>
      </w:divBdr>
    </w:div>
    <w:div w:id="1017082559">
      <w:bodyDiv w:val="1"/>
      <w:marLeft w:val="0"/>
      <w:marRight w:val="0"/>
      <w:marTop w:val="0"/>
      <w:marBottom w:val="0"/>
      <w:divBdr>
        <w:top w:val="none" w:sz="0" w:space="0" w:color="auto"/>
        <w:left w:val="none" w:sz="0" w:space="0" w:color="auto"/>
        <w:bottom w:val="none" w:sz="0" w:space="0" w:color="auto"/>
        <w:right w:val="none" w:sz="0" w:space="0" w:color="auto"/>
      </w:divBdr>
    </w:div>
    <w:div w:id="1055465948">
      <w:bodyDiv w:val="1"/>
      <w:marLeft w:val="0"/>
      <w:marRight w:val="0"/>
      <w:marTop w:val="0"/>
      <w:marBottom w:val="0"/>
      <w:divBdr>
        <w:top w:val="none" w:sz="0" w:space="0" w:color="auto"/>
        <w:left w:val="none" w:sz="0" w:space="0" w:color="auto"/>
        <w:bottom w:val="none" w:sz="0" w:space="0" w:color="auto"/>
        <w:right w:val="none" w:sz="0" w:space="0" w:color="auto"/>
      </w:divBdr>
    </w:div>
    <w:div w:id="1095831842">
      <w:bodyDiv w:val="1"/>
      <w:marLeft w:val="0"/>
      <w:marRight w:val="0"/>
      <w:marTop w:val="0"/>
      <w:marBottom w:val="0"/>
      <w:divBdr>
        <w:top w:val="none" w:sz="0" w:space="0" w:color="auto"/>
        <w:left w:val="none" w:sz="0" w:space="0" w:color="auto"/>
        <w:bottom w:val="none" w:sz="0" w:space="0" w:color="auto"/>
        <w:right w:val="none" w:sz="0" w:space="0" w:color="auto"/>
      </w:divBdr>
    </w:div>
    <w:div w:id="1117677949">
      <w:bodyDiv w:val="1"/>
      <w:marLeft w:val="0"/>
      <w:marRight w:val="0"/>
      <w:marTop w:val="0"/>
      <w:marBottom w:val="0"/>
      <w:divBdr>
        <w:top w:val="none" w:sz="0" w:space="0" w:color="auto"/>
        <w:left w:val="none" w:sz="0" w:space="0" w:color="auto"/>
        <w:bottom w:val="none" w:sz="0" w:space="0" w:color="auto"/>
        <w:right w:val="none" w:sz="0" w:space="0" w:color="auto"/>
      </w:divBdr>
    </w:div>
    <w:div w:id="1180243650">
      <w:bodyDiv w:val="1"/>
      <w:marLeft w:val="0"/>
      <w:marRight w:val="0"/>
      <w:marTop w:val="0"/>
      <w:marBottom w:val="0"/>
      <w:divBdr>
        <w:top w:val="none" w:sz="0" w:space="0" w:color="auto"/>
        <w:left w:val="none" w:sz="0" w:space="0" w:color="auto"/>
        <w:bottom w:val="none" w:sz="0" w:space="0" w:color="auto"/>
        <w:right w:val="none" w:sz="0" w:space="0" w:color="auto"/>
      </w:divBdr>
    </w:div>
    <w:div w:id="1186946756">
      <w:bodyDiv w:val="1"/>
      <w:marLeft w:val="0"/>
      <w:marRight w:val="0"/>
      <w:marTop w:val="0"/>
      <w:marBottom w:val="0"/>
      <w:divBdr>
        <w:top w:val="none" w:sz="0" w:space="0" w:color="auto"/>
        <w:left w:val="none" w:sz="0" w:space="0" w:color="auto"/>
        <w:bottom w:val="none" w:sz="0" w:space="0" w:color="auto"/>
        <w:right w:val="none" w:sz="0" w:space="0" w:color="auto"/>
      </w:divBdr>
    </w:div>
    <w:div w:id="1190415958">
      <w:bodyDiv w:val="1"/>
      <w:marLeft w:val="0"/>
      <w:marRight w:val="0"/>
      <w:marTop w:val="0"/>
      <w:marBottom w:val="0"/>
      <w:divBdr>
        <w:top w:val="none" w:sz="0" w:space="0" w:color="auto"/>
        <w:left w:val="none" w:sz="0" w:space="0" w:color="auto"/>
        <w:bottom w:val="none" w:sz="0" w:space="0" w:color="auto"/>
        <w:right w:val="none" w:sz="0" w:space="0" w:color="auto"/>
      </w:divBdr>
    </w:div>
    <w:div w:id="1217739558">
      <w:bodyDiv w:val="1"/>
      <w:marLeft w:val="0"/>
      <w:marRight w:val="0"/>
      <w:marTop w:val="0"/>
      <w:marBottom w:val="0"/>
      <w:divBdr>
        <w:top w:val="none" w:sz="0" w:space="0" w:color="auto"/>
        <w:left w:val="none" w:sz="0" w:space="0" w:color="auto"/>
        <w:bottom w:val="none" w:sz="0" w:space="0" w:color="auto"/>
        <w:right w:val="none" w:sz="0" w:space="0" w:color="auto"/>
      </w:divBdr>
    </w:div>
    <w:div w:id="1248736140">
      <w:bodyDiv w:val="1"/>
      <w:marLeft w:val="0"/>
      <w:marRight w:val="0"/>
      <w:marTop w:val="0"/>
      <w:marBottom w:val="0"/>
      <w:divBdr>
        <w:top w:val="none" w:sz="0" w:space="0" w:color="auto"/>
        <w:left w:val="none" w:sz="0" w:space="0" w:color="auto"/>
        <w:bottom w:val="none" w:sz="0" w:space="0" w:color="auto"/>
        <w:right w:val="none" w:sz="0" w:space="0" w:color="auto"/>
      </w:divBdr>
    </w:div>
    <w:div w:id="1262029365">
      <w:bodyDiv w:val="1"/>
      <w:marLeft w:val="0"/>
      <w:marRight w:val="0"/>
      <w:marTop w:val="0"/>
      <w:marBottom w:val="0"/>
      <w:divBdr>
        <w:top w:val="none" w:sz="0" w:space="0" w:color="auto"/>
        <w:left w:val="none" w:sz="0" w:space="0" w:color="auto"/>
        <w:bottom w:val="none" w:sz="0" w:space="0" w:color="auto"/>
        <w:right w:val="none" w:sz="0" w:space="0" w:color="auto"/>
      </w:divBdr>
    </w:div>
    <w:div w:id="1273633880">
      <w:bodyDiv w:val="1"/>
      <w:marLeft w:val="0"/>
      <w:marRight w:val="0"/>
      <w:marTop w:val="0"/>
      <w:marBottom w:val="0"/>
      <w:divBdr>
        <w:top w:val="none" w:sz="0" w:space="0" w:color="auto"/>
        <w:left w:val="none" w:sz="0" w:space="0" w:color="auto"/>
        <w:bottom w:val="none" w:sz="0" w:space="0" w:color="auto"/>
        <w:right w:val="none" w:sz="0" w:space="0" w:color="auto"/>
      </w:divBdr>
    </w:div>
    <w:div w:id="1305231061">
      <w:bodyDiv w:val="1"/>
      <w:marLeft w:val="0"/>
      <w:marRight w:val="0"/>
      <w:marTop w:val="0"/>
      <w:marBottom w:val="0"/>
      <w:divBdr>
        <w:top w:val="none" w:sz="0" w:space="0" w:color="auto"/>
        <w:left w:val="none" w:sz="0" w:space="0" w:color="auto"/>
        <w:bottom w:val="none" w:sz="0" w:space="0" w:color="auto"/>
        <w:right w:val="none" w:sz="0" w:space="0" w:color="auto"/>
      </w:divBdr>
    </w:div>
    <w:div w:id="1356154667">
      <w:bodyDiv w:val="1"/>
      <w:marLeft w:val="0"/>
      <w:marRight w:val="0"/>
      <w:marTop w:val="0"/>
      <w:marBottom w:val="0"/>
      <w:divBdr>
        <w:top w:val="none" w:sz="0" w:space="0" w:color="auto"/>
        <w:left w:val="none" w:sz="0" w:space="0" w:color="auto"/>
        <w:bottom w:val="none" w:sz="0" w:space="0" w:color="auto"/>
        <w:right w:val="none" w:sz="0" w:space="0" w:color="auto"/>
      </w:divBdr>
    </w:div>
    <w:div w:id="1404836900">
      <w:bodyDiv w:val="1"/>
      <w:marLeft w:val="0"/>
      <w:marRight w:val="0"/>
      <w:marTop w:val="0"/>
      <w:marBottom w:val="0"/>
      <w:divBdr>
        <w:top w:val="none" w:sz="0" w:space="0" w:color="auto"/>
        <w:left w:val="none" w:sz="0" w:space="0" w:color="auto"/>
        <w:bottom w:val="none" w:sz="0" w:space="0" w:color="auto"/>
        <w:right w:val="none" w:sz="0" w:space="0" w:color="auto"/>
      </w:divBdr>
    </w:div>
    <w:div w:id="1412774256">
      <w:bodyDiv w:val="1"/>
      <w:marLeft w:val="0"/>
      <w:marRight w:val="0"/>
      <w:marTop w:val="0"/>
      <w:marBottom w:val="0"/>
      <w:divBdr>
        <w:top w:val="none" w:sz="0" w:space="0" w:color="auto"/>
        <w:left w:val="none" w:sz="0" w:space="0" w:color="auto"/>
        <w:bottom w:val="none" w:sz="0" w:space="0" w:color="auto"/>
        <w:right w:val="none" w:sz="0" w:space="0" w:color="auto"/>
      </w:divBdr>
    </w:div>
    <w:div w:id="1423524360">
      <w:bodyDiv w:val="1"/>
      <w:marLeft w:val="0"/>
      <w:marRight w:val="0"/>
      <w:marTop w:val="0"/>
      <w:marBottom w:val="0"/>
      <w:divBdr>
        <w:top w:val="none" w:sz="0" w:space="0" w:color="auto"/>
        <w:left w:val="none" w:sz="0" w:space="0" w:color="auto"/>
        <w:bottom w:val="none" w:sz="0" w:space="0" w:color="auto"/>
        <w:right w:val="none" w:sz="0" w:space="0" w:color="auto"/>
      </w:divBdr>
    </w:div>
    <w:div w:id="1438712836">
      <w:bodyDiv w:val="1"/>
      <w:marLeft w:val="0"/>
      <w:marRight w:val="0"/>
      <w:marTop w:val="0"/>
      <w:marBottom w:val="0"/>
      <w:divBdr>
        <w:top w:val="none" w:sz="0" w:space="0" w:color="auto"/>
        <w:left w:val="none" w:sz="0" w:space="0" w:color="auto"/>
        <w:bottom w:val="none" w:sz="0" w:space="0" w:color="auto"/>
        <w:right w:val="none" w:sz="0" w:space="0" w:color="auto"/>
      </w:divBdr>
    </w:div>
    <w:div w:id="1446927537">
      <w:bodyDiv w:val="1"/>
      <w:marLeft w:val="0"/>
      <w:marRight w:val="0"/>
      <w:marTop w:val="0"/>
      <w:marBottom w:val="0"/>
      <w:divBdr>
        <w:top w:val="none" w:sz="0" w:space="0" w:color="auto"/>
        <w:left w:val="none" w:sz="0" w:space="0" w:color="auto"/>
        <w:bottom w:val="none" w:sz="0" w:space="0" w:color="auto"/>
        <w:right w:val="none" w:sz="0" w:space="0" w:color="auto"/>
      </w:divBdr>
    </w:div>
    <w:div w:id="1466771369">
      <w:bodyDiv w:val="1"/>
      <w:marLeft w:val="0"/>
      <w:marRight w:val="0"/>
      <w:marTop w:val="0"/>
      <w:marBottom w:val="0"/>
      <w:divBdr>
        <w:top w:val="none" w:sz="0" w:space="0" w:color="auto"/>
        <w:left w:val="none" w:sz="0" w:space="0" w:color="auto"/>
        <w:bottom w:val="none" w:sz="0" w:space="0" w:color="auto"/>
        <w:right w:val="none" w:sz="0" w:space="0" w:color="auto"/>
      </w:divBdr>
    </w:div>
    <w:div w:id="1483619799">
      <w:bodyDiv w:val="1"/>
      <w:marLeft w:val="0"/>
      <w:marRight w:val="0"/>
      <w:marTop w:val="0"/>
      <w:marBottom w:val="0"/>
      <w:divBdr>
        <w:top w:val="none" w:sz="0" w:space="0" w:color="auto"/>
        <w:left w:val="none" w:sz="0" w:space="0" w:color="auto"/>
        <w:bottom w:val="none" w:sz="0" w:space="0" w:color="auto"/>
        <w:right w:val="none" w:sz="0" w:space="0" w:color="auto"/>
      </w:divBdr>
    </w:div>
    <w:div w:id="1562446635">
      <w:bodyDiv w:val="1"/>
      <w:marLeft w:val="0"/>
      <w:marRight w:val="0"/>
      <w:marTop w:val="0"/>
      <w:marBottom w:val="0"/>
      <w:divBdr>
        <w:top w:val="none" w:sz="0" w:space="0" w:color="auto"/>
        <w:left w:val="none" w:sz="0" w:space="0" w:color="auto"/>
        <w:bottom w:val="none" w:sz="0" w:space="0" w:color="auto"/>
        <w:right w:val="none" w:sz="0" w:space="0" w:color="auto"/>
      </w:divBdr>
    </w:div>
    <w:div w:id="1600135575">
      <w:bodyDiv w:val="1"/>
      <w:marLeft w:val="0"/>
      <w:marRight w:val="0"/>
      <w:marTop w:val="0"/>
      <w:marBottom w:val="0"/>
      <w:divBdr>
        <w:top w:val="none" w:sz="0" w:space="0" w:color="auto"/>
        <w:left w:val="none" w:sz="0" w:space="0" w:color="auto"/>
        <w:bottom w:val="none" w:sz="0" w:space="0" w:color="auto"/>
        <w:right w:val="none" w:sz="0" w:space="0" w:color="auto"/>
      </w:divBdr>
    </w:div>
    <w:div w:id="1613659559">
      <w:bodyDiv w:val="1"/>
      <w:marLeft w:val="0"/>
      <w:marRight w:val="0"/>
      <w:marTop w:val="0"/>
      <w:marBottom w:val="0"/>
      <w:divBdr>
        <w:top w:val="none" w:sz="0" w:space="0" w:color="auto"/>
        <w:left w:val="none" w:sz="0" w:space="0" w:color="auto"/>
        <w:bottom w:val="none" w:sz="0" w:space="0" w:color="auto"/>
        <w:right w:val="none" w:sz="0" w:space="0" w:color="auto"/>
      </w:divBdr>
    </w:div>
    <w:div w:id="1643922425">
      <w:bodyDiv w:val="1"/>
      <w:marLeft w:val="0"/>
      <w:marRight w:val="0"/>
      <w:marTop w:val="0"/>
      <w:marBottom w:val="0"/>
      <w:divBdr>
        <w:top w:val="none" w:sz="0" w:space="0" w:color="auto"/>
        <w:left w:val="none" w:sz="0" w:space="0" w:color="auto"/>
        <w:bottom w:val="none" w:sz="0" w:space="0" w:color="auto"/>
        <w:right w:val="none" w:sz="0" w:space="0" w:color="auto"/>
      </w:divBdr>
    </w:div>
    <w:div w:id="1729843652">
      <w:bodyDiv w:val="1"/>
      <w:marLeft w:val="0"/>
      <w:marRight w:val="0"/>
      <w:marTop w:val="0"/>
      <w:marBottom w:val="0"/>
      <w:divBdr>
        <w:top w:val="none" w:sz="0" w:space="0" w:color="auto"/>
        <w:left w:val="none" w:sz="0" w:space="0" w:color="auto"/>
        <w:bottom w:val="none" w:sz="0" w:space="0" w:color="auto"/>
        <w:right w:val="none" w:sz="0" w:space="0" w:color="auto"/>
      </w:divBdr>
    </w:div>
    <w:div w:id="1732775337">
      <w:bodyDiv w:val="1"/>
      <w:marLeft w:val="0"/>
      <w:marRight w:val="0"/>
      <w:marTop w:val="0"/>
      <w:marBottom w:val="0"/>
      <w:divBdr>
        <w:top w:val="none" w:sz="0" w:space="0" w:color="auto"/>
        <w:left w:val="none" w:sz="0" w:space="0" w:color="auto"/>
        <w:bottom w:val="none" w:sz="0" w:space="0" w:color="auto"/>
        <w:right w:val="none" w:sz="0" w:space="0" w:color="auto"/>
      </w:divBdr>
    </w:div>
    <w:div w:id="1846479390">
      <w:bodyDiv w:val="1"/>
      <w:marLeft w:val="0"/>
      <w:marRight w:val="0"/>
      <w:marTop w:val="0"/>
      <w:marBottom w:val="0"/>
      <w:divBdr>
        <w:top w:val="none" w:sz="0" w:space="0" w:color="auto"/>
        <w:left w:val="none" w:sz="0" w:space="0" w:color="auto"/>
        <w:bottom w:val="none" w:sz="0" w:space="0" w:color="auto"/>
        <w:right w:val="none" w:sz="0" w:space="0" w:color="auto"/>
      </w:divBdr>
    </w:div>
    <w:div w:id="1855922908">
      <w:bodyDiv w:val="1"/>
      <w:marLeft w:val="0"/>
      <w:marRight w:val="0"/>
      <w:marTop w:val="0"/>
      <w:marBottom w:val="0"/>
      <w:divBdr>
        <w:top w:val="none" w:sz="0" w:space="0" w:color="auto"/>
        <w:left w:val="none" w:sz="0" w:space="0" w:color="auto"/>
        <w:bottom w:val="none" w:sz="0" w:space="0" w:color="auto"/>
        <w:right w:val="none" w:sz="0" w:space="0" w:color="auto"/>
      </w:divBdr>
    </w:div>
    <w:div w:id="1869416646">
      <w:bodyDiv w:val="1"/>
      <w:marLeft w:val="0"/>
      <w:marRight w:val="0"/>
      <w:marTop w:val="0"/>
      <w:marBottom w:val="0"/>
      <w:divBdr>
        <w:top w:val="none" w:sz="0" w:space="0" w:color="auto"/>
        <w:left w:val="none" w:sz="0" w:space="0" w:color="auto"/>
        <w:bottom w:val="none" w:sz="0" w:space="0" w:color="auto"/>
        <w:right w:val="none" w:sz="0" w:space="0" w:color="auto"/>
      </w:divBdr>
    </w:div>
    <w:div w:id="1887716253">
      <w:bodyDiv w:val="1"/>
      <w:marLeft w:val="0"/>
      <w:marRight w:val="0"/>
      <w:marTop w:val="0"/>
      <w:marBottom w:val="0"/>
      <w:divBdr>
        <w:top w:val="none" w:sz="0" w:space="0" w:color="auto"/>
        <w:left w:val="none" w:sz="0" w:space="0" w:color="auto"/>
        <w:bottom w:val="none" w:sz="0" w:space="0" w:color="auto"/>
        <w:right w:val="none" w:sz="0" w:space="0" w:color="auto"/>
      </w:divBdr>
    </w:div>
    <w:div w:id="1905723072">
      <w:bodyDiv w:val="1"/>
      <w:marLeft w:val="0"/>
      <w:marRight w:val="0"/>
      <w:marTop w:val="0"/>
      <w:marBottom w:val="0"/>
      <w:divBdr>
        <w:top w:val="none" w:sz="0" w:space="0" w:color="auto"/>
        <w:left w:val="none" w:sz="0" w:space="0" w:color="auto"/>
        <w:bottom w:val="none" w:sz="0" w:space="0" w:color="auto"/>
        <w:right w:val="none" w:sz="0" w:space="0" w:color="auto"/>
      </w:divBdr>
    </w:div>
    <w:div w:id="1944025100">
      <w:bodyDiv w:val="1"/>
      <w:marLeft w:val="0"/>
      <w:marRight w:val="0"/>
      <w:marTop w:val="0"/>
      <w:marBottom w:val="0"/>
      <w:divBdr>
        <w:top w:val="none" w:sz="0" w:space="0" w:color="auto"/>
        <w:left w:val="none" w:sz="0" w:space="0" w:color="auto"/>
        <w:bottom w:val="none" w:sz="0" w:space="0" w:color="auto"/>
        <w:right w:val="none" w:sz="0" w:space="0" w:color="auto"/>
      </w:divBdr>
    </w:div>
    <w:div w:id="1971278973">
      <w:bodyDiv w:val="1"/>
      <w:marLeft w:val="0"/>
      <w:marRight w:val="0"/>
      <w:marTop w:val="0"/>
      <w:marBottom w:val="0"/>
      <w:divBdr>
        <w:top w:val="none" w:sz="0" w:space="0" w:color="auto"/>
        <w:left w:val="none" w:sz="0" w:space="0" w:color="auto"/>
        <w:bottom w:val="none" w:sz="0" w:space="0" w:color="auto"/>
        <w:right w:val="none" w:sz="0" w:space="0" w:color="auto"/>
      </w:divBdr>
    </w:div>
    <w:div w:id="2012171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1.jpg"/><Relationship Id="rId18" Type="http://schemas.openxmlformats.org/officeDocument/2006/relationships/header" Target="header2.xml"/><Relationship Id="rId26" Type="http://schemas.openxmlformats.org/officeDocument/2006/relationships/image" Target="media/image7.jpeg"/><Relationship Id="rId39" Type="http://schemas.openxmlformats.org/officeDocument/2006/relationships/image" Target="media/image20.jpeg"/><Relationship Id="rId21" Type="http://schemas.openxmlformats.org/officeDocument/2006/relationships/header" Target="header3.xml"/><Relationship Id="rId34" Type="http://schemas.openxmlformats.org/officeDocument/2006/relationships/image" Target="media/image15.jpeg"/><Relationship Id="rId42" Type="http://schemas.openxmlformats.org/officeDocument/2006/relationships/image" Target="media/image23.jpeg"/><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agd.projectorbit.com/" TargetMode="External"/><Relationship Id="rId20" Type="http://schemas.openxmlformats.org/officeDocument/2006/relationships/footer" Target="footer2.xml"/><Relationship Id="rId29" Type="http://schemas.openxmlformats.org/officeDocument/2006/relationships/image" Target="media/image10.jpeg"/><Relationship Id="rId41"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5.jpeg"/><Relationship Id="rId32" Type="http://schemas.openxmlformats.org/officeDocument/2006/relationships/image" Target="media/image13.jpeg"/><Relationship Id="rId37" Type="http://schemas.openxmlformats.org/officeDocument/2006/relationships/image" Target="media/image18.jpeg"/><Relationship Id="rId40" Type="http://schemas.openxmlformats.org/officeDocument/2006/relationships/image" Target="media/image21.jpeg"/><Relationship Id="rId5" Type="http://schemas.openxmlformats.org/officeDocument/2006/relationships/customXml" Target="../customXml/item5.xml"/><Relationship Id="rId15" Type="http://schemas.openxmlformats.org/officeDocument/2006/relationships/image" Target="media/image3.jpg"/><Relationship Id="rId23" Type="http://schemas.openxmlformats.org/officeDocument/2006/relationships/image" Target="media/image4.jpeg"/><Relationship Id="rId28" Type="http://schemas.openxmlformats.org/officeDocument/2006/relationships/image" Target="media/image9.jpeg"/><Relationship Id="rId36" Type="http://schemas.openxmlformats.org/officeDocument/2006/relationships/image" Target="media/image17.jpeg"/><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image" Target="media/image12.jpe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footer" Target="footer3.xml"/><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image" Target="media/image16.jpeg"/><Relationship Id="rId43"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ukwir.org" TargetMode="External"/><Relationship Id="rId17" Type="http://schemas.openxmlformats.org/officeDocument/2006/relationships/header" Target="header1.xml"/><Relationship Id="rId25" Type="http://schemas.openxmlformats.org/officeDocument/2006/relationships/image" Target="media/image6.jpeg"/><Relationship Id="rId33" Type="http://schemas.openxmlformats.org/officeDocument/2006/relationships/image" Target="media/image14.jpeg"/><Relationship Id="rId38"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e56b844-297c-4e6a-87aa-34d0515e8d60">
      <Value>5</Value>
    </TaxCatchAll>
    <_dlc_DocId xmlns="2e56b844-297c-4e6a-87aa-34d0515e8d60">ARAWAI-698578541-107</_dlc_DocId>
    <_dlc_DocIdUrl xmlns="2e56b844-297c-4e6a-87aa-34d0515e8d60">
      <Url>https://taumataarowai.sharepoint.com/sites/DMS_NEDS/_layouts/15/DocIdRedir.aspx?ID=ARAWAI-698578541-107</Url>
      <Description>ARAWAI-698578541-107</Description>
    </_dlc_DocIdUrl>
    <i0f84bba906045b4af568ee102a52dcb xmlns="2e56b844-297c-4e6a-87aa-34d0515e8d60">
      <Terms xmlns="http://schemas.microsoft.com/office/infopath/2007/PartnerControls">
        <TermInfo xmlns="http://schemas.microsoft.com/office/infopath/2007/PartnerControls">
          <TermName xmlns="http://schemas.microsoft.com/office/infopath/2007/PartnerControls">BCS</TermName>
          <TermId xmlns="http://schemas.microsoft.com/office/infopath/2007/PartnerControls">fe27fdf8-0f5f-4818-8814-5d57df057769</TermId>
        </TermInfo>
      </Terms>
    </i0f84bba906045b4af568ee102a52dcb>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78F2A1AA5C2C1D4980F94048D70C7FFF" ma:contentTypeVersion="6" ma:contentTypeDescription="Create a new document." ma:contentTypeScope="" ma:versionID="94965790e2a05faeecc6bedb5d46469a">
  <xsd:schema xmlns:xsd="http://www.w3.org/2001/XMLSchema" xmlns:xs="http://www.w3.org/2001/XMLSchema" xmlns:p="http://schemas.microsoft.com/office/2006/metadata/properties" xmlns:ns2="2e56b844-297c-4e6a-87aa-34d0515e8d60" xmlns:ns3="a4d3f0f2-754c-40ba-9832-30ac89b0efa3" targetNamespace="http://schemas.microsoft.com/office/2006/metadata/properties" ma:root="true" ma:fieldsID="21803194a98d7bc60938e8e3cd5fcf13" ns2:_="" ns3:_="">
    <xsd:import namespace="2e56b844-297c-4e6a-87aa-34d0515e8d60"/>
    <xsd:import namespace="a4d3f0f2-754c-40ba-9832-30ac89b0efa3"/>
    <xsd:element name="properties">
      <xsd:complexType>
        <xsd:sequence>
          <xsd:element name="documentManagement">
            <xsd:complexType>
              <xsd:all>
                <xsd:element ref="ns2:_dlc_DocId" minOccurs="0"/>
                <xsd:element ref="ns2:_dlc_DocIdUrl" minOccurs="0"/>
                <xsd:element ref="ns2:_dlc_DocIdPersistId" minOccurs="0"/>
                <xsd:element ref="ns2:i0f84bba906045b4af568ee102a52dcb" minOccurs="0"/>
                <xsd:element ref="ns2:TaxCatchAll"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6b844-297c-4e6a-87aa-34d0515e8d6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i0f84bba906045b4af568ee102a52dcb" ma:index="12" nillable="true" ma:taxonomy="true" ma:internalName="i0f84bba906045b4af568ee102a52dcb" ma:taxonomyFieldName="RevIMBCS" ma:displayName="Record Classification" ma:indexed="true" ma:default="5;#BCS|fe27fdf8-0f5f-4818-8814-5d57df057769" ma:fieldId="{20f84bba-9060-45b4-af56-8ee102a52dcb}" ma:sspId="bd04e065-e87d-43b4-b1aa-988c790d3800" ma:termSetId="8cd2d7f0-9d76-455f-ae25-96860f5827ca"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033a1701-a8ab-40ee-91b8-c1fd34f7ebe1}" ma:internalName="TaxCatchAll" ma:showField="CatchAllData" ma:web="2e56b844-297c-4e6a-87aa-34d0515e8d6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4d3f0f2-754c-40ba-9832-30ac89b0efa3"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07B47D-D0FB-4E79-A039-E77631D8D0EF}">
  <ds:schemaRefs>
    <ds:schemaRef ds:uri="http://schemas.microsoft.com/sharepoint/v3/contenttype/forms"/>
  </ds:schemaRefs>
</ds:datastoreItem>
</file>

<file path=customXml/itemProps2.xml><?xml version="1.0" encoding="utf-8"?>
<ds:datastoreItem xmlns:ds="http://schemas.openxmlformats.org/officeDocument/2006/customXml" ds:itemID="{2A6B4452-DF33-42EA-94D8-58D6B9D66240}">
  <ds:schemaRefs>
    <ds:schemaRef ds:uri="http://schemas.microsoft.com/office/2006/metadata/properties"/>
    <ds:schemaRef ds:uri="http://schemas.microsoft.com/office/infopath/2007/PartnerControls"/>
    <ds:schemaRef ds:uri="2e56b844-297c-4e6a-87aa-34d0515e8d60"/>
  </ds:schemaRefs>
</ds:datastoreItem>
</file>

<file path=customXml/itemProps3.xml><?xml version="1.0" encoding="utf-8"?>
<ds:datastoreItem xmlns:ds="http://schemas.openxmlformats.org/officeDocument/2006/customXml" ds:itemID="{88414D70-1596-414D-B236-9F9FC3B51EF4}">
  <ds:schemaRefs>
    <ds:schemaRef ds:uri="http://schemas.microsoft.com/sharepoint/events"/>
  </ds:schemaRefs>
</ds:datastoreItem>
</file>

<file path=customXml/itemProps4.xml><?xml version="1.0" encoding="utf-8"?>
<ds:datastoreItem xmlns:ds="http://schemas.openxmlformats.org/officeDocument/2006/customXml" ds:itemID="{59813BBA-5303-4138-A306-2520198F2404}">
  <ds:schemaRefs>
    <ds:schemaRef ds:uri="http://schemas.openxmlformats.org/officeDocument/2006/bibliography"/>
  </ds:schemaRefs>
</ds:datastoreItem>
</file>

<file path=customXml/itemProps5.xml><?xml version="1.0" encoding="utf-8"?>
<ds:datastoreItem xmlns:ds="http://schemas.openxmlformats.org/officeDocument/2006/customXml" ds:itemID="{7EA0217C-E13F-4C85-9889-039F95D424E5}"/>
</file>

<file path=docMetadata/LabelInfo.xml><?xml version="1.0" encoding="utf-8"?>
<clbl:labelList xmlns:clbl="http://schemas.microsoft.com/office/2020/mipLabelMetadata">
  <clbl:label id="{35504caa-b431-4354-826f-a0777a9bdb8d}" enabled="1" method="Standard" siteId="{75c87bf0-6130-4555-b9fa-e4cf3539f058}" removed="0"/>
</clbl:labelList>
</file>

<file path=docProps/app.xml><?xml version="1.0" encoding="utf-8"?>
<Properties xmlns="http://schemas.openxmlformats.org/officeDocument/2006/extended-properties" xmlns:vt="http://schemas.openxmlformats.org/officeDocument/2006/docPropsVTypes">
  <Template>Normal</Template>
  <TotalTime>0</TotalTime>
  <Pages>111</Pages>
  <Words>42303</Words>
  <Characters>232667</Characters>
  <Application>Microsoft Office Word</Application>
  <DocSecurity>0</DocSecurity>
  <Lines>3943</Lines>
  <Paragraphs>2834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272136</CharactersWithSpaces>
  <SharedDoc>false</SharedDoc>
  <HLinks>
    <vt:vector size="5796" baseType="variant">
      <vt:variant>
        <vt:i4>5046339</vt:i4>
      </vt:variant>
      <vt:variant>
        <vt:i4>5874</vt:i4>
      </vt:variant>
      <vt:variant>
        <vt:i4>0</vt:i4>
      </vt:variant>
      <vt:variant>
        <vt:i4>5</vt:i4>
      </vt:variant>
      <vt:variant>
        <vt:lpwstr>http://www.ccc.govt.nz/consents-and-licences/construction-requirements/approved-contractors/</vt:lpwstr>
      </vt:variant>
      <vt:variant>
        <vt:lpwstr/>
      </vt:variant>
      <vt:variant>
        <vt:i4>5963785</vt:i4>
      </vt:variant>
      <vt:variant>
        <vt:i4>5871</vt:i4>
      </vt:variant>
      <vt:variant>
        <vt:i4>0</vt:i4>
      </vt:variant>
      <vt:variant>
        <vt:i4>5</vt:i4>
      </vt:variant>
      <vt:variant>
        <vt:lpwstr>https://www.ccc.govt.nz/consents-and-licences/construction-requirements/approved-contractors/</vt:lpwstr>
      </vt:variant>
      <vt:variant>
        <vt:lpwstr/>
      </vt:variant>
      <vt:variant>
        <vt:i4>7405685</vt:i4>
      </vt:variant>
      <vt:variant>
        <vt:i4>5868</vt:i4>
      </vt:variant>
      <vt:variant>
        <vt:i4>0</vt:i4>
      </vt:variant>
      <vt:variant>
        <vt:i4>5</vt:i4>
      </vt:variant>
      <vt:variant>
        <vt:lpwstr>http://www.ccc.govt.nz/consents-and-licences/construction-requirements/approved-materials-list/search/</vt:lpwstr>
      </vt:variant>
      <vt:variant>
        <vt:lpwstr/>
      </vt:variant>
      <vt:variant>
        <vt:i4>5505041</vt:i4>
      </vt:variant>
      <vt:variant>
        <vt:i4>5865</vt:i4>
      </vt:variant>
      <vt:variant>
        <vt:i4>0</vt:i4>
      </vt:variant>
      <vt:variant>
        <vt:i4>5</vt:i4>
      </vt:variant>
      <vt:variant>
        <vt:lpwstr>https://agd.projectorbit.com/</vt:lpwstr>
      </vt:variant>
      <vt:variant>
        <vt:lpwstr/>
      </vt:variant>
      <vt:variant>
        <vt:i4>3145782</vt:i4>
      </vt:variant>
      <vt:variant>
        <vt:i4>5823</vt:i4>
      </vt:variant>
      <vt:variant>
        <vt:i4>0</vt:i4>
      </vt:variant>
      <vt:variant>
        <vt:i4>5</vt:i4>
      </vt:variant>
      <vt:variant>
        <vt:lpwstr>http://www.ccc.govt.nz/business/constructiondevelopment/approvedmaterials.aspx</vt:lpwstr>
      </vt:variant>
      <vt:variant>
        <vt:lpwstr/>
      </vt:variant>
      <vt:variant>
        <vt:i4>2555951</vt:i4>
      </vt:variant>
      <vt:variant>
        <vt:i4>5814</vt:i4>
      </vt:variant>
      <vt:variant>
        <vt:i4>0</vt:i4>
      </vt:variant>
      <vt:variant>
        <vt:i4>5</vt:i4>
      </vt:variant>
      <vt:variant>
        <vt:lpwstr>http://resources.ccc.govt.nz/files/StubFlangeAndBackingRingTablesV1.pdf</vt:lpwstr>
      </vt:variant>
      <vt:variant>
        <vt:lpwstr/>
      </vt:variant>
      <vt:variant>
        <vt:i4>6291512</vt:i4>
      </vt:variant>
      <vt:variant>
        <vt:i4>5787</vt:i4>
      </vt:variant>
      <vt:variant>
        <vt:i4>0</vt:i4>
      </vt:variant>
      <vt:variant>
        <vt:i4>5</vt:i4>
      </vt:variant>
      <vt:variant>
        <vt:lpwstr>https://ukwir.org/</vt:lpwstr>
      </vt:variant>
      <vt:variant>
        <vt:lpwstr/>
      </vt:variant>
      <vt:variant>
        <vt:i4>6946924</vt:i4>
      </vt:variant>
      <vt:variant>
        <vt:i4>5748</vt:i4>
      </vt:variant>
      <vt:variant>
        <vt:i4>0</vt:i4>
      </vt:variant>
      <vt:variant>
        <vt:i4>5</vt:i4>
      </vt:variant>
      <vt:variant>
        <vt:lpwstr>http://www.legislation.govt.nz/act/public/2015/0070/latest/DLM5976660.html</vt:lpwstr>
      </vt:variant>
      <vt:variant>
        <vt:lpwstr/>
      </vt:variant>
      <vt:variant>
        <vt:i4>1507376</vt:i4>
      </vt:variant>
      <vt:variant>
        <vt:i4>5738</vt:i4>
      </vt:variant>
      <vt:variant>
        <vt:i4>0</vt:i4>
      </vt:variant>
      <vt:variant>
        <vt:i4>5</vt:i4>
      </vt:variant>
      <vt:variant>
        <vt:lpwstr/>
      </vt:variant>
      <vt:variant>
        <vt:lpwstr>_Toc140763702</vt:lpwstr>
      </vt:variant>
      <vt:variant>
        <vt:i4>1507376</vt:i4>
      </vt:variant>
      <vt:variant>
        <vt:i4>5732</vt:i4>
      </vt:variant>
      <vt:variant>
        <vt:i4>0</vt:i4>
      </vt:variant>
      <vt:variant>
        <vt:i4>5</vt:i4>
      </vt:variant>
      <vt:variant>
        <vt:lpwstr/>
      </vt:variant>
      <vt:variant>
        <vt:lpwstr>_Toc140763701</vt:lpwstr>
      </vt:variant>
      <vt:variant>
        <vt:i4>1507376</vt:i4>
      </vt:variant>
      <vt:variant>
        <vt:i4>5726</vt:i4>
      </vt:variant>
      <vt:variant>
        <vt:i4>0</vt:i4>
      </vt:variant>
      <vt:variant>
        <vt:i4>5</vt:i4>
      </vt:variant>
      <vt:variant>
        <vt:lpwstr/>
      </vt:variant>
      <vt:variant>
        <vt:lpwstr>_Toc140763700</vt:lpwstr>
      </vt:variant>
      <vt:variant>
        <vt:i4>1966129</vt:i4>
      </vt:variant>
      <vt:variant>
        <vt:i4>5720</vt:i4>
      </vt:variant>
      <vt:variant>
        <vt:i4>0</vt:i4>
      </vt:variant>
      <vt:variant>
        <vt:i4>5</vt:i4>
      </vt:variant>
      <vt:variant>
        <vt:lpwstr/>
      </vt:variant>
      <vt:variant>
        <vt:lpwstr>_Toc140763699</vt:lpwstr>
      </vt:variant>
      <vt:variant>
        <vt:i4>1966129</vt:i4>
      </vt:variant>
      <vt:variant>
        <vt:i4>5714</vt:i4>
      </vt:variant>
      <vt:variant>
        <vt:i4>0</vt:i4>
      </vt:variant>
      <vt:variant>
        <vt:i4>5</vt:i4>
      </vt:variant>
      <vt:variant>
        <vt:lpwstr/>
      </vt:variant>
      <vt:variant>
        <vt:lpwstr>_Toc140763698</vt:lpwstr>
      </vt:variant>
      <vt:variant>
        <vt:i4>1966129</vt:i4>
      </vt:variant>
      <vt:variant>
        <vt:i4>5708</vt:i4>
      </vt:variant>
      <vt:variant>
        <vt:i4>0</vt:i4>
      </vt:variant>
      <vt:variant>
        <vt:i4>5</vt:i4>
      </vt:variant>
      <vt:variant>
        <vt:lpwstr/>
      </vt:variant>
      <vt:variant>
        <vt:lpwstr>_Toc140763697</vt:lpwstr>
      </vt:variant>
      <vt:variant>
        <vt:i4>1966129</vt:i4>
      </vt:variant>
      <vt:variant>
        <vt:i4>5702</vt:i4>
      </vt:variant>
      <vt:variant>
        <vt:i4>0</vt:i4>
      </vt:variant>
      <vt:variant>
        <vt:i4>5</vt:i4>
      </vt:variant>
      <vt:variant>
        <vt:lpwstr/>
      </vt:variant>
      <vt:variant>
        <vt:lpwstr>_Toc140763696</vt:lpwstr>
      </vt:variant>
      <vt:variant>
        <vt:i4>1966129</vt:i4>
      </vt:variant>
      <vt:variant>
        <vt:i4>5696</vt:i4>
      </vt:variant>
      <vt:variant>
        <vt:i4>0</vt:i4>
      </vt:variant>
      <vt:variant>
        <vt:i4>5</vt:i4>
      </vt:variant>
      <vt:variant>
        <vt:lpwstr/>
      </vt:variant>
      <vt:variant>
        <vt:lpwstr>_Toc140763695</vt:lpwstr>
      </vt:variant>
      <vt:variant>
        <vt:i4>1966129</vt:i4>
      </vt:variant>
      <vt:variant>
        <vt:i4>5690</vt:i4>
      </vt:variant>
      <vt:variant>
        <vt:i4>0</vt:i4>
      </vt:variant>
      <vt:variant>
        <vt:i4>5</vt:i4>
      </vt:variant>
      <vt:variant>
        <vt:lpwstr/>
      </vt:variant>
      <vt:variant>
        <vt:lpwstr>_Toc140763694</vt:lpwstr>
      </vt:variant>
      <vt:variant>
        <vt:i4>1966129</vt:i4>
      </vt:variant>
      <vt:variant>
        <vt:i4>5684</vt:i4>
      </vt:variant>
      <vt:variant>
        <vt:i4>0</vt:i4>
      </vt:variant>
      <vt:variant>
        <vt:i4>5</vt:i4>
      </vt:variant>
      <vt:variant>
        <vt:lpwstr/>
      </vt:variant>
      <vt:variant>
        <vt:lpwstr>_Toc140763693</vt:lpwstr>
      </vt:variant>
      <vt:variant>
        <vt:i4>1966129</vt:i4>
      </vt:variant>
      <vt:variant>
        <vt:i4>5678</vt:i4>
      </vt:variant>
      <vt:variant>
        <vt:i4>0</vt:i4>
      </vt:variant>
      <vt:variant>
        <vt:i4>5</vt:i4>
      </vt:variant>
      <vt:variant>
        <vt:lpwstr/>
      </vt:variant>
      <vt:variant>
        <vt:lpwstr>_Toc140763692</vt:lpwstr>
      </vt:variant>
      <vt:variant>
        <vt:i4>1966129</vt:i4>
      </vt:variant>
      <vt:variant>
        <vt:i4>5672</vt:i4>
      </vt:variant>
      <vt:variant>
        <vt:i4>0</vt:i4>
      </vt:variant>
      <vt:variant>
        <vt:i4>5</vt:i4>
      </vt:variant>
      <vt:variant>
        <vt:lpwstr/>
      </vt:variant>
      <vt:variant>
        <vt:lpwstr>_Toc140763691</vt:lpwstr>
      </vt:variant>
      <vt:variant>
        <vt:i4>1966129</vt:i4>
      </vt:variant>
      <vt:variant>
        <vt:i4>5666</vt:i4>
      </vt:variant>
      <vt:variant>
        <vt:i4>0</vt:i4>
      </vt:variant>
      <vt:variant>
        <vt:i4>5</vt:i4>
      </vt:variant>
      <vt:variant>
        <vt:lpwstr/>
      </vt:variant>
      <vt:variant>
        <vt:lpwstr>_Toc140763690</vt:lpwstr>
      </vt:variant>
      <vt:variant>
        <vt:i4>2031665</vt:i4>
      </vt:variant>
      <vt:variant>
        <vt:i4>5660</vt:i4>
      </vt:variant>
      <vt:variant>
        <vt:i4>0</vt:i4>
      </vt:variant>
      <vt:variant>
        <vt:i4>5</vt:i4>
      </vt:variant>
      <vt:variant>
        <vt:lpwstr/>
      </vt:variant>
      <vt:variant>
        <vt:lpwstr>_Toc140763689</vt:lpwstr>
      </vt:variant>
      <vt:variant>
        <vt:i4>2031665</vt:i4>
      </vt:variant>
      <vt:variant>
        <vt:i4>5654</vt:i4>
      </vt:variant>
      <vt:variant>
        <vt:i4>0</vt:i4>
      </vt:variant>
      <vt:variant>
        <vt:i4>5</vt:i4>
      </vt:variant>
      <vt:variant>
        <vt:lpwstr/>
      </vt:variant>
      <vt:variant>
        <vt:lpwstr>_Toc140763688</vt:lpwstr>
      </vt:variant>
      <vt:variant>
        <vt:i4>2031665</vt:i4>
      </vt:variant>
      <vt:variant>
        <vt:i4>5648</vt:i4>
      </vt:variant>
      <vt:variant>
        <vt:i4>0</vt:i4>
      </vt:variant>
      <vt:variant>
        <vt:i4>5</vt:i4>
      </vt:variant>
      <vt:variant>
        <vt:lpwstr/>
      </vt:variant>
      <vt:variant>
        <vt:lpwstr>_Toc140763687</vt:lpwstr>
      </vt:variant>
      <vt:variant>
        <vt:i4>2031665</vt:i4>
      </vt:variant>
      <vt:variant>
        <vt:i4>5642</vt:i4>
      </vt:variant>
      <vt:variant>
        <vt:i4>0</vt:i4>
      </vt:variant>
      <vt:variant>
        <vt:i4>5</vt:i4>
      </vt:variant>
      <vt:variant>
        <vt:lpwstr/>
      </vt:variant>
      <vt:variant>
        <vt:lpwstr>_Toc140763686</vt:lpwstr>
      </vt:variant>
      <vt:variant>
        <vt:i4>2031665</vt:i4>
      </vt:variant>
      <vt:variant>
        <vt:i4>5636</vt:i4>
      </vt:variant>
      <vt:variant>
        <vt:i4>0</vt:i4>
      </vt:variant>
      <vt:variant>
        <vt:i4>5</vt:i4>
      </vt:variant>
      <vt:variant>
        <vt:lpwstr/>
      </vt:variant>
      <vt:variant>
        <vt:lpwstr>_Toc140763685</vt:lpwstr>
      </vt:variant>
      <vt:variant>
        <vt:i4>2031665</vt:i4>
      </vt:variant>
      <vt:variant>
        <vt:i4>5630</vt:i4>
      </vt:variant>
      <vt:variant>
        <vt:i4>0</vt:i4>
      </vt:variant>
      <vt:variant>
        <vt:i4>5</vt:i4>
      </vt:variant>
      <vt:variant>
        <vt:lpwstr/>
      </vt:variant>
      <vt:variant>
        <vt:lpwstr>_Toc140763684</vt:lpwstr>
      </vt:variant>
      <vt:variant>
        <vt:i4>2031665</vt:i4>
      </vt:variant>
      <vt:variant>
        <vt:i4>5624</vt:i4>
      </vt:variant>
      <vt:variant>
        <vt:i4>0</vt:i4>
      </vt:variant>
      <vt:variant>
        <vt:i4>5</vt:i4>
      </vt:variant>
      <vt:variant>
        <vt:lpwstr/>
      </vt:variant>
      <vt:variant>
        <vt:lpwstr>_Toc140763683</vt:lpwstr>
      </vt:variant>
      <vt:variant>
        <vt:i4>2031665</vt:i4>
      </vt:variant>
      <vt:variant>
        <vt:i4>5618</vt:i4>
      </vt:variant>
      <vt:variant>
        <vt:i4>0</vt:i4>
      </vt:variant>
      <vt:variant>
        <vt:i4>5</vt:i4>
      </vt:variant>
      <vt:variant>
        <vt:lpwstr/>
      </vt:variant>
      <vt:variant>
        <vt:lpwstr>_Toc140763682</vt:lpwstr>
      </vt:variant>
      <vt:variant>
        <vt:i4>2031665</vt:i4>
      </vt:variant>
      <vt:variant>
        <vt:i4>5612</vt:i4>
      </vt:variant>
      <vt:variant>
        <vt:i4>0</vt:i4>
      </vt:variant>
      <vt:variant>
        <vt:i4>5</vt:i4>
      </vt:variant>
      <vt:variant>
        <vt:lpwstr/>
      </vt:variant>
      <vt:variant>
        <vt:lpwstr>_Toc140763681</vt:lpwstr>
      </vt:variant>
      <vt:variant>
        <vt:i4>2031665</vt:i4>
      </vt:variant>
      <vt:variant>
        <vt:i4>5606</vt:i4>
      </vt:variant>
      <vt:variant>
        <vt:i4>0</vt:i4>
      </vt:variant>
      <vt:variant>
        <vt:i4>5</vt:i4>
      </vt:variant>
      <vt:variant>
        <vt:lpwstr/>
      </vt:variant>
      <vt:variant>
        <vt:lpwstr>_Toc140763680</vt:lpwstr>
      </vt:variant>
      <vt:variant>
        <vt:i4>1048625</vt:i4>
      </vt:variant>
      <vt:variant>
        <vt:i4>5600</vt:i4>
      </vt:variant>
      <vt:variant>
        <vt:i4>0</vt:i4>
      </vt:variant>
      <vt:variant>
        <vt:i4>5</vt:i4>
      </vt:variant>
      <vt:variant>
        <vt:lpwstr/>
      </vt:variant>
      <vt:variant>
        <vt:lpwstr>_Toc140763679</vt:lpwstr>
      </vt:variant>
      <vt:variant>
        <vt:i4>1048625</vt:i4>
      </vt:variant>
      <vt:variant>
        <vt:i4>5594</vt:i4>
      </vt:variant>
      <vt:variant>
        <vt:i4>0</vt:i4>
      </vt:variant>
      <vt:variant>
        <vt:i4>5</vt:i4>
      </vt:variant>
      <vt:variant>
        <vt:lpwstr/>
      </vt:variant>
      <vt:variant>
        <vt:lpwstr>_Toc140763678</vt:lpwstr>
      </vt:variant>
      <vt:variant>
        <vt:i4>1048625</vt:i4>
      </vt:variant>
      <vt:variant>
        <vt:i4>5588</vt:i4>
      </vt:variant>
      <vt:variant>
        <vt:i4>0</vt:i4>
      </vt:variant>
      <vt:variant>
        <vt:i4>5</vt:i4>
      </vt:variant>
      <vt:variant>
        <vt:lpwstr/>
      </vt:variant>
      <vt:variant>
        <vt:lpwstr>_Toc140763677</vt:lpwstr>
      </vt:variant>
      <vt:variant>
        <vt:i4>1048625</vt:i4>
      </vt:variant>
      <vt:variant>
        <vt:i4>5582</vt:i4>
      </vt:variant>
      <vt:variant>
        <vt:i4>0</vt:i4>
      </vt:variant>
      <vt:variant>
        <vt:i4>5</vt:i4>
      </vt:variant>
      <vt:variant>
        <vt:lpwstr/>
      </vt:variant>
      <vt:variant>
        <vt:lpwstr>_Toc140763676</vt:lpwstr>
      </vt:variant>
      <vt:variant>
        <vt:i4>1048625</vt:i4>
      </vt:variant>
      <vt:variant>
        <vt:i4>5576</vt:i4>
      </vt:variant>
      <vt:variant>
        <vt:i4>0</vt:i4>
      </vt:variant>
      <vt:variant>
        <vt:i4>5</vt:i4>
      </vt:variant>
      <vt:variant>
        <vt:lpwstr/>
      </vt:variant>
      <vt:variant>
        <vt:lpwstr>_Toc140763675</vt:lpwstr>
      </vt:variant>
      <vt:variant>
        <vt:i4>1048625</vt:i4>
      </vt:variant>
      <vt:variant>
        <vt:i4>5570</vt:i4>
      </vt:variant>
      <vt:variant>
        <vt:i4>0</vt:i4>
      </vt:variant>
      <vt:variant>
        <vt:i4>5</vt:i4>
      </vt:variant>
      <vt:variant>
        <vt:lpwstr/>
      </vt:variant>
      <vt:variant>
        <vt:lpwstr>_Toc140763674</vt:lpwstr>
      </vt:variant>
      <vt:variant>
        <vt:i4>1048625</vt:i4>
      </vt:variant>
      <vt:variant>
        <vt:i4>5564</vt:i4>
      </vt:variant>
      <vt:variant>
        <vt:i4>0</vt:i4>
      </vt:variant>
      <vt:variant>
        <vt:i4>5</vt:i4>
      </vt:variant>
      <vt:variant>
        <vt:lpwstr/>
      </vt:variant>
      <vt:variant>
        <vt:lpwstr>_Toc140763673</vt:lpwstr>
      </vt:variant>
      <vt:variant>
        <vt:i4>1048625</vt:i4>
      </vt:variant>
      <vt:variant>
        <vt:i4>5558</vt:i4>
      </vt:variant>
      <vt:variant>
        <vt:i4>0</vt:i4>
      </vt:variant>
      <vt:variant>
        <vt:i4>5</vt:i4>
      </vt:variant>
      <vt:variant>
        <vt:lpwstr/>
      </vt:variant>
      <vt:variant>
        <vt:lpwstr>_Toc140763672</vt:lpwstr>
      </vt:variant>
      <vt:variant>
        <vt:i4>1048625</vt:i4>
      </vt:variant>
      <vt:variant>
        <vt:i4>5552</vt:i4>
      </vt:variant>
      <vt:variant>
        <vt:i4>0</vt:i4>
      </vt:variant>
      <vt:variant>
        <vt:i4>5</vt:i4>
      </vt:variant>
      <vt:variant>
        <vt:lpwstr/>
      </vt:variant>
      <vt:variant>
        <vt:lpwstr>_Toc140763671</vt:lpwstr>
      </vt:variant>
      <vt:variant>
        <vt:i4>1048625</vt:i4>
      </vt:variant>
      <vt:variant>
        <vt:i4>5546</vt:i4>
      </vt:variant>
      <vt:variant>
        <vt:i4>0</vt:i4>
      </vt:variant>
      <vt:variant>
        <vt:i4>5</vt:i4>
      </vt:variant>
      <vt:variant>
        <vt:lpwstr/>
      </vt:variant>
      <vt:variant>
        <vt:lpwstr>_Toc140763670</vt:lpwstr>
      </vt:variant>
      <vt:variant>
        <vt:i4>1114161</vt:i4>
      </vt:variant>
      <vt:variant>
        <vt:i4>5540</vt:i4>
      </vt:variant>
      <vt:variant>
        <vt:i4>0</vt:i4>
      </vt:variant>
      <vt:variant>
        <vt:i4>5</vt:i4>
      </vt:variant>
      <vt:variant>
        <vt:lpwstr/>
      </vt:variant>
      <vt:variant>
        <vt:lpwstr>_Toc140763669</vt:lpwstr>
      </vt:variant>
      <vt:variant>
        <vt:i4>1114161</vt:i4>
      </vt:variant>
      <vt:variant>
        <vt:i4>5534</vt:i4>
      </vt:variant>
      <vt:variant>
        <vt:i4>0</vt:i4>
      </vt:variant>
      <vt:variant>
        <vt:i4>5</vt:i4>
      </vt:variant>
      <vt:variant>
        <vt:lpwstr/>
      </vt:variant>
      <vt:variant>
        <vt:lpwstr>_Toc140763668</vt:lpwstr>
      </vt:variant>
      <vt:variant>
        <vt:i4>1114161</vt:i4>
      </vt:variant>
      <vt:variant>
        <vt:i4>5528</vt:i4>
      </vt:variant>
      <vt:variant>
        <vt:i4>0</vt:i4>
      </vt:variant>
      <vt:variant>
        <vt:i4>5</vt:i4>
      </vt:variant>
      <vt:variant>
        <vt:lpwstr/>
      </vt:variant>
      <vt:variant>
        <vt:lpwstr>_Toc140763667</vt:lpwstr>
      </vt:variant>
      <vt:variant>
        <vt:i4>1114161</vt:i4>
      </vt:variant>
      <vt:variant>
        <vt:i4>5522</vt:i4>
      </vt:variant>
      <vt:variant>
        <vt:i4>0</vt:i4>
      </vt:variant>
      <vt:variant>
        <vt:i4>5</vt:i4>
      </vt:variant>
      <vt:variant>
        <vt:lpwstr/>
      </vt:variant>
      <vt:variant>
        <vt:lpwstr>_Toc140763666</vt:lpwstr>
      </vt:variant>
      <vt:variant>
        <vt:i4>1114161</vt:i4>
      </vt:variant>
      <vt:variant>
        <vt:i4>5516</vt:i4>
      </vt:variant>
      <vt:variant>
        <vt:i4>0</vt:i4>
      </vt:variant>
      <vt:variant>
        <vt:i4>5</vt:i4>
      </vt:variant>
      <vt:variant>
        <vt:lpwstr/>
      </vt:variant>
      <vt:variant>
        <vt:lpwstr>_Toc140763665</vt:lpwstr>
      </vt:variant>
      <vt:variant>
        <vt:i4>1114161</vt:i4>
      </vt:variant>
      <vt:variant>
        <vt:i4>5510</vt:i4>
      </vt:variant>
      <vt:variant>
        <vt:i4>0</vt:i4>
      </vt:variant>
      <vt:variant>
        <vt:i4>5</vt:i4>
      </vt:variant>
      <vt:variant>
        <vt:lpwstr/>
      </vt:variant>
      <vt:variant>
        <vt:lpwstr>_Toc140763664</vt:lpwstr>
      </vt:variant>
      <vt:variant>
        <vt:i4>1114161</vt:i4>
      </vt:variant>
      <vt:variant>
        <vt:i4>5504</vt:i4>
      </vt:variant>
      <vt:variant>
        <vt:i4>0</vt:i4>
      </vt:variant>
      <vt:variant>
        <vt:i4>5</vt:i4>
      </vt:variant>
      <vt:variant>
        <vt:lpwstr/>
      </vt:variant>
      <vt:variant>
        <vt:lpwstr>_Toc140763663</vt:lpwstr>
      </vt:variant>
      <vt:variant>
        <vt:i4>1114161</vt:i4>
      </vt:variant>
      <vt:variant>
        <vt:i4>5498</vt:i4>
      </vt:variant>
      <vt:variant>
        <vt:i4>0</vt:i4>
      </vt:variant>
      <vt:variant>
        <vt:i4>5</vt:i4>
      </vt:variant>
      <vt:variant>
        <vt:lpwstr/>
      </vt:variant>
      <vt:variant>
        <vt:lpwstr>_Toc140763662</vt:lpwstr>
      </vt:variant>
      <vt:variant>
        <vt:i4>1114161</vt:i4>
      </vt:variant>
      <vt:variant>
        <vt:i4>5492</vt:i4>
      </vt:variant>
      <vt:variant>
        <vt:i4>0</vt:i4>
      </vt:variant>
      <vt:variant>
        <vt:i4>5</vt:i4>
      </vt:variant>
      <vt:variant>
        <vt:lpwstr/>
      </vt:variant>
      <vt:variant>
        <vt:lpwstr>_Toc140763661</vt:lpwstr>
      </vt:variant>
      <vt:variant>
        <vt:i4>1114161</vt:i4>
      </vt:variant>
      <vt:variant>
        <vt:i4>5486</vt:i4>
      </vt:variant>
      <vt:variant>
        <vt:i4>0</vt:i4>
      </vt:variant>
      <vt:variant>
        <vt:i4>5</vt:i4>
      </vt:variant>
      <vt:variant>
        <vt:lpwstr/>
      </vt:variant>
      <vt:variant>
        <vt:lpwstr>_Toc140763660</vt:lpwstr>
      </vt:variant>
      <vt:variant>
        <vt:i4>1179697</vt:i4>
      </vt:variant>
      <vt:variant>
        <vt:i4>5480</vt:i4>
      </vt:variant>
      <vt:variant>
        <vt:i4>0</vt:i4>
      </vt:variant>
      <vt:variant>
        <vt:i4>5</vt:i4>
      </vt:variant>
      <vt:variant>
        <vt:lpwstr/>
      </vt:variant>
      <vt:variant>
        <vt:lpwstr>_Toc140763659</vt:lpwstr>
      </vt:variant>
      <vt:variant>
        <vt:i4>1179697</vt:i4>
      </vt:variant>
      <vt:variant>
        <vt:i4>5474</vt:i4>
      </vt:variant>
      <vt:variant>
        <vt:i4>0</vt:i4>
      </vt:variant>
      <vt:variant>
        <vt:i4>5</vt:i4>
      </vt:variant>
      <vt:variant>
        <vt:lpwstr/>
      </vt:variant>
      <vt:variant>
        <vt:lpwstr>_Toc140763658</vt:lpwstr>
      </vt:variant>
      <vt:variant>
        <vt:i4>1179697</vt:i4>
      </vt:variant>
      <vt:variant>
        <vt:i4>5468</vt:i4>
      </vt:variant>
      <vt:variant>
        <vt:i4>0</vt:i4>
      </vt:variant>
      <vt:variant>
        <vt:i4>5</vt:i4>
      </vt:variant>
      <vt:variant>
        <vt:lpwstr/>
      </vt:variant>
      <vt:variant>
        <vt:lpwstr>_Toc140763657</vt:lpwstr>
      </vt:variant>
      <vt:variant>
        <vt:i4>1179697</vt:i4>
      </vt:variant>
      <vt:variant>
        <vt:i4>5462</vt:i4>
      </vt:variant>
      <vt:variant>
        <vt:i4>0</vt:i4>
      </vt:variant>
      <vt:variant>
        <vt:i4>5</vt:i4>
      </vt:variant>
      <vt:variant>
        <vt:lpwstr/>
      </vt:variant>
      <vt:variant>
        <vt:lpwstr>_Toc140763656</vt:lpwstr>
      </vt:variant>
      <vt:variant>
        <vt:i4>1179697</vt:i4>
      </vt:variant>
      <vt:variant>
        <vt:i4>5456</vt:i4>
      </vt:variant>
      <vt:variant>
        <vt:i4>0</vt:i4>
      </vt:variant>
      <vt:variant>
        <vt:i4>5</vt:i4>
      </vt:variant>
      <vt:variant>
        <vt:lpwstr/>
      </vt:variant>
      <vt:variant>
        <vt:lpwstr>_Toc140763655</vt:lpwstr>
      </vt:variant>
      <vt:variant>
        <vt:i4>1179697</vt:i4>
      </vt:variant>
      <vt:variant>
        <vt:i4>5450</vt:i4>
      </vt:variant>
      <vt:variant>
        <vt:i4>0</vt:i4>
      </vt:variant>
      <vt:variant>
        <vt:i4>5</vt:i4>
      </vt:variant>
      <vt:variant>
        <vt:lpwstr/>
      </vt:variant>
      <vt:variant>
        <vt:lpwstr>_Toc140763654</vt:lpwstr>
      </vt:variant>
      <vt:variant>
        <vt:i4>1179697</vt:i4>
      </vt:variant>
      <vt:variant>
        <vt:i4>5444</vt:i4>
      </vt:variant>
      <vt:variant>
        <vt:i4>0</vt:i4>
      </vt:variant>
      <vt:variant>
        <vt:i4>5</vt:i4>
      </vt:variant>
      <vt:variant>
        <vt:lpwstr/>
      </vt:variant>
      <vt:variant>
        <vt:lpwstr>_Toc140763653</vt:lpwstr>
      </vt:variant>
      <vt:variant>
        <vt:i4>1179697</vt:i4>
      </vt:variant>
      <vt:variant>
        <vt:i4>5438</vt:i4>
      </vt:variant>
      <vt:variant>
        <vt:i4>0</vt:i4>
      </vt:variant>
      <vt:variant>
        <vt:i4>5</vt:i4>
      </vt:variant>
      <vt:variant>
        <vt:lpwstr/>
      </vt:variant>
      <vt:variant>
        <vt:lpwstr>_Toc140763652</vt:lpwstr>
      </vt:variant>
      <vt:variant>
        <vt:i4>1179697</vt:i4>
      </vt:variant>
      <vt:variant>
        <vt:i4>5432</vt:i4>
      </vt:variant>
      <vt:variant>
        <vt:i4>0</vt:i4>
      </vt:variant>
      <vt:variant>
        <vt:i4>5</vt:i4>
      </vt:variant>
      <vt:variant>
        <vt:lpwstr/>
      </vt:variant>
      <vt:variant>
        <vt:lpwstr>_Toc140763651</vt:lpwstr>
      </vt:variant>
      <vt:variant>
        <vt:i4>1179697</vt:i4>
      </vt:variant>
      <vt:variant>
        <vt:i4>5426</vt:i4>
      </vt:variant>
      <vt:variant>
        <vt:i4>0</vt:i4>
      </vt:variant>
      <vt:variant>
        <vt:i4>5</vt:i4>
      </vt:variant>
      <vt:variant>
        <vt:lpwstr/>
      </vt:variant>
      <vt:variant>
        <vt:lpwstr>_Toc140763650</vt:lpwstr>
      </vt:variant>
      <vt:variant>
        <vt:i4>1245233</vt:i4>
      </vt:variant>
      <vt:variant>
        <vt:i4>5420</vt:i4>
      </vt:variant>
      <vt:variant>
        <vt:i4>0</vt:i4>
      </vt:variant>
      <vt:variant>
        <vt:i4>5</vt:i4>
      </vt:variant>
      <vt:variant>
        <vt:lpwstr/>
      </vt:variant>
      <vt:variant>
        <vt:lpwstr>_Toc140763649</vt:lpwstr>
      </vt:variant>
      <vt:variant>
        <vt:i4>1245233</vt:i4>
      </vt:variant>
      <vt:variant>
        <vt:i4>5414</vt:i4>
      </vt:variant>
      <vt:variant>
        <vt:i4>0</vt:i4>
      </vt:variant>
      <vt:variant>
        <vt:i4>5</vt:i4>
      </vt:variant>
      <vt:variant>
        <vt:lpwstr/>
      </vt:variant>
      <vt:variant>
        <vt:lpwstr>_Toc140763648</vt:lpwstr>
      </vt:variant>
      <vt:variant>
        <vt:i4>1245233</vt:i4>
      </vt:variant>
      <vt:variant>
        <vt:i4>5408</vt:i4>
      </vt:variant>
      <vt:variant>
        <vt:i4>0</vt:i4>
      </vt:variant>
      <vt:variant>
        <vt:i4>5</vt:i4>
      </vt:variant>
      <vt:variant>
        <vt:lpwstr/>
      </vt:variant>
      <vt:variant>
        <vt:lpwstr>_Toc140763647</vt:lpwstr>
      </vt:variant>
      <vt:variant>
        <vt:i4>1245233</vt:i4>
      </vt:variant>
      <vt:variant>
        <vt:i4>5402</vt:i4>
      </vt:variant>
      <vt:variant>
        <vt:i4>0</vt:i4>
      </vt:variant>
      <vt:variant>
        <vt:i4>5</vt:i4>
      </vt:variant>
      <vt:variant>
        <vt:lpwstr/>
      </vt:variant>
      <vt:variant>
        <vt:lpwstr>_Toc140763646</vt:lpwstr>
      </vt:variant>
      <vt:variant>
        <vt:i4>1245233</vt:i4>
      </vt:variant>
      <vt:variant>
        <vt:i4>5396</vt:i4>
      </vt:variant>
      <vt:variant>
        <vt:i4>0</vt:i4>
      </vt:variant>
      <vt:variant>
        <vt:i4>5</vt:i4>
      </vt:variant>
      <vt:variant>
        <vt:lpwstr/>
      </vt:variant>
      <vt:variant>
        <vt:lpwstr>_Toc140763645</vt:lpwstr>
      </vt:variant>
      <vt:variant>
        <vt:i4>1245233</vt:i4>
      </vt:variant>
      <vt:variant>
        <vt:i4>5390</vt:i4>
      </vt:variant>
      <vt:variant>
        <vt:i4>0</vt:i4>
      </vt:variant>
      <vt:variant>
        <vt:i4>5</vt:i4>
      </vt:variant>
      <vt:variant>
        <vt:lpwstr/>
      </vt:variant>
      <vt:variant>
        <vt:lpwstr>_Toc140763644</vt:lpwstr>
      </vt:variant>
      <vt:variant>
        <vt:i4>1245233</vt:i4>
      </vt:variant>
      <vt:variant>
        <vt:i4>5384</vt:i4>
      </vt:variant>
      <vt:variant>
        <vt:i4>0</vt:i4>
      </vt:variant>
      <vt:variant>
        <vt:i4>5</vt:i4>
      </vt:variant>
      <vt:variant>
        <vt:lpwstr/>
      </vt:variant>
      <vt:variant>
        <vt:lpwstr>_Toc140763643</vt:lpwstr>
      </vt:variant>
      <vt:variant>
        <vt:i4>1245233</vt:i4>
      </vt:variant>
      <vt:variant>
        <vt:i4>5378</vt:i4>
      </vt:variant>
      <vt:variant>
        <vt:i4>0</vt:i4>
      </vt:variant>
      <vt:variant>
        <vt:i4>5</vt:i4>
      </vt:variant>
      <vt:variant>
        <vt:lpwstr/>
      </vt:variant>
      <vt:variant>
        <vt:lpwstr>_Toc140763642</vt:lpwstr>
      </vt:variant>
      <vt:variant>
        <vt:i4>1245233</vt:i4>
      </vt:variant>
      <vt:variant>
        <vt:i4>5372</vt:i4>
      </vt:variant>
      <vt:variant>
        <vt:i4>0</vt:i4>
      </vt:variant>
      <vt:variant>
        <vt:i4>5</vt:i4>
      </vt:variant>
      <vt:variant>
        <vt:lpwstr/>
      </vt:variant>
      <vt:variant>
        <vt:lpwstr>_Toc140763641</vt:lpwstr>
      </vt:variant>
      <vt:variant>
        <vt:i4>1245233</vt:i4>
      </vt:variant>
      <vt:variant>
        <vt:i4>5366</vt:i4>
      </vt:variant>
      <vt:variant>
        <vt:i4>0</vt:i4>
      </vt:variant>
      <vt:variant>
        <vt:i4>5</vt:i4>
      </vt:variant>
      <vt:variant>
        <vt:lpwstr/>
      </vt:variant>
      <vt:variant>
        <vt:lpwstr>_Toc140763640</vt:lpwstr>
      </vt:variant>
      <vt:variant>
        <vt:i4>1310769</vt:i4>
      </vt:variant>
      <vt:variant>
        <vt:i4>5360</vt:i4>
      </vt:variant>
      <vt:variant>
        <vt:i4>0</vt:i4>
      </vt:variant>
      <vt:variant>
        <vt:i4>5</vt:i4>
      </vt:variant>
      <vt:variant>
        <vt:lpwstr/>
      </vt:variant>
      <vt:variant>
        <vt:lpwstr>_Toc140763639</vt:lpwstr>
      </vt:variant>
      <vt:variant>
        <vt:i4>1310769</vt:i4>
      </vt:variant>
      <vt:variant>
        <vt:i4>5354</vt:i4>
      </vt:variant>
      <vt:variant>
        <vt:i4>0</vt:i4>
      </vt:variant>
      <vt:variant>
        <vt:i4>5</vt:i4>
      </vt:variant>
      <vt:variant>
        <vt:lpwstr/>
      </vt:variant>
      <vt:variant>
        <vt:lpwstr>_Toc140763638</vt:lpwstr>
      </vt:variant>
      <vt:variant>
        <vt:i4>1310769</vt:i4>
      </vt:variant>
      <vt:variant>
        <vt:i4>5348</vt:i4>
      </vt:variant>
      <vt:variant>
        <vt:i4>0</vt:i4>
      </vt:variant>
      <vt:variant>
        <vt:i4>5</vt:i4>
      </vt:variant>
      <vt:variant>
        <vt:lpwstr/>
      </vt:variant>
      <vt:variant>
        <vt:lpwstr>_Toc140763637</vt:lpwstr>
      </vt:variant>
      <vt:variant>
        <vt:i4>1310769</vt:i4>
      </vt:variant>
      <vt:variant>
        <vt:i4>5342</vt:i4>
      </vt:variant>
      <vt:variant>
        <vt:i4>0</vt:i4>
      </vt:variant>
      <vt:variant>
        <vt:i4>5</vt:i4>
      </vt:variant>
      <vt:variant>
        <vt:lpwstr/>
      </vt:variant>
      <vt:variant>
        <vt:lpwstr>_Toc140763636</vt:lpwstr>
      </vt:variant>
      <vt:variant>
        <vt:i4>1310769</vt:i4>
      </vt:variant>
      <vt:variant>
        <vt:i4>5336</vt:i4>
      </vt:variant>
      <vt:variant>
        <vt:i4>0</vt:i4>
      </vt:variant>
      <vt:variant>
        <vt:i4>5</vt:i4>
      </vt:variant>
      <vt:variant>
        <vt:lpwstr/>
      </vt:variant>
      <vt:variant>
        <vt:lpwstr>_Toc140763635</vt:lpwstr>
      </vt:variant>
      <vt:variant>
        <vt:i4>1310769</vt:i4>
      </vt:variant>
      <vt:variant>
        <vt:i4>5330</vt:i4>
      </vt:variant>
      <vt:variant>
        <vt:i4>0</vt:i4>
      </vt:variant>
      <vt:variant>
        <vt:i4>5</vt:i4>
      </vt:variant>
      <vt:variant>
        <vt:lpwstr/>
      </vt:variant>
      <vt:variant>
        <vt:lpwstr>_Toc140763634</vt:lpwstr>
      </vt:variant>
      <vt:variant>
        <vt:i4>1310769</vt:i4>
      </vt:variant>
      <vt:variant>
        <vt:i4>5324</vt:i4>
      </vt:variant>
      <vt:variant>
        <vt:i4>0</vt:i4>
      </vt:variant>
      <vt:variant>
        <vt:i4>5</vt:i4>
      </vt:variant>
      <vt:variant>
        <vt:lpwstr/>
      </vt:variant>
      <vt:variant>
        <vt:lpwstr>_Toc140763633</vt:lpwstr>
      </vt:variant>
      <vt:variant>
        <vt:i4>1310769</vt:i4>
      </vt:variant>
      <vt:variant>
        <vt:i4>5318</vt:i4>
      </vt:variant>
      <vt:variant>
        <vt:i4>0</vt:i4>
      </vt:variant>
      <vt:variant>
        <vt:i4>5</vt:i4>
      </vt:variant>
      <vt:variant>
        <vt:lpwstr/>
      </vt:variant>
      <vt:variant>
        <vt:lpwstr>_Toc140763632</vt:lpwstr>
      </vt:variant>
      <vt:variant>
        <vt:i4>1310769</vt:i4>
      </vt:variant>
      <vt:variant>
        <vt:i4>5312</vt:i4>
      </vt:variant>
      <vt:variant>
        <vt:i4>0</vt:i4>
      </vt:variant>
      <vt:variant>
        <vt:i4>5</vt:i4>
      </vt:variant>
      <vt:variant>
        <vt:lpwstr/>
      </vt:variant>
      <vt:variant>
        <vt:lpwstr>_Toc140763631</vt:lpwstr>
      </vt:variant>
      <vt:variant>
        <vt:i4>1310769</vt:i4>
      </vt:variant>
      <vt:variant>
        <vt:i4>5306</vt:i4>
      </vt:variant>
      <vt:variant>
        <vt:i4>0</vt:i4>
      </vt:variant>
      <vt:variant>
        <vt:i4>5</vt:i4>
      </vt:variant>
      <vt:variant>
        <vt:lpwstr/>
      </vt:variant>
      <vt:variant>
        <vt:lpwstr>_Toc140763630</vt:lpwstr>
      </vt:variant>
      <vt:variant>
        <vt:i4>1376305</vt:i4>
      </vt:variant>
      <vt:variant>
        <vt:i4>5300</vt:i4>
      </vt:variant>
      <vt:variant>
        <vt:i4>0</vt:i4>
      </vt:variant>
      <vt:variant>
        <vt:i4>5</vt:i4>
      </vt:variant>
      <vt:variant>
        <vt:lpwstr/>
      </vt:variant>
      <vt:variant>
        <vt:lpwstr>_Toc140763629</vt:lpwstr>
      </vt:variant>
      <vt:variant>
        <vt:i4>1376305</vt:i4>
      </vt:variant>
      <vt:variant>
        <vt:i4>5294</vt:i4>
      </vt:variant>
      <vt:variant>
        <vt:i4>0</vt:i4>
      </vt:variant>
      <vt:variant>
        <vt:i4>5</vt:i4>
      </vt:variant>
      <vt:variant>
        <vt:lpwstr/>
      </vt:variant>
      <vt:variant>
        <vt:lpwstr>_Toc140763628</vt:lpwstr>
      </vt:variant>
      <vt:variant>
        <vt:i4>1376305</vt:i4>
      </vt:variant>
      <vt:variant>
        <vt:i4>5288</vt:i4>
      </vt:variant>
      <vt:variant>
        <vt:i4>0</vt:i4>
      </vt:variant>
      <vt:variant>
        <vt:i4>5</vt:i4>
      </vt:variant>
      <vt:variant>
        <vt:lpwstr/>
      </vt:variant>
      <vt:variant>
        <vt:lpwstr>_Toc140763627</vt:lpwstr>
      </vt:variant>
      <vt:variant>
        <vt:i4>1376305</vt:i4>
      </vt:variant>
      <vt:variant>
        <vt:i4>5282</vt:i4>
      </vt:variant>
      <vt:variant>
        <vt:i4>0</vt:i4>
      </vt:variant>
      <vt:variant>
        <vt:i4>5</vt:i4>
      </vt:variant>
      <vt:variant>
        <vt:lpwstr/>
      </vt:variant>
      <vt:variant>
        <vt:lpwstr>_Toc140763626</vt:lpwstr>
      </vt:variant>
      <vt:variant>
        <vt:i4>1376305</vt:i4>
      </vt:variant>
      <vt:variant>
        <vt:i4>5276</vt:i4>
      </vt:variant>
      <vt:variant>
        <vt:i4>0</vt:i4>
      </vt:variant>
      <vt:variant>
        <vt:i4>5</vt:i4>
      </vt:variant>
      <vt:variant>
        <vt:lpwstr/>
      </vt:variant>
      <vt:variant>
        <vt:lpwstr>_Toc140763625</vt:lpwstr>
      </vt:variant>
      <vt:variant>
        <vt:i4>1376305</vt:i4>
      </vt:variant>
      <vt:variant>
        <vt:i4>5270</vt:i4>
      </vt:variant>
      <vt:variant>
        <vt:i4>0</vt:i4>
      </vt:variant>
      <vt:variant>
        <vt:i4>5</vt:i4>
      </vt:variant>
      <vt:variant>
        <vt:lpwstr/>
      </vt:variant>
      <vt:variant>
        <vt:lpwstr>_Toc140763624</vt:lpwstr>
      </vt:variant>
      <vt:variant>
        <vt:i4>1376305</vt:i4>
      </vt:variant>
      <vt:variant>
        <vt:i4>5264</vt:i4>
      </vt:variant>
      <vt:variant>
        <vt:i4>0</vt:i4>
      </vt:variant>
      <vt:variant>
        <vt:i4>5</vt:i4>
      </vt:variant>
      <vt:variant>
        <vt:lpwstr/>
      </vt:variant>
      <vt:variant>
        <vt:lpwstr>_Toc140763623</vt:lpwstr>
      </vt:variant>
      <vt:variant>
        <vt:i4>1376305</vt:i4>
      </vt:variant>
      <vt:variant>
        <vt:i4>5258</vt:i4>
      </vt:variant>
      <vt:variant>
        <vt:i4>0</vt:i4>
      </vt:variant>
      <vt:variant>
        <vt:i4>5</vt:i4>
      </vt:variant>
      <vt:variant>
        <vt:lpwstr/>
      </vt:variant>
      <vt:variant>
        <vt:lpwstr>_Toc140763622</vt:lpwstr>
      </vt:variant>
      <vt:variant>
        <vt:i4>1376305</vt:i4>
      </vt:variant>
      <vt:variant>
        <vt:i4>5252</vt:i4>
      </vt:variant>
      <vt:variant>
        <vt:i4>0</vt:i4>
      </vt:variant>
      <vt:variant>
        <vt:i4>5</vt:i4>
      </vt:variant>
      <vt:variant>
        <vt:lpwstr/>
      </vt:variant>
      <vt:variant>
        <vt:lpwstr>_Toc140763621</vt:lpwstr>
      </vt:variant>
      <vt:variant>
        <vt:i4>1376305</vt:i4>
      </vt:variant>
      <vt:variant>
        <vt:i4>5246</vt:i4>
      </vt:variant>
      <vt:variant>
        <vt:i4>0</vt:i4>
      </vt:variant>
      <vt:variant>
        <vt:i4>5</vt:i4>
      </vt:variant>
      <vt:variant>
        <vt:lpwstr/>
      </vt:variant>
      <vt:variant>
        <vt:lpwstr>_Toc140763620</vt:lpwstr>
      </vt:variant>
      <vt:variant>
        <vt:i4>1441841</vt:i4>
      </vt:variant>
      <vt:variant>
        <vt:i4>5240</vt:i4>
      </vt:variant>
      <vt:variant>
        <vt:i4>0</vt:i4>
      </vt:variant>
      <vt:variant>
        <vt:i4>5</vt:i4>
      </vt:variant>
      <vt:variant>
        <vt:lpwstr/>
      </vt:variant>
      <vt:variant>
        <vt:lpwstr>_Toc140763619</vt:lpwstr>
      </vt:variant>
      <vt:variant>
        <vt:i4>1441841</vt:i4>
      </vt:variant>
      <vt:variant>
        <vt:i4>5234</vt:i4>
      </vt:variant>
      <vt:variant>
        <vt:i4>0</vt:i4>
      </vt:variant>
      <vt:variant>
        <vt:i4>5</vt:i4>
      </vt:variant>
      <vt:variant>
        <vt:lpwstr/>
      </vt:variant>
      <vt:variant>
        <vt:lpwstr>_Toc140763618</vt:lpwstr>
      </vt:variant>
      <vt:variant>
        <vt:i4>1441841</vt:i4>
      </vt:variant>
      <vt:variant>
        <vt:i4>5228</vt:i4>
      </vt:variant>
      <vt:variant>
        <vt:i4>0</vt:i4>
      </vt:variant>
      <vt:variant>
        <vt:i4>5</vt:i4>
      </vt:variant>
      <vt:variant>
        <vt:lpwstr/>
      </vt:variant>
      <vt:variant>
        <vt:lpwstr>_Toc140763617</vt:lpwstr>
      </vt:variant>
      <vt:variant>
        <vt:i4>1441841</vt:i4>
      </vt:variant>
      <vt:variant>
        <vt:i4>5222</vt:i4>
      </vt:variant>
      <vt:variant>
        <vt:i4>0</vt:i4>
      </vt:variant>
      <vt:variant>
        <vt:i4>5</vt:i4>
      </vt:variant>
      <vt:variant>
        <vt:lpwstr/>
      </vt:variant>
      <vt:variant>
        <vt:lpwstr>_Toc140763616</vt:lpwstr>
      </vt:variant>
      <vt:variant>
        <vt:i4>1441841</vt:i4>
      </vt:variant>
      <vt:variant>
        <vt:i4>5216</vt:i4>
      </vt:variant>
      <vt:variant>
        <vt:i4>0</vt:i4>
      </vt:variant>
      <vt:variant>
        <vt:i4>5</vt:i4>
      </vt:variant>
      <vt:variant>
        <vt:lpwstr/>
      </vt:variant>
      <vt:variant>
        <vt:lpwstr>_Toc140763615</vt:lpwstr>
      </vt:variant>
      <vt:variant>
        <vt:i4>1441841</vt:i4>
      </vt:variant>
      <vt:variant>
        <vt:i4>5210</vt:i4>
      </vt:variant>
      <vt:variant>
        <vt:i4>0</vt:i4>
      </vt:variant>
      <vt:variant>
        <vt:i4>5</vt:i4>
      </vt:variant>
      <vt:variant>
        <vt:lpwstr/>
      </vt:variant>
      <vt:variant>
        <vt:lpwstr>_Toc140763614</vt:lpwstr>
      </vt:variant>
      <vt:variant>
        <vt:i4>1441841</vt:i4>
      </vt:variant>
      <vt:variant>
        <vt:i4>5204</vt:i4>
      </vt:variant>
      <vt:variant>
        <vt:i4>0</vt:i4>
      </vt:variant>
      <vt:variant>
        <vt:i4>5</vt:i4>
      </vt:variant>
      <vt:variant>
        <vt:lpwstr/>
      </vt:variant>
      <vt:variant>
        <vt:lpwstr>_Toc140763613</vt:lpwstr>
      </vt:variant>
      <vt:variant>
        <vt:i4>1441841</vt:i4>
      </vt:variant>
      <vt:variant>
        <vt:i4>5198</vt:i4>
      </vt:variant>
      <vt:variant>
        <vt:i4>0</vt:i4>
      </vt:variant>
      <vt:variant>
        <vt:i4>5</vt:i4>
      </vt:variant>
      <vt:variant>
        <vt:lpwstr/>
      </vt:variant>
      <vt:variant>
        <vt:lpwstr>_Toc140763612</vt:lpwstr>
      </vt:variant>
      <vt:variant>
        <vt:i4>1441841</vt:i4>
      </vt:variant>
      <vt:variant>
        <vt:i4>5192</vt:i4>
      </vt:variant>
      <vt:variant>
        <vt:i4>0</vt:i4>
      </vt:variant>
      <vt:variant>
        <vt:i4>5</vt:i4>
      </vt:variant>
      <vt:variant>
        <vt:lpwstr/>
      </vt:variant>
      <vt:variant>
        <vt:lpwstr>_Toc140763611</vt:lpwstr>
      </vt:variant>
      <vt:variant>
        <vt:i4>1441841</vt:i4>
      </vt:variant>
      <vt:variant>
        <vt:i4>5186</vt:i4>
      </vt:variant>
      <vt:variant>
        <vt:i4>0</vt:i4>
      </vt:variant>
      <vt:variant>
        <vt:i4>5</vt:i4>
      </vt:variant>
      <vt:variant>
        <vt:lpwstr/>
      </vt:variant>
      <vt:variant>
        <vt:lpwstr>_Toc140763610</vt:lpwstr>
      </vt:variant>
      <vt:variant>
        <vt:i4>1507377</vt:i4>
      </vt:variant>
      <vt:variant>
        <vt:i4>5180</vt:i4>
      </vt:variant>
      <vt:variant>
        <vt:i4>0</vt:i4>
      </vt:variant>
      <vt:variant>
        <vt:i4>5</vt:i4>
      </vt:variant>
      <vt:variant>
        <vt:lpwstr/>
      </vt:variant>
      <vt:variant>
        <vt:lpwstr>_Toc140763609</vt:lpwstr>
      </vt:variant>
      <vt:variant>
        <vt:i4>1507377</vt:i4>
      </vt:variant>
      <vt:variant>
        <vt:i4>5174</vt:i4>
      </vt:variant>
      <vt:variant>
        <vt:i4>0</vt:i4>
      </vt:variant>
      <vt:variant>
        <vt:i4>5</vt:i4>
      </vt:variant>
      <vt:variant>
        <vt:lpwstr/>
      </vt:variant>
      <vt:variant>
        <vt:lpwstr>_Toc140763608</vt:lpwstr>
      </vt:variant>
      <vt:variant>
        <vt:i4>1507377</vt:i4>
      </vt:variant>
      <vt:variant>
        <vt:i4>5168</vt:i4>
      </vt:variant>
      <vt:variant>
        <vt:i4>0</vt:i4>
      </vt:variant>
      <vt:variant>
        <vt:i4>5</vt:i4>
      </vt:variant>
      <vt:variant>
        <vt:lpwstr/>
      </vt:variant>
      <vt:variant>
        <vt:lpwstr>_Toc140763607</vt:lpwstr>
      </vt:variant>
      <vt:variant>
        <vt:i4>1507377</vt:i4>
      </vt:variant>
      <vt:variant>
        <vt:i4>5162</vt:i4>
      </vt:variant>
      <vt:variant>
        <vt:i4>0</vt:i4>
      </vt:variant>
      <vt:variant>
        <vt:i4>5</vt:i4>
      </vt:variant>
      <vt:variant>
        <vt:lpwstr/>
      </vt:variant>
      <vt:variant>
        <vt:lpwstr>_Toc140763606</vt:lpwstr>
      </vt:variant>
      <vt:variant>
        <vt:i4>1507377</vt:i4>
      </vt:variant>
      <vt:variant>
        <vt:i4>5156</vt:i4>
      </vt:variant>
      <vt:variant>
        <vt:i4>0</vt:i4>
      </vt:variant>
      <vt:variant>
        <vt:i4>5</vt:i4>
      </vt:variant>
      <vt:variant>
        <vt:lpwstr/>
      </vt:variant>
      <vt:variant>
        <vt:lpwstr>_Toc140763605</vt:lpwstr>
      </vt:variant>
      <vt:variant>
        <vt:i4>1507377</vt:i4>
      </vt:variant>
      <vt:variant>
        <vt:i4>5150</vt:i4>
      </vt:variant>
      <vt:variant>
        <vt:i4>0</vt:i4>
      </vt:variant>
      <vt:variant>
        <vt:i4>5</vt:i4>
      </vt:variant>
      <vt:variant>
        <vt:lpwstr/>
      </vt:variant>
      <vt:variant>
        <vt:lpwstr>_Toc140763604</vt:lpwstr>
      </vt:variant>
      <vt:variant>
        <vt:i4>1507377</vt:i4>
      </vt:variant>
      <vt:variant>
        <vt:i4>5144</vt:i4>
      </vt:variant>
      <vt:variant>
        <vt:i4>0</vt:i4>
      </vt:variant>
      <vt:variant>
        <vt:i4>5</vt:i4>
      </vt:variant>
      <vt:variant>
        <vt:lpwstr/>
      </vt:variant>
      <vt:variant>
        <vt:lpwstr>_Toc140763603</vt:lpwstr>
      </vt:variant>
      <vt:variant>
        <vt:i4>1507377</vt:i4>
      </vt:variant>
      <vt:variant>
        <vt:i4>5138</vt:i4>
      </vt:variant>
      <vt:variant>
        <vt:i4>0</vt:i4>
      </vt:variant>
      <vt:variant>
        <vt:i4>5</vt:i4>
      </vt:variant>
      <vt:variant>
        <vt:lpwstr/>
      </vt:variant>
      <vt:variant>
        <vt:lpwstr>_Toc140763602</vt:lpwstr>
      </vt:variant>
      <vt:variant>
        <vt:i4>1507377</vt:i4>
      </vt:variant>
      <vt:variant>
        <vt:i4>5132</vt:i4>
      </vt:variant>
      <vt:variant>
        <vt:i4>0</vt:i4>
      </vt:variant>
      <vt:variant>
        <vt:i4>5</vt:i4>
      </vt:variant>
      <vt:variant>
        <vt:lpwstr/>
      </vt:variant>
      <vt:variant>
        <vt:lpwstr>_Toc140763601</vt:lpwstr>
      </vt:variant>
      <vt:variant>
        <vt:i4>1507377</vt:i4>
      </vt:variant>
      <vt:variant>
        <vt:i4>5126</vt:i4>
      </vt:variant>
      <vt:variant>
        <vt:i4>0</vt:i4>
      </vt:variant>
      <vt:variant>
        <vt:i4>5</vt:i4>
      </vt:variant>
      <vt:variant>
        <vt:lpwstr/>
      </vt:variant>
      <vt:variant>
        <vt:lpwstr>_Toc140763600</vt:lpwstr>
      </vt:variant>
      <vt:variant>
        <vt:i4>1966130</vt:i4>
      </vt:variant>
      <vt:variant>
        <vt:i4>5120</vt:i4>
      </vt:variant>
      <vt:variant>
        <vt:i4>0</vt:i4>
      </vt:variant>
      <vt:variant>
        <vt:i4>5</vt:i4>
      </vt:variant>
      <vt:variant>
        <vt:lpwstr/>
      </vt:variant>
      <vt:variant>
        <vt:lpwstr>_Toc140763599</vt:lpwstr>
      </vt:variant>
      <vt:variant>
        <vt:i4>1966130</vt:i4>
      </vt:variant>
      <vt:variant>
        <vt:i4>5114</vt:i4>
      </vt:variant>
      <vt:variant>
        <vt:i4>0</vt:i4>
      </vt:variant>
      <vt:variant>
        <vt:i4>5</vt:i4>
      </vt:variant>
      <vt:variant>
        <vt:lpwstr/>
      </vt:variant>
      <vt:variant>
        <vt:lpwstr>_Toc140763598</vt:lpwstr>
      </vt:variant>
      <vt:variant>
        <vt:i4>1966130</vt:i4>
      </vt:variant>
      <vt:variant>
        <vt:i4>5108</vt:i4>
      </vt:variant>
      <vt:variant>
        <vt:i4>0</vt:i4>
      </vt:variant>
      <vt:variant>
        <vt:i4>5</vt:i4>
      </vt:variant>
      <vt:variant>
        <vt:lpwstr/>
      </vt:variant>
      <vt:variant>
        <vt:lpwstr>_Toc140763597</vt:lpwstr>
      </vt:variant>
      <vt:variant>
        <vt:i4>1966130</vt:i4>
      </vt:variant>
      <vt:variant>
        <vt:i4>5102</vt:i4>
      </vt:variant>
      <vt:variant>
        <vt:i4>0</vt:i4>
      </vt:variant>
      <vt:variant>
        <vt:i4>5</vt:i4>
      </vt:variant>
      <vt:variant>
        <vt:lpwstr/>
      </vt:variant>
      <vt:variant>
        <vt:lpwstr>_Toc140763596</vt:lpwstr>
      </vt:variant>
      <vt:variant>
        <vt:i4>1966130</vt:i4>
      </vt:variant>
      <vt:variant>
        <vt:i4>5096</vt:i4>
      </vt:variant>
      <vt:variant>
        <vt:i4>0</vt:i4>
      </vt:variant>
      <vt:variant>
        <vt:i4>5</vt:i4>
      </vt:variant>
      <vt:variant>
        <vt:lpwstr/>
      </vt:variant>
      <vt:variant>
        <vt:lpwstr>_Toc140763595</vt:lpwstr>
      </vt:variant>
      <vt:variant>
        <vt:i4>1966130</vt:i4>
      </vt:variant>
      <vt:variant>
        <vt:i4>5090</vt:i4>
      </vt:variant>
      <vt:variant>
        <vt:i4>0</vt:i4>
      </vt:variant>
      <vt:variant>
        <vt:i4>5</vt:i4>
      </vt:variant>
      <vt:variant>
        <vt:lpwstr/>
      </vt:variant>
      <vt:variant>
        <vt:lpwstr>_Toc140763594</vt:lpwstr>
      </vt:variant>
      <vt:variant>
        <vt:i4>1966130</vt:i4>
      </vt:variant>
      <vt:variant>
        <vt:i4>5084</vt:i4>
      </vt:variant>
      <vt:variant>
        <vt:i4>0</vt:i4>
      </vt:variant>
      <vt:variant>
        <vt:i4>5</vt:i4>
      </vt:variant>
      <vt:variant>
        <vt:lpwstr/>
      </vt:variant>
      <vt:variant>
        <vt:lpwstr>_Toc140763593</vt:lpwstr>
      </vt:variant>
      <vt:variant>
        <vt:i4>1966130</vt:i4>
      </vt:variant>
      <vt:variant>
        <vt:i4>5078</vt:i4>
      </vt:variant>
      <vt:variant>
        <vt:i4>0</vt:i4>
      </vt:variant>
      <vt:variant>
        <vt:i4>5</vt:i4>
      </vt:variant>
      <vt:variant>
        <vt:lpwstr/>
      </vt:variant>
      <vt:variant>
        <vt:lpwstr>_Toc140763592</vt:lpwstr>
      </vt:variant>
      <vt:variant>
        <vt:i4>1966130</vt:i4>
      </vt:variant>
      <vt:variant>
        <vt:i4>5072</vt:i4>
      </vt:variant>
      <vt:variant>
        <vt:i4>0</vt:i4>
      </vt:variant>
      <vt:variant>
        <vt:i4>5</vt:i4>
      </vt:variant>
      <vt:variant>
        <vt:lpwstr/>
      </vt:variant>
      <vt:variant>
        <vt:lpwstr>_Toc140763591</vt:lpwstr>
      </vt:variant>
      <vt:variant>
        <vt:i4>1966130</vt:i4>
      </vt:variant>
      <vt:variant>
        <vt:i4>5066</vt:i4>
      </vt:variant>
      <vt:variant>
        <vt:i4>0</vt:i4>
      </vt:variant>
      <vt:variant>
        <vt:i4>5</vt:i4>
      </vt:variant>
      <vt:variant>
        <vt:lpwstr/>
      </vt:variant>
      <vt:variant>
        <vt:lpwstr>_Toc140763590</vt:lpwstr>
      </vt:variant>
      <vt:variant>
        <vt:i4>2031666</vt:i4>
      </vt:variant>
      <vt:variant>
        <vt:i4>5060</vt:i4>
      </vt:variant>
      <vt:variant>
        <vt:i4>0</vt:i4>
      </vt:variant>
      <vt:variant>
        <vt:i4>5</vt:i4>
      </vt:variant>
      <vt:variant>
        <vt:lpwstr/>
      </vt:variant>
      <vt:variant>
        <vt:lpwstr>_Toc140763589</vt:lpwstr>
      </vt:variant>
      <vt:variant>
        <vt:i4>2031666</vt:i4>
      </vt:variant>
      <vt:variant>
        <vt:i4>5054</vt:i4>
      </vt:variant>
      <vt:variant>
        <vt:i4>0</vt:i4>
      </vt:variant>
      <vt:variant>
        <vt:i4>5</vt:i4>
      </vt:variant>
      <vt:variant>
        <vt:lpwstr/>
      </vt:variant>
      <vt:variant>
        <vt:lpwstr>_Toc140763588</vt:lpwstr>
      </vt:variant>
      <vt:variant>
        <vt:i4>2031666</vt:i4>
      </vt:variant>
      <vt:variant>
        <vt:i4>5048</vt:i4>
      </vt:variant>
      <vt:variant>
        <vt:i4>0</vt:i4>
      </vt:variant>
      <vt:variant>
        <vt:i4>5</vt:i4>
      </vt:variant>
      <vt:variant>
        <vt:lpwstr/>
      </vt:variant>
      <vt:variant>
        <vt:lpwstr>_Toc140763587</vt:lpwstr>
      </vt:variant>
      <vt:variant>
        <vt:i4>2031666</vt:i4>
      </vt:variant>
      <vt:variant>
        <vt:i4>5042</vt:i4>
      </vt:variant>
      <vt:variant>
        <vt:i4>0</vt:i4>
      </vt:variant>
      <vt:variant>
        <vt:i4>5</vt:i4>
      </vt:variant>
      <vt:variant>
        <vt:lpwstr/>
      </vt:variant>
      <vt:variant>
        <vt:lpwstr>_Toc140763586</vt:lpwstr>
      </vt:variant>
      <vt:variant>
        <vt:i4>2031666</vt:i4>
      </vt:variant>
      <vt:variant>
        <vt:i4>5036</vt:i4>
      </vt:variant>
      <vt:variant>
        <vt:i4>0</vt:i4>
      </vt:variant>
      <vt:variant>
        <vt:i4>5</vt:i4>
      </vt:variant>
      <vt:variant>
        <vt:lpwstr/>
      </vt:variant>
      <vt:variant>
        <vt:lpwstr>_Toc140763585</vt:lpwstr>
      </vt:variant>
      <vt:variant>
        <vt:i4>2031666</vt:i4>
      </vt:variant>
      <vt:variant>
        <vt:i4>5030</vt:i4>
      </vt:variant>
      <vt:variant>
        <vt:i4>0</vt:i4>
      </vt:variant>
      <vt:variant>
        <vt:i4>5</vt:i4>
      </vt:variant>
      <vt:variant>
        <vt:lpwstr/>
      </vt:variant>
      <vt:variant>
        <vt:lpwstr>_Toc140763584</vt:lpwstr>
      </vt:variant>
      <vt:variant>
        <vt:i4>2031666</vt:i4>
      </vt:variant>
      <vt:variant>
        <vt:i4>5024</vt:i4>
      </vt:variant>
      <vt:variant>
        <vt:i4>0</vt:i4>
      </vt:variant>
      <vt:variant>
        <vt:i4>5</vt:i4>
      </vt:variant>
      <vt:variant>
        <vt:lpwstr/>
      </vt:variant>
      <vt:variant>
        <vt:lpwstr>_Toc140763583</vt:lpwstr>
      </vt:variant>
      <vt:variant>
        <vt:i4>2031666</vt:i4>
      </vt:variant>
      <vt:variant>
        <vt:i4>5018</vt:i4>
      </vt:variant>
      <vt:variant>
        <vt:i4>0</vt:i4>
      </vt:variant>
      <vt:variant>
        <vt:i4>5</vt:i4>
      </vt:variant>
      <vt:variant>
        <vt:lpwstr/>
      </vt:variant>
      <vt:variant>
        <vt:lpwstr>_Toc140763582</vt:lpwstr>
      </vt:variant>
      <vt:variant>
        <vt:i4>2031666</vt:i4>
      </vt:variant>
      <vt:variant>
        <vt:i4>5012</vt:i4>
      </vt:variant>
      <vt:variant>
        <vt:i4>0</vt:i4>
      </vt:variant>
      <vt:variant>
        <vt:i4>5</vt:i4>
      </vt:variant>
      <vt:variant>
        <vt:lpwstr/>
      </vt:variant>
      <vt:variant>
        <vt:lpwstr>_Toc140763581</vt:lpwstr>
      </vt:variant>
      <vt:variant>
        <vt:i4>2031666</vt:i4>
      </vt:variant>
      <vt:variant>
        <vt:i4>5006</vt:i4>
      </vt:variant>
      <vt:variant>
        <vt:i4>0</vt:i4>
      </vt:variant>
      <vt:variant>
        <vt:i4>5</vt:i4>
      </vt:variant>
      <vt:variant>
        <vt:lpwstr/>
      </vt:variant>
      <vt:variant>
        <vt:lpwstr>_Toc140763580</vt:lpwstr>
      </vt:variant>
      <vt:variant>
        <vt:i4>1048626</vt:i4>
      </vt:variant>
      <vt:variant>
        <vt:i4>5000</vt:i4>
      </vt:variant>
      <vt:variant>
        <vt:i4>0</vt:i4>
      </vt:variant>
      <vt:variant>
        <vt:i4>5</vt:i4>
      </vt:variant>
      <vt:variant>
        <vt:lpwstr/>
      </vt:variant>
      <vt:variant>
        <vt:lpwstr>_Toc140763579</vt:lpwstr>
      </vt:variant>
      <vt:variant>
        <vt:i4>1048626</vt:i4>
      </vt:variant>
      <vt:variant>
        <vt:i4>4994</vt:i4>
      </vt:variant>
      <vt:variant>
        <vt:i4>0</vt:i4>
      </vt:variant>
      <vt:variant>
        <vt:i4>5</vt:i4>
      </vt:variant>
      <vt:variant>
        <vt:lpwstr/>
      </vt:variant>
      <vt:variant>
        <vt:lpwstr>_Toc140763578</vt:lpwstr>
      </vt:variant>
      <vt:variant>
        <vt:i4>1048626</vt:i4>
      </vt:variant>
      <vt:variant>
        <vt:i4>4988</vt:i4>
      </vt:variant>
      <vt:variant>
        <vt:i4>0</vt:i4>
      </vt:variant>
      <vt:variant>
        <vt:i4>5</vt:i4>
      </vt:variant>
      <vt:variant>
        <vt:lpwstr/>
      </vt:variant>
      <vt:variant>
        <vt:lpwstr>_Toc140763577</vt:lpwstr>
      </vt:variant>
      <vt:variant>
        <vt:i4>1048626</vt:i4>
      </vt:variant>
      <vt:variant>
        <vt:i4>4982</vt:i4>
      </vt:variant>
      <vt:variant>
        <vt:i4>0</vt:i4>
      </vt:variant>
      <vt:variant>
        <vt:i4>5</vt:i4>
      </vt:variant>
      <vt:variant>
        <vt:lpwstr/>
      </vt:variant>
      <vt:variant>
        <vt:lpwstr>_Toc140763576</vt:lpwstr>
      </vt:variant>
      <vt:variant>
        <vt:i4>1048626</vt:i4>
      </vt:variant>
      <vt:variant>
        <vt:i4>4976</vt:i4>
      </vt:variant>
      <vt:variant>
        <vt:i4>0</vt:i4>
      </vt:variant>
      <vt:variant>
        <vt:i4>5</vt:i4>
      </vt:variant>
      <vt:variant>
        <vt:lpwstr/>
      </vt:variant>
      <vt:variant>
        <vt:lpwstr>_Toc140763575</vt:lpwstr>
      </vt:variant>
      <vt:variant>
        <vt:i4>1048626</vt:i4>
      </vt:variant>
      <vt:variant>
        <vt:i4>4970</vt:i4>
      </vt:variant>
      <vt:variant>
        <vt:i4>0</vt:i4>
      </vt:variant>
      <vt:variant>
        <vt:i4>5</vt:i4>
      </vt:variant>
      <vt:variant>
        <vt:lpwstr/>
      </vt:variant>
      <vt:variant>
        <vt:lpwstr>_Toc140763574</vt:lpwstr>
      </vt:variant>
      <vt:variant>
        <vt:i4>1048626</vt:i4>
      </vt:variant>
      <vt:variant>
        <vt:i4>4964</vt:i4>
      </vt:variant>
      <vt:variant>
        <vt:i4>0</vt:i4>
      </vt:variant>
      <vt:variant>
        <vt:i4>5</vt:i4>
      </vt:variant>
      <vt:variant>
        <vt:lpwstr/>
      </vt:variant>
      <vt:variant>
        <vt:lpwstr>_Toc140763573</vt:lpwstr>
      </vt:variant>
      <vt:variant>
        <vt:i4>1048626</vt:i4>
      </vt:variant>
      <vt:variant>
        <vt:i4>4958</vt:i4>
      </vt:variant>
      <vt:variant>
        <vt:i4>0</vt:i4>
      </vt:variant>
      <vt:variant>
        <vt:i4>5</vt:i4>
      </vt:variant>
      <vt:variant>
        <vt:lpwstr/>
      </vt:variant>
      <vt:variant>
        <vt:lpwstr>_Toc140763572</vt:lpwstr>
      </vt:variant>
      <vt:variant>
        <vt:i4>1048626</vt:i4>
      </vt:variant>
      <vt:variant>
        <vt:i4>4952</vt:i4>
      </vt:variant>
      <vt:variant>
        <vt:i4>0</vt:i4>
      </vt:variant>
      <vt:variant>
        <vt:i4>5</vt:i4>
      </vt:variant>
      <vt:variant>
        <vt:lpwstr/>
      </vt:variant>
      <vt:variant>
        <vt:lpwstr>_Toc140763571</vt:lpwstr>
      </vt:variant>
      <vt:variant>
        <vt:i4>1048626</vt:i4>
      </vt:variant>
      <vt:variant>
        <vt:i4>4946</vt:i4>
      </vt:variant>
      <vt:variant>
        <vt:i4>0</vt:i4>
      </vt:variant>
      <vt:variant>
        <vt:i4>5</vt:i4>
      </vt:variant>
      <vt:variant>
        <vt:lpwstr/>
      </vt:variant>
      <vt:variant>
        <vt:lpwstr>_Toc140763570</vt:lpwstr>
      </vt:variant>
      <vt:variant>
        <vt:i4>1114162</vt:i4>
      </vt:variant>
      <vt:variant>
        <vt:i4>4940</vt:i4>
      </vt:variant>
      <vt:variant>
        <vt:i4>0</vt:i4>
      </vt:variant>
      <vt:variant>
        <vt:i4>5</vt:i4>
      </vt:variant>
      <vt:variant>
        <vt:lpwstr/>
      </vt:variant>
      <vt:variant>
        <vt:lpwstr>_Toc140763569</vt:lpwstr>
      </vt:variant>
      <vt:variant>
        <vt:i4>1114162</vt:i4>
      </vt:variant>
      <vt:variant>
        <vt:i4>4934</vt:i4>
      </vt:variant>
      <vt:variant>
        <vt:i4>0</vt:i4>
      </vt:variant>
      <vt:variant>
        <vt:i4>5</vt:i4>
      </vt:variant>
      <vt:variant>
        <vt:lpwstr/>
      </vt:variant>
      <vt:variant>
        <vt:lpwstr>_Toc140763568</vt:lpwstr>
      </vt:variant>
      <vt:variant>
        <vt:i4>1114162</vt:i4>
      </vt:variant>
      <vt:variant>
        <vt:i4>4928</vt:i4>
      </vt:variant>
      <vt:variant>
        <vt:i4>0</vt:i4>
      </vt:variant>
      <vt:variant>
        <vt:i4>5</vt:i4>
      </vt:variant>
      <vt:variant>
        <vt:lpwstr/>
      </vt:variant>
      <vt:variant>
        <vt:lpwstr>_Toc140763567</vt:lpwstr>
      </vt:variant>
      <vt:variant>
        <vt:i4>1114162</vt:i4>
      </vt:variant>
      <vt:variant>
        <vt:i4>4922</vt:i4>
      </vt:variant>
      <vt:variant>
        <vt:i4>0</vt:i4>
      </vt:variant>
      <vt:variant>
        <vt:i4>5</vt:i4>
      </vt:variant>
      <vt:variant>
        <vt:lpwstr/>
      </vt:variant>
      <vt:variant>
        <vt:lpwstr>_Toc140763566</vt:lpwstr>
      </vt:variant>
      <vt:variant>
        <vt:i4>1114162</vt:i4>
      </vt:variant>
      <vt:variant>
        <vt:i4>4916</vt:i4>
      </vt:variant>
      <vt:variant>
        <vt:i4>0</vt:i4>
      </vt:variant>
      <vt:variant>
        <vt:i4>5</vt:i4>
      </vt:variant>
      <vt:variant>
        <vt:lpwstr/>
      </vt:variant>
      <vt:variant>
        <vt:lpwstr>_Toc140763565</vt:lpwstr>
      </vt:variant>
      <vt:variant>
        <vt:i4>1114162</vt:i4>
      </vt:variant>
      <vt:variant>
        <vt:i4>4910</vt:i4>
      </vt:variant>
      <vt:variant>
        <vt:i4>0</vt:i4>
      </vt:variant>
      <vt:variant>
        <vt:i4>5</vt:i4>
      </vt:variant>
      <vt:variant>
        <vt:lpwstr/>
      </vt:variant>
      <vt:variant>
        <vt:lpwstr>_Toc140763564</vt:lpwstr>
      </vt:variant>
      <vt:variant>
        <vt:i4>1114162</vt:i4>
      </vt:variant>
      <vt:variant>
        <vt:i4>4904</vt:i4>
      </vt:variant>
      <vt:variant>
        <vt:i4>0</vt:i4>
      </vt:variant>
      <vt:variant>
        <vt:i4>5</vt:i4>
      </vt:variant>
      <vt:variant>
        <vt:lpwstr/>
      </vt:variant>
      <vt:variant>
        <vt:lpwstr>_Toc140763563</vt:lpwstr>
      </vt:variant>
      <vt:variant>
        <vt:i4>1114162</vt:i4>
      </vt:variant>
      <vt:variant>
        <vt:i4>4898</vt:i4>
      </vt:variant>
      <vt:variant>
        <vt:i4>0</vt:i4>
      </vt:variant>
      <vt:variant>
        <vt:i4>5</vt:i4>
      </vt:variant>
      <vt:variant>
        <vt:lpwstr/>
      </vt:variant>
      <vt:variant>
        <vt:lpwstr>_Toc140763562</vt:lpwstr>
      </vt:variant>
      <vt:variant>
        <vt:i4>1114162</vt:i4>
      </vt:variant>
      <vt:variant>
        <vt:i4>4892</vt:i4>
      </vt:variant>
      <vt:variant>
        <vt:i4>0</vt:i4>
      </vt:variant>
      <vt:variant>
        <vt:i4>5</vt:i4>
      </vt:variant>
      <vt:variant>
        <vt:lpwstr/>
      </vt:variant>
      <vt:variant>
        <vt:lpwstr>_Toc140763561</vt:lpwstr>
      </vt:variant>
      <vt:variant>
        <vt:i4>1114162</vt:i4>
      </vt:variant>
      <vt:variant>
        <vt:i4>4886</vt:i4>
      </vt:variant>
      <vt:variant>
        <vt:i4>0</vt:i4>
      </vt:variant>
      <vt:variant>
        <vt:i4>5</vt:i4>
      </vt:variant>
      <vt:variant>
        <vt:lpwstr/>
      </vt:variant>
      <vt:variant>
        <vt:lpwstr>_Toc140763560</vt:lpwstr>
      </vt:variant>
      <vt:variant>
        <vt:i4>1179698</vt:i4>
      </vt:variant>
      <vt:variant>
        <vt:i4>4880</vt:i4>
      </vt:variant>
      <vt:variant>
        <vt:i4>0</vt:i4>
      </vt:variant>
      <vt:variant>
        <vt:i4>5</vt:i4>
      </vt:variant>
      <vt:variant>
        <vt:lpwstr/>
      </vt:variant>
      <vt:variant>
        <vt:lpwstr>_Toc140763559</vt:lpwstr>
      </vt:variant>
      <vt:variant>
        <vt:i4>1179698</vt:i4>
      </vt:variant>
      <vt:variant>
        <vt:i4>4874</vt:i4>
      </vt:variant>
      <vt:variant>
        <vt:i4>0</vt:i4>
      </vt:variant>
      <vt:variant>
        <vt:i4>5</vt:i4>
      </vt:variant>
      <vt:variant>
        <vt:lpwstr/>
      </vt:variant>
      <vt:variant>
        <vt:lpwstr>_Toc140763558</vt:lpwstr>
      </vt:variant>
      <vt:variant>
        <vt:i4>1179698</vt:i4>
      </vt:variant>
      <vt:variant>
        <vt:i4>4868</vt:i4>
      </vt:variant>
      <vt:variant>
        <vt:i4>0</vt:i4>
      </vt:variant>
      <vt:variant>
        <vt:i4>5</vt:i4>
      </vt:variant>
      <vt:variant>
        <vt:lpwstr/>
      </vt:variant>
      <vt:variant>
        <vt:lpwstr>_Toc140763557</vt:lpwstr>
      </vt:variant>
      <vt:variant>
        <vt:i4>1179698</vt:i4>
      </vt:variant>
      <vt:variant>
        <vt:i4>4862</vt:i4>
      </vt:variant>
      <vt:variant>
        <vt:i4>0</vt:i4>
      </vt:variant>
      <vt:variant>
        <vt:i4>5</vt:i4>
      </vt:variant>
      <vt:variant>
        <vt:lpwstr/>
      </vt:variant>
      <vt:variant>
        <vt:lpwstr>_Toc140763556</vt:lpwstr>
      </vt:variant>
      <vt:variant>
        <vt:i4>1179698</vt:i4>
      </vt:variant>
      <vt:variant>
        <vt:i4>4856</vt:i4>
      </vt:variant>
      <vt:variant>
        <vt:i4>0</vt:i4>
      </vt:variant>
      <vt:variant>
        <vt:i4>5</vt:i4>
      </vt:variant>
      <vt:variant>
        <vt:lpwstr/>
      </vt:variant>
      <vt:variant>
        <vt:lpwstr>_Toc140763555</vt:lpwstr>
      </vt:variant>
      <vt:variant>
        <vt:i4>1179698</vt:i4>
      </vt:variant>
      <vt:variant>
        <vt:i4>4850</vt:i4>
      </vt:variant>
      <vt:variant>
        <vt:i4>0</vt:i4>
      </vt:variant>
      <vt:variant>
        <vt:i4>5</vt:i4>
      </vt:variant>
      <vt:variant>
        <vt:lpwstr/>
      </vt:variant>
      <vt:variant>
        <vt:lpwstr>_Toc140763554</vt:lpwstr>
      </vt:variant>
      <vt:variant>
        <vt:i4>1179698</vt:i4>
      </vt:variant>
      <vt:variant>
        <vt:i4>4844</vt:i4>
      </vt:variant>
      <vt:variant>
        <vt:i4>0</vt:i4>
      </vt:variant>
      <vt:variant>
        <vt:i4>5</vt:i4>
      </vt:variant>
      <vt:variant>
        <vt:lpwstr/>
      </vt:variant>
      <vt:variant>
        <vt:lpwstr>_Toc140763553</vt:lpwstr>
      </vt:variant>
      <vt:variant>
        <vt:i4>1179698</vt:i4>
      </vt:variant>
      <vt:variant>
        <vt:i4>4838</vt:i4>
      </vt:variant>
      <vt:variant>
        <vt:i4>0</vt:i4>
      </vt:variant>
      <vt:variant>
        <vt:i4>5</vt:i4>
      </vt:variant>
      <vt:variant>
        <vt:lpwstr/>
      </vt:variant>
      <vt:variant>
        <vt:lpwstr>_Toc140763552</vt:lpwstr>
      </vt:variant>
      <vt:variant>
        <vt:i4>1179698</vt:i4>
      </vt:variant>
      <vt:variant>
        <vt:i4>4832</vt:i4>
      </vt:variant>
      <vt:variant>
        <vt:i4>0</vt:i4>
      </vt:variant>
      <vt:variant>
        <vt:i4>5</vt:i4>
      </vt:variant>
      <vt:variant>
        <vt:lpwstr/>
      </vt:variant>
      <vt:variant>
        <vt:lpwstr>_Toc140763551</vt:lpwstr>
      </vt:variant>
      <vt:variant>
        <vt:i4>1179698</vt:i4>
      </vt:variant>
      <vt:variant>
        <vt:i4>4826</vt:i4>
      </vt:variant>
      <vt:variant>
        <vt:i4>0</vt:i4>
      </vt:variant>
      <vt:variant>
        <vt:i4>5</vt:i4>
      </vt:variant>
      <vt:variant>
        <vt:lpwstr/>
      </vt:variant>
      <vt:variant>
        <vt:lpwstr>_Toc140763550</vt:lpwstr>
      </vt:variant>
      <vt:variant>
        <vt:i4>1245234</vt:i4>
      </vt:variant>
      <vt:variant>
        <vt:i4>4820</vt:i4>
      </vt:variant>
      <vt:variant>
        <vt:i4>0</vt:i4>
      </vt:variant>
      <vt:variant>
        <vt:i4>5</vt:i4>
      </vt:variant>
      <vt:variant>
        <vt:lpwstr/>
      </vt:variant>
      <vt:variant>
        <vt:lpwstr>_Toc140763549</vt:lpwstr>
      </vt:variant>
      <vt:variant>
        <vt:i4>1245234</vt:i4>
      </vt:variant>
      <vt:variant>
        <vt:i4>4814</vt:i4>
      </vt:variant>
      <vt:variant>
        <vt:i4>0</vt:i4>
      </vt:variant>
      <vt:variant>
        <vt:i4>5</vt:i4>
      </vt:variant>
      <vt:variant>
        <vt:lpwstr/>
      </vt:variant>
      <vt:variant>
        <vt:lpwstr>_Toc140763548</vt:lpwstr>
      </vt:variant>
      <vt:variant>
        <vt:i4>1245234</vt:i4>
      </vt:variant>
      <vt:variant>
        <vt:i4>4808</vt:i4>
      </vt:variant>
      <vt:variant>
        <vt:i4>0</vt:i4>
      </vt:variant>
      <vt:variant>
        <vt:i4>5</vt:i4>
      </vt:variant>
      <vt:variant>
        <vt:lpwstr/>
      </vt:variant>
      <vt:variant>
        <vt:lpwstr>_Toc140763547</vt:lpwstr>
      </vt:variant>
      <vt:variant>
        <vt:i4>1245234</vt:i4>
      </vt:variant>
      <vt:variant>
        <vt:i4>4802</vt:i4>
      </vt:variant>
      <vt:variant>
        <vt:i4>0</vt:i4>
      </vt:variant>
      <vt:variant>
        <vt:i4>5</vt:i4>
      </vt:variant>
      <vt:variant>
        <vt:lpwstr/>
      </vt:variant>
      <vt:variant>
        <vt:lpwstr>_Toc140763546</vt:lpwstr>
      </vt:variant>
      <vt:variant>
        <vt:i4>1245234</vt:i4>
      </vt:variant>
      <vt:variant>
        <vt:i4>4796</vt:i4>
      </vt:variant>
      <vt:variant>
        <vt:i4>0</vt:i4>
      </vt:variant>
      <vt:variant>
        <vt:i4>5</vt:i4>
      </vt:variant>
      <vt:variant>
        <vt:lpwstr/>
      </vt:variant>
      <vt:variant>
        <vt:lpwstr>_Toc140763545</vt:lpwstr>
      </vt:variant>
      <vt:variant>
        <vt:i4>1245234</vt:i4>
      </vt:variant>
      <vt:variant>
        <vt:i4>4790</vt:i4>
      </vt:variant>
      <vt:variant>
        <vt:i4>0</vt:i4>
      </vt:variant>
      <vt:variant>
        <vt:i4>5</vt:i4>
      </vt:variant>
      <vt:variant>
        <vt:lpwstr/>
      </vt:variant>
      <vt:variant>
        <vt:lpwstr>_Toc140763544</vt:lpwstr>
      </vt:variant>
      <vt:variant>
        <vt:i4>1245234</vt:i4>
      </vt:variant>
      <vt:variant>
        <vt:i4>4784</vt:i4>
      </vt:variant>
      <vt:variant>
        <vt:i4>0</vt:i4>
      </vt:variant>
      <vt:variant>
        <vt:i4>5</vt:i4>
      </vt:variant>
      <vt:variant>
        <vt:lpwstr/>
      </vt:variant>
      <vt:variant>
        <vt:lpwstr>_Toc140763543</vt:lpwstr>
      </vt:variant>
      <vt:variant>
        <vt:i4>1245234</vt:i4>
      </vt:variant>
      <vt:variant>
        <vt:i4>4778</vt:i4>
      </vt:variant>
      <vt:variant>
        <vt:i4>0</vt:i4>
      </vt:variant>
      <vt:variant>
        <vt:i4>5</vt:i4>
      </vt:variant>
      <vt:variant>
        <vt:lpwstr/>
      </vt:variant>
      <vt:variant>
        <vt:lpwstr>_Toc140763542</vt:lpwstr>
      </vt:variant>
      <vt:variant>
        <vt:i4>1245234</vt:i4>
      </vt:variant>
      <vt:variant>
        <vt:i4>4772</vt:i4>
      </vt:variant>
      <vt:variant>
        <vt:i4>0</vt:i4>
      </vt:variant>
      <vt:variant>
        <vt:i4>5</vt:i4>
      </vt:variant>
      <vt:variant>
        <vt:lpwstr/>
      </vt:variant>
      <vt:variant>
        <vt:lpwstr>_Toc140763541</vt:lpwstr>
      </vt:variant>
      <vt:variant>
        <vt:i4>1245234</vt:i4>
      </vt:variant>
      <vt:variant>
        <vt:i4>4766</vt:i4>
      </vt:variant>
      <vt:variant>
        <vt:i4>0</vt:i4>
      </vt:variant>
      <vt:variant>
        <vt:i4>5</vt:i4>
      </vt:variant>
      <vt:variant>
        <vt:lpwstr/>
      </vt:variant>
      <vt:variant>
        <vt:lpwstr>_Toc140763540</vt:lpwstr>
      </vt:variant>
      <vt:variant>
        <vt:i4>1310770</vt:i4>
      </vt:variant>
      <vt:variant>
        <vt:i4>4760</vt:i4>
      </vt:variant>
      <vt:variant>
        <vt:i4>0</vt:i4>
      </vt:variant>
      <vt:variant>
        <vt:i4>5</vt:i4>
      </vt:variant>
      <vt:variant>
        <vt:lpwstr/>
      </vt:variant>
      <vt:variant>
        <vt:lpwstr>_Toc140763539</vt:lpwstr>
      </vt:variant>
      <vt:variant>
        <vt:i4>1310770</vt:i4>
      </vt:variant>
      <vt:variant>
        <vt:i4>4754</vt:i4>
      </vt:variant>
      <vt:variant>
        <vt:i4>0</vt:i4>
      </vt:variant>
      <vt:variant>
        <vt:i4>5</vt:i4>
      </vt:variant>
      <vt:variant>
        <vt:lpwstr/>
      </vt:variant>
      <vt:variant>
        <vt:lpwstr>_Toc140763538</vt:lpwstr>
      </vt:variant>
      <vt:variant>
        <vt:i4>1310770</vt:i4>
      </vt:variant>
      <vt:variant>
        <vt:i4>4748</vt:i4>
      </vt:variant>
      <vt:variant>
        <vt:i4>0</vt:i4>
      </vt:variant>
      <vt:variant>
        <vt:i4>5</vt:i4>
      </vt:variant>
      <vt:variant>
        <vt:lpwstr/>
      </vt:variant>
      <vt:variant>
        <vt:lpwstr>_Toc140763537</vt:lpwstr>
      </vt:variant>
      <vt:variant>
        <vt:i4>1310770</vt:i4>
      </vt:variant>
      <vt:variant>
        <vt:i4>4742</vt:i4>
      </vt:variant>
      <vt:variant>
        <vt:i4>0</vt:i4>
      </vt:variant>
      <vt:variant>
        <vt:i4>5</vt:i4>
      </vt:variant>
      <vt:variant>
        <vt:lpwstr/>
      </vt:variant>
      <vt:variant>
        <vt:lpwstr>_Toc140763536</vt:lpwstr>
      </vt:variant>
      <vt:variant>
        <vt:i4>1310770</vt:i4>
      </vt:variant>
      <vt:variant>
        <vt:i4>4736</vt:i4>
      </vt:variant>
      <vt:variant>
        <vt:i4>0</vt:i4>
      </vt:variant>
      <vt:variant>
        <vt:i4>5</vt:i4>
      </vt:variant>
      <vt:variant>
        <vt:lpwstr/>
      </vt:variant>
      <vt:variant>
        <vt:lpwstr>_Toc140763535</vt:lpwstr>
      </vt:variant>
      <vt:variant>
        <vt:i4>1310770</vt:i4>
      </vt:variant>
      <vt:variant>
        <vt:i4>4730</vt:i4>
      </vt:variant>
      <vt:variant>
        <vt:i4>0</vt:i4>
      </vt:variant>
      <vt:variant>
        <vt:i4>5</vt:i4>
      </vt:variant>
      <vt:variant>
        <vt:lpwstr/>
      </vt:variant>
      <vt:variant>
        <vt:lpwstr>_Toc140763534</vt:lpwstr>
      </vt:variant>
      <vt:variant>
        <vt:i4>1310770</vt:i4>
      </vt:variant>
      <vt:variant>
        <vt:i4>4724</vt:i4>
      </vt:variant>
      <vt:variant>
        <vt:i4>0</vt:i4>
      </vt:variant>
      <vt:variant>
        <vt:i4>5</vt:i4>
      </vt:variant>
      <vt:variant>
        <vt:lpwstr/>
      </vt:variant>
      <vt:variant>
        <vt:lpwstr>_Toc140763533</vt:lpwstr>
      </vt:variant>
      <vt:variant>
        <vt:i4>1310770</vt:i4>
      </vt:variant>
      <vt:variant>
        <vt:i4>4718</vt:i4>
      </vt:variant>
      <vt:variant>
        <vt:i4>0</vt:i4>
      </vt:variant>
      <vt:variant>
        <vt:i4>5</vt:i4>
      </vt:variant>
      <vt:variant>
        <vt:lpwstr/>
      </vt:variant>
      <vt:variant>
        <vt:lpwstr>_Toc140763532</vt:lpwstr>
      </vt:variant>
      <vt:variant>
        <vt:i4>1310770</vt:i4>
      </vt:variant>
      <vt:variant>
        <vt:i4>4712</vt:i4>
      </vt:variant>
      <vt:variant>
        <vt:i4>0</vt:i4>
      </vt:variant>
      <vt:variant>
        <vt:i4>5</vt:i4>
      </vt:variant>
      <vt:variant>
        <vt:lpwstr/>
      </vt:variant>
      <vt:variant>
        <vt:lpwstr>_Toc140763531</vt:lpwstr>
      </vt:variant>
      <vt:variant>
        <vt:i4>1310770</vt:i4>
      </vt:variant>
      <vt:variant>
        <vt:i4>4706</vt:i4>
      </vt:variant>
      <vt:variant>
        <vt:i4>0</vt:i4>
      </vt:variant>
      <vt:variant>
        <vt:i4>5</vt:i4>
      </vt:variant>
      <vt:variant>
        <vt:lpwstr/>
      </vt:variant>
      <vt:variant>
        <vt:lpwstr>_Toc140763530</vt:lpwstr>
      </vt:variant>
      <vt:variant>
        <vt:i4>1376306</vt:i4>
      </vt:variant>
      <vt:variant>
        <vt:i4>4700</vt:i4>
      </vt:variant>
      <vt:variant>
        <vt:i4>0</vt:i4>
      </vt:variant>
      <vt:variant>
        <vt:i4>5</vt:i4>
      </vt:variant>
      <vt:variant>
        <vt:lpwstr/>
      </vt:variant>
      <vt:variant>
        <vt:lpwstr>_Toc140763529</vt:lpwstr>
      </vt:variant>
      <vt:variant>
        <vt:i4>1376306</vt:i4>
      </vt:variant>
      <vt:variant>
        <vt:i4>4694</vt:i4>
      </vt:variant>
      <vt:variant>
        <vt:i4>0</vt:i4>
      </vt:variant>
      <vt:variant>
        <vt:i4>5</vt:i4>
      </vt:variant>
      <vt:variant>
        <vt:lpwstr/>
      </vt:variant>
      <vt:variant>
        <vt:lpwstr>_Toc140763528</vt:lpwstr>
      </vt:variant>
      <vt:variant>
        <vt:i4>1376306</vt:i4>
      </vt:variant>
      <vt:variant>
        <vt:i4>4688</vt:i4>
      </vt:variant>
      <vt:variant>
        <vt:i4>0</vt:i4>
      </vt:variant>
      <vt:variant>
        <vt:i4>5</vt:i4>
      </vt:variant>
      <vt:variant>
        <vt:lpwstr/>
      </vt:variant>
      <vt:variant>
        <vt:lpwstr>_Toc140763527</vt:lpwstr>
      </vt:variant>
      <vt:variant>
        <vt:i4>1376306</vt:i4>
      </vt:variant>
      <vt:variant>
        <vt:i4>4682</vt:i4>
      </vt:variant>
      <vt:variant>
        <vt:i4>0</vt:i4>
      </vt:variant>
      <vt:variant>
        <vt:i4>5</vt:i4>
      </vt:variant>
      <vt:variant>
        <vt:lpwstr/>
      </vt:variant>
      <vt:variant>
        <vt:lpwstr>_Toc140763526</vt:lpwstr>
      </vt:variant>
      <vt:variant>
        <vt:i4>1376306</vt:i4>
      </vt:variant>
      <vt:variant>
        <vt:i4>4676</vt:i4>
      </vt:variant>
      <vt:variant>
        <vt:i4>0</vt:i4>
      </vt:variant>
      <vt:variant>
        <vt:i4>5</vt:i4>
      </vt:variant>
      <vt:variant>
        <vt:lpwstr/>
      </vt:variant>
      <vt:variant>
        <vt:lpwstr>_Toc140763525</vt:lpwstr>
      </vt:variant>
      <vt:variant>
        <vt:i4>1376306</vt:i4>
      </vt:variant>
      <vt:variant>
        <vt:i4>4670</vt:i4>
      </vt:variant>
      <vt:variant>
        <vt:i4>0</vt:i4>
      </vt:variant>
      <vt:variant>
        <vt:i4>5</vt:i4>
      </vt:variant>
      <vt:variant>
        <vt:lpwstr/>
      </vt:variant>
      <vt:variant>
        <vt:lpwstr>_Toc140763524</vt:lpwstr>
      </vt:variant>
      <vt:variant>
        <vt:i4>1376306</vt:i4>
      </vt:variant>
      <vt:variant>
        <vt:i4>4664</vt:i4>
      </vt:variant>
      <vt:variant>
        <vt:i4>0</vt:i4>
      </vt:variant>
      <vt:variant>
        <vt:i4>5</vt:i4>
      </vt:variant>
      <vt:variant>
        <vt:lpwstr/>
      </vt:variant>
      <vt:variant>
        <vt:lpwstr>_Toc140763523</vt:lpwstr>
      </vt:variant>
      <vt:variant>
        <vt:i4>1376306</vt:i4>
      </vt:variant>
      <vt:variant>
        <vt:i4>4658</vt:i4>
      </vt:variant>
      <vt:variant>
        <vt:i4>0</vt:i4>
      </vt:variant>
      <vt:variant>
        <vt:i4>5</vt:i4>
      </vt:variant>
      <vt:variant>
        <vt:lpwstr/>
      </vt:variant>
      <vt:variant>
        <vt:lpwstr>_Toc140763522</vt:lpwstr>
      </vt:variant>
      <vt:variant>
        <vt:i4>1376306</vt:i4>
      </vt:variant>
      <vt:variant>
        <vt:i4>4652</vt:i4>
      </vt:variant>
      <vt:variant>
        <vt:i4>0</vt:i4>
      </vt:variant>
      <vt:variant>
        <vt:i4>5</vt:i4>
      </vt:variant>
      <vt:variant>
        <vt:lpwstr/>
      </vt:variant>
      <vt:variant>
        <vt:lpwstr>_Toc140763521</vt:lpwstr>
      </vt:variant>
      <vt:variant>
        <vt:i4>1376306</vt:i4>
      </vt:variant>
      <vt:variant>
        <vt:i4>4646</vt:i4>
      </vt:variant>
      <vt:variant>
        <vt:i4>0</vt:i4>
      </vt:variant>
      <vt:variant>
        <vt:i4>5</vt:i4>
      </vt:variant>
      <vt:variant>
        <vt:lpwstr/>
      </vt:variant>
      <vt:variant>
        <vt:lpwstr>_Toc140763520</vt:lpwstr>
      </vt:variant>
      <vt:variant>
        <vt:i4>1441842</vt:i4>
      </vt:variant>
      <vt:variant>
        <vt:i4>4640</vt:i4>
      </vt:variant>
      <vt:variant>
        <vt:i4>0</vt:i4>
      </vt:variant>
      <vt:variant>
        <vt:i4>5</vt:i4>
      </vt:variant>
      <vt:variant>
        <vt:lpwstr/>
      </vt:variant>
      <vt:variant>
        <vt:lpwstr>_Toc140763519</vt:lpwstr>
      </vt:variant>
      <vt:variant>
        <vt:i4>1441842</vt:i4>
      </vt:variant>
      <vt:variant>
        <vt:i4>4634</vt:i4>
      </vt:variant>
      <vt:variant>
        <vt:i4>0</vt:i4>
      </vt:variant>
      <vt:variant>
        <vt:i4>5</vt:i4>
      </vt:variant>
      <vt:variant>
        <vt:lpwstr/>
      </vt:variant>
      <vt:variant>
        <vt:lpwstr>_Toc140763518</vt:lpwstr>
      </vt:variant>
      <vt:variant>
        <vt:i4>1441842</vt:i4>
      </vt:variant>
      <vt:variant>
        <vt:i4>4628</vt:i4>
      </vt:variant>
      <vt:variant>
        <vt:i4>0</vt:i4>
      </vt:variant>
      <vt:variant>
        <vt:i4>5</vt:i4>
      </vt:variant>
      <vt:variant>
        <vt:lpwstr/>
      </vt:variant>
      <vt:variant>
        <vt:lpwstr>_Toc140763517</vt:lpwstr>
      </vt:variant>
      <vt:variant>
        <vt:i4>1441842</vt:i4>
      </vt:variant>
      <vt:variant>
        <vt:i4>4622</vt:i4>
      </vt:variant>
      <vt:variant>
        <vt:i4>0</vt:i4>
      </vt:variant>
      <vt:variant>
        <vt:i4>5</vt:i4>
      </vt:variant>
      <vt:variant>
        <vt:lpwstr/>
      </vt:variant>
      <vt:variant>
        <vt:lpwstr>_Toc140763516</vt:lpwstr>
      </vt:variant>
      <vt:variant>
        <vt:i4>1441842</vt:i4>
      </vt:variant>
      <vt:variant>
        <vt:i4>4616</vt:i4>
      </vt:variant>
      <vt:variant>
        <vt:i4>0</vt:i4>
      </vt:variant>
      <vt:variant>
        <vt:i4>5</vt:i4>
      </vt:variant>
      <vt:variant>
        <vt:lpwstr/>
      </vt:variant>
      <vt:variant>
        <vt:lpwstr>_Toc140763515</vt:lpwstr>
      </vt:variant>
      <vt:variant>
        <vt:i4>1441842</vt:i4>
      </vt:variant>
      <vt:variant>
        <vt:i4>4610</vt:i4>
      </vt:variant>
      <vt:variant>
        <vt:i4>0</vt:i4>
      </vt:variant>
      <vt:variant>
        <vt:i4>5</vt:i4>
      </vt:variant>
      <vt:variant>
        <vt:lpwstr/>
      </vt:variant>
      <vt:variant>
        <vt:lpwstr>_Toc140763514</vt:lpwstr>
      </vt:variant>
      <vt:variant>
        <vt:i4>1441842</vt:i4>
      </vt:variant>
      <vt:variant>
        <vt:i4>4604</vt:i4>
      </vt:variant>
      <vt:variant>
        <vt:i4>0</vt:i4>
      </vt:variant>
      <vt:variant>
        <vt:i4>5</vt:i4>
      </vt:variant>
      <vt:variant>
        <vt:lpwstr/>
      </vt:variant>
      <vt:variant>
        <vt:lpwstr>_Toc140763513</vt:lpwstr>
      </vt:variant>
      <vt:variant>
        <vt:i4>1441842</vt:i4>
      </vt:variant>
      <vt:variant>
        <vt:i4>4598</vt:i4>
      </vt:variant>
      <vt:variant>
        <vt:i4>0</vt:i4>
      </vt:variant>
      <vt:variant>
        <vt:i4>5</vt:i4>
      </vt:variant>
      <vt:variant>
        <vt:lpwstr/>
      </vt:variant>
      <vt:variant>
        <vt:lpwstr>_Toc140763512</vt:lpwstr>
      </vt:variant>
      <vt:variant>
        <vt:i4>1441842</vt:i4>
      </vt:variant>
      <vt:variant>
        <vt:i4>4592</vt:i4>
      </vt:variant>
      <vt:variant>
        <vt:i4>0</vt:i4>
      </vt:variant>
      <vt:variant>
        <vt:i4>5</vt:i4>
      </vt:variant>
      <vt:variant>
        <vt:lpwstr/>
      </vt:variant>
      <vt:variant>
        <vt:lpwstr>_Toc140763511</vt:lpwstr>
      </vt:variant>
      <vt:variant>
        <vt:i4>1441842</vt:i4>
      </vt:variant>
      <vt:variant>
        <vt:i4>4586</vt:i4>
      </vt:variant>
      <vt:variant>
        <vt:i4>0</vt:i4>
      </vt:variant>
      <vt:variant>
        <vt:i4>5</vt:i4>
      </vt:variant>
      <vt:variant>
        <vt:lpwstr/>
      </vt:variant>
      <vt:variant>
        <vt:lpwstr>_Toc140763510</vt:lpwstr>
      </vt:variant>
      <vt:variant>
        <vt:i4>1507378</vt:i4>
      </vt:variant>
      <vt:variant>
        <vt:i4>4580</vt:i4>
      </vt:variant>
      <vt:variant>
        <vt:i4>0</vt:i4>
      </vt:variant>
      <vt:variant>
        <vt:i4>5</vt:i4>
      </vt:variant>
      <vt:variant>
        <vt:lpwstr/>
      </vt:variant>
      <vt:variant>
        <vt:lpwstr>_Toc140763509</vt:lpwstr>
      </vt:variant>
      <vt:variant>
        <vt:i4>1507378</vt:i4>
      </vt:variant>
      <vt:variant>
        <vt:i4>4574</vt:i4>
      </vt:variant>
      <vt:variant>
        <vt:i4>0</vt:i4>
      </vt:variant>
      <vt:variant>
        <vt:i4>5</vt:i4>
      </vt:variant>
      <vt:variant>
        <vt:lpwstr/>
      </vt:variant>
      <vt:variant>
        <vt:lpwstr>_Toc140763508</vt:lpwstr>
      </vt:variant>
      <vt:variant>
        <vt:i4>1507378</vt:i4>
      </vt:variant>
      <vt:variant>
        <vt:i4>4568</vt:i4>
      </vt:variant>
      <vt:variant>
        <vt:i4>0</vt:i4>
      </vt:variant>
      <vt:variant>
        <vt:i4>5</vt:i4>
      </vt:variant>
      <vt:variant>
        <vt:lpwstr/>
      </vt:variant>
      <vt:variant>
        <vt:lpwstr>_Toc140763507</vt:lpwstr>
      </vt:variant>
      <vt:variant>
        <vt:i4>1507378</vt:i4>
      </vt:variant>
      <vt:variant>
        <vt:i4>4562</vt:i4>
      </vt:variant>
      <vt:variant>
        <vt:i4>0</vt:i4>
      </vt:variant>
      <vt:variant>
        <vt:i4>5</vt:i4>
      </vt:variant>
      <vt:variant>
        <vt:lpwstr/>
      </vt:variant>
      <vt:variant>
        <vt:lpwstr>_Toc140763506</vt:lpwstr>
      </vt:variant>
      <vt:variant>
        <vt:i4>1507378</vt:i4>
      </vt:variant>
      <vt:variant>
        <vt:i4>4556</vt:i4>
      </vt:variant>
      <vt:variant>
        <vt:i4>0</vt:i4>
      </vt:variant>
      <vt:variant>
        <vt:i4>5</vt:i4>
      </vt:variant>
      <vt:variant>
        <vt:lpwstr/>
      </vt:variant>
      <vt:variant>
        <vt:lpwstr>_Toc140763505</vt:lpwstr>
      </vt:variant>
      <vt:variant>
        <vt:i4>1507378</vt:i4>
      </vt:variant>
      <vt:variant>
        <vt:i4>4550</vt:i4>
      </vt:variant>
      <vt:variant>
        <vt:i4>0</vt:i4>
      </vt:variant>
      <vt:variant>
        <vt:i4>5</vt:i4>
      </vt:variant>
      <vt:variant>
        <vt:lpwstr/>
      </vt:variant>
      <vt:variant>
        <vt:lpwstr>_Toc140763504</vt:lpwstr>
      </vt:variant>
      <vt:variant>
        <vt:i4>1507378</vt:i4>
      </vt:variant>
      <vt:variant>
        <vt:i4>4544</vt:i4>
      </vt:variant>
      <vt:variant>
        <vt:i4>0</vt:i4>
      </vt:variant>
      <vt:variant>
        <vt:i4>5</vt:i4>
      </vt:variant>
      <vt:variant>
        <vt:lpwstr/>
      </vt:variant>
      <vt:variant>
        <vt:lpwstr>_Toc140763503</vt:lpwstr>
      </vt:variant>
      <vt:variant>
        <vt:i4>1507378</vt:i4>
      </vt:variant>
      <vt:variant>
        <vt:i4>4538</vt:i4>
      </vt:variant>
      <vt:variant>
        <vt:i4>0</vt:i4>
      </vt:variant>
      <vt:variant>
        <vt:i4>5</vt:i4>
      </vt:variant>
      <vt:variant>
        <vt:lpwstr/>
      </vt:variant>
      <vt:variant>
        <vt:lpwstr>_Toc140763502</vt:lpwstr>
      </vt:variant>
      <vt:variant>
        <vt:i4>1507378</vt:i4>
      </vt:variant>
      <vt:variant>
        <vt:i4>4532</vt:i4>
      </vt:variant>
      <vt:variant>
        <vt:i4>0</vt:i4>
      </vt:variant>
      <vt:variant>
        <vt:i4>5</vt:i4>
      </vt:variant>
      <vt:variant>
        <vt:lpwstr/>
      </vt:variant>
      <vt:variant>
        <vt:lpwstr>_Toc140763501</vt:lpwstr>
      </vt:variant>
      <vt:variant>
        <vt:i4>1507378</vt:i4>
      </vt:variant>
      <vt:variant>
        <vt:i4>4526</vt:i4>
      </vt:variant>
      <vt:variant>
        <vt:i4>0</vt:i4>
      </vt:variant>
      <vt:variant>
        <vt:i4>5</vt:i4>
      </vt:variant>
      <vt:variant>
        <vt:lpwstr/>
      </vt:variant>
      <vt:variant>
        <vt:lpwstr>_Toc140763500</vt:lpwstr>
      </vt:variant>
      <vt:variant>
        <vt:i4>1966131</vt:i4>
      </vt:variant>
      <vt:variant>
        <vt:i4>4520</vt:i4>
      </vt:variant>
      <vt:variant>
        <vt:i4>0</vt:i4>
      </vt:variant>
      <vt:variant>
        <vt:i4>5</vt:i4>
      </vt:variant>
      <vt:variant>
        <vt:lpwstr/>
      </vt:variant>
      <vt:variant>
        <vt:lpwstr>_Toc140763499</vt:lpwstr>
      </vt:variant>
      <vt:variant>
        <vt:i4>1966131</vt:i4>
      </vt:variant>
      <vt:variant>
        <vt:i4>4514</vt:i4>
      </vt:variant>
      <vt:variant>
        <vt:i4>0</vt:i4>
      </vt:variant>
      <vt:variant>
        <vt:i4>5</vt:i4>
      </vt:variant>
      <vt:variant>
        <vt:lpwstr/>
      </vt:variant>
      <vt:variant>
        <vt:lpwstr>_Toc140763498</vt:lpwstr>
      </vt:variant>
      <vt:variant>
        <vt:i4>1966131</vt:i4>
      </vt:variant>
      <vt:variant>
        <vt:i4>4508</vt:i4>
      </vt:variant>
      <vt:variant>
        <vt:i4>0</vt:i4>
      </vt:variant>
      <vt:variant>
        <vt:i4>5</vt:i4>
      </vt:variant>
      <vt:variant>
        <vt:lpwstr/>
      </vt:variant>
      <vt:variant>
        <vt:lpwstr>_Toc140763497</vt:lpwstr>
      </vt:variant>
      <vt:variant>
        <vt:i4>1966131</vt:i4>
      </vt:variant>
      <vt:variant>
        <vt:i4>4502</vt:i4>
      </vt:variant>
      <vt:variant>
        <vt:i4>0</vt:i4>
      </vt:variant>
      <vt:variant>
        <vt:i4>5</vt:i4>
      </vt:variant>
      <vt:variant>
        <vt:lpwstr/>
      </vt:variant>
      <vt:variant>
        <vt:lpwstr>_Toc140763496</vt:lpwstr>
      </vt:variant>
      <vt:variant>
        <vt:i4>1966131</vt:i4>
      </vt:variant>
      <vt:variant>
        <vt:i4>4496</vt:i4>
      </vt:variant>
      <vt:variant>
        <vt:i4>0</vt:i4>
      </vt:variant>
      <vt:variant>
        <vt:i4>5</vt:i4>
      </vt:variant>
      <vt:variant>
        <vt:lpwstr/>
      </vt:variant>
      <vt:variant>
        <vt:lpwstr>_Toc140763495</vt:lpwstr>
      </vt:variant>
      <vt:variant>
        <vt:i4>1966131</vt:i4>
      </vt:variant>
      <vt:variant>
        <vt:i4>4490</vt:i4>
      </vt:variant>
      <vt:variant>
        <vt:i4>0</vt:i4>
      </vt:variant>
      <vt:variant>
        <vt:i4>5</vt:i4>
      </vt:variant>
      <vt:variant>
        <vt:lpwstr/>
      </vt:variant>
      <vt:variant>
        <vt:lpwstr>_Toc140763494</vt:lpwstr>
      </vt:variant>
      <vt:variant>
        <vt:i4>1966131</vt:i4>
      </vt:variant>
      <vt:variant>
        <vt:i4>4484</vt:i4>
      </vt:variant>
      <vt:variant>
        <vt:i4>0</vt:i4>
      </vt:variant>
      <vt:variant>
        <vt:i4>5</vt:i4>
      </vt:variant>
      <vt:variant>
        <vt:lpwstr/>
      </vt:variant>
      <vt:variant>
        <vt:lpwstr>_Toc140763493</vt:lpwstr>
      </vt:variant>
      <vt:variant>
        <vt:i4>1966131</vt:i4>
      </vt:variant>
      <vt:variant>
        <vt:i4>4478</vt:i4>
      </vt:variant>
      <vt:variant>
        <vt:i4>0</vt:i4>
      </vt:variant>
      <vt:variant>
        <vt:i4>5</vt:i4>
      </vt:variant>
      <vt:variant>
        <vt:lpwstr/>
      </vt:variant>
      <vt:variant>
        <vt:lpwstr>_Toc140763492</vt:lpwstr>
      </vt:variant>
      <vt:variant>
        <vt:i4>1966131</vt:i4>
      </vt:variant>
      <vt:variant>
        <vt:i4>4472</vt:i4>
      </vt:variant>
      <vt:variant>
        <vt:i4>0</vt:i4>
      </vt:variant>
      <vt:variant>
        <vt:i4>5</vt:i4>
      </vt:variant>
      <vt:variant>
        <vt:lpwstr/>
      </vt:variant>
      <vt:variant>
        <vt:lpwstr>_Toc140763491</vt:lpwstr>
      </vt:variant>
      <vt:variant>
        <vt:i4>1966131</vt:i4>
      </vt:variant>
      <vt:variant>
        <vt:i4>4466</vt:i4>
      </vt:variant>
      <vt:variant>
        <vt:i4>0</vt:i4>
      </vt:variant>
      <vt:variant>
        <vt:i4>5</vt:i4>
      </vt:variant>
      <vt:variant>
        <vt:lpwstr/>
      </vt:variant>
      <vt:variant>
        <vt:lpwstr>_Toc140763490</vt:lpwstr>
      </vt:variant>
      <vt:variant>
        <vt:i4>2031667</vt:i4>
      </vt:variant>
      <vt:variant>
        <vt:i4>4460</vt:i4>
      </vt:variant>
      <vt:variant>
        <vt:i4>0</vt:i4>
      </vt:variant>
      <vt:variant>
        <vt:i4>5</vt:i4>
      </vt:variant>
      <vt:variant>
        <vt:lpwstr/>
      </vt:variant>
      <vt:variant>
        <vt:lpwstr>_Toc140763489</vt:lpwstr>
      </vt:variant>
      <vt:variant>
        <vt:i4>2031667</vt:i4>
      </vt:variant>
      <vt:variant>
        <vt:i4>4454</vt:i4>
      </vt:variant>
      <vt:variant>
        <vt:i4>0</vt:i4>
      </vt:variant>
      <vt:variant>
        <vt:i4>5</vt:i4>
      </vt:variant>
      <vt:variant>
        <vt:lpwstr/>
      </vt:variant>
      <vt:variant>
        <vt:lpwstr>_Toc140763488</vt:lpwstr>
      </vt:variant>
      <vt:variant>
        <vt:i4>2031667</vt:i4>
      </vt:variant>
      <vt:variant>
        <vt:i4>4448</vt:i4>
      </vt:variant>
      <vt:variant>
        <vt:i4>0</vt:i4>
      </vt:variant>
      <vt:variant>
        <vt:i4>5</vt:i4>
      </vt:variant>
      <vt:variant>
        <vt:lpwstr/>
      </vt:variant>
      <vt:variant>
        <vt:lpwstr>_Toc140763487</vt:lpwstr>
      </vt:variant>
      <vt:variant>
        <vt:i4>2031667</vt:i4>
      </vt:variant>
      <vt:variant>
        <vt:i4>4442</vt:i4>
      </vt:variant>
      <vt:variant>
        <vt:i4>0</vt:i4>
      </vt:variant>
      <vt:variant>
        <vt:i4>5</vt:i4>
      </vt:variant>
      <vt:variant>
        <vt:lpwstr/>
      </vt:variant>
      <vt:variant>
        <vt:lpwstr>_Toc140763486</vt:lpwstr>
      </vt:variant>
      <vt:variant>
        <vt:i4>2031667</vt:i4>
      </vt:variant>
      <vt:variant>
        <vt:i4>4436</vt:i4>
      </vt:variant>
      <vt:variant>
        <vt:i4>0</vt:i4>
      </vt:variant>
      <vt:variant>
        <vt:i4>5</vt:i4>
      </vt:variant>
      <vt:variant>
        <vt:lpwstr/>
      </vt:variant>
      <vt:variant>
        <vt:lpwstr>_Toc140763485</vt:lpwstr>
      </vt:variant>
      <vt:variant>
        <vt:i4>2031667</vt:i4>
      </vt:variant>
      <vt:variant>
        <vt:i4>4430</vt:i4>
      </vt:variant>
      <vt:variant>
        <vt:i4>0</vt:i4>
      </vt:variant>
      <vt:variant>
        <vt:i4>5</vt:i4>
      </vt:variant>
      <vt:variant>
        <vt:lpwstr/>
      </vt:variant>
      <vt:variant>
        <vt:lpwstr>_Toc140763484</vt:lpwstr>
      </vt:variant>
      <vt:variant>
        <vt:i4>2031667</vt:i4>
      </vt:variant>
      <vt:variant>
        <vt:i4>4424</vt:i4>
      </vt:variant>
      <vt:variant>
        <vt:i4>0</vt:i4>
      </vt:variant>
      <vt:variant>
        <vt:i4>5</vt:i4>
      </vt:variant>
      <vt:variant>
        <vt:lpwstr/>
      </vt:variant>
      <vt:variant>
        <vt:lpwstr>_Toc140763483</vt:lpwstr>
      </vt:variant>
      <vt:variant>
        <vt:i4>2031667</vt:i4>
      </vt:variant>
      <vt:variant>
        <vt:i4>4418</vt:i4>
      </vt:variant>
      <vt:variant>
        <vt:i4>0</vt:i4>
      </vt:variant>
      <vt:variant>
        <vt:i4>5</vt:i4>
      </vt:variant>
      <vt:variant>
        <vt:lpwstr/>
      </vt:variant>
      <vt:variant>
        <vt:lpwstr>_Toc140763482</vt:lpwstr>
      </vt:variant>
      <vt:variant>
        <vt:i4>2031667</vt:i4>
      </vt:variant>
      <vt:variant>
        <vt:i4>4412</vt:i4>
      </vt:variant>
      <vt:variant>
        <vt:i4>0</vt:i4>
      </vt:variant>
      <vt:variant>
        <vt:i4>5</vt:i4>
      </vt:variant>
      <vt:variant>
        <vt:lpwstr/>
      </vt:variant>
      <vt:variant>
        <vt:lpwstr>_Toc140763481</vt:lpwstr>
      </vt:variant>
      <vt:variant>
        <vt:i4>2031667</vt:i4>
      </vt:variant>
      <vt:variant>
        <vt:i4>4406</vt:i4>
      </vt:variant>
      <vt:variant>
        <vt:i4>0</vt:i4>
      </vt:variant>
      <vt:variant>
        <vt:i4>5</vt:i4>
      </vt:variant>
      <vt:variant>
        <vt:lpwstr/>
      </vt:variant>
      <vt:variant>
        <vt:lpwstr>_Toc140763480</vt:lpwstr>
      </vt:variant>
      <vt:variant>
        <vt:i4>1048627</vt:i4>
      </vt:variant>
      <vt:variant>
        <vt:i4>4400</vt:i4>
      </vt:variant>
      <vt:variant>
        <vt:i4>0</vt:i4>
      </vt:variant>
      <vt:variant>
        <vt:i4>5</vt:i4>
      </vt:variant>
      <vt:variant>
        <vt:lpwstr/>
      </vt:variant>
      <vt:variant>
        <vt:lpwstr>_Toc140763479</vt:lpwstr>
      </vt:variant>
      <vt:variant>
        <vt:i4>1048627</vt:i4>
      </vt:variant>
      <vt:variant>
        <vt:i4>4394</vt:i4>
      </vt:variant>
      <vt:variant>
        <vt:i4>0</vt:i4>
      </vt:variant>
      <vt:variant>
        <vt:i4>5</vt:i4>
      </vt:variant>
      <vt:variant>
        <vt:lpwstr/>
      </vt:variant>
      <vt:variant>
        <vt:lpwstr>_Toc140763478</vt:lpwstr>
      </vt:variant>
      <vt:variant>
        <vt:i4>1048627</vt:i4>
      </vt:variant>
      <vt:variant>
        <vt:i4>4388</vt:i4>
      </vt:variant>
      <vt:variant>
        <vt:i4>0</vt:i4>
      </vt:variant>
      <vt:variant>
        <vt:i4>5</vt:i4>
      </vt:variant>
      <vt:variant>
        <vt:lpwstr/>
      </vt:variant>
      <vt:variant>
        <vt:lpwstr>_Toc140763477</vt:lpwstr>
      </vt:variant>
      <vt:variant>
        <vt:i4>1048627</vt:i4>
      </vt:variant>
      <vt:variant>
        <vt:i4>4382</vt:i4>
      </vt:variant>
      <vt:variant>
        <vt:i4>0</vt:i4>
      </vt:variant>
      <vt:variant>
        <vt:i4>5</vt:i4>
      </vt:variant>
      <vt:variant>
        <vt:lpwstr/>
      </vt:variant>
      <vt:variant>
        <vt:lpwstr>_Toc140763476</vt:lpwstr>
      </vt:variant>
      <vt:variant>
        <vt:i4>1048627</vt:i4>
      </vt:variant>
      <vt:variant>
        <vt:i4>4376</vt:i4>
      </vt:variant>
      <vt:variant>
        <vt:i4>0</vt:i4>
      </vt:variant>
      <vt:variant>
        <vt:i4>5</vt:i4>
      </vt:variant>
      <vt:variant>
        <vt:lpwstr/>
      </vt:variant>
      <vt:variant>
        <vt:lpwstr>_Toc140763475</vt:lpwstr>
      </vt:variant>
      <vt:variant>
        <vt:i4>1048627</vt:i4>
      </vt:variant>
      <vt:variant>
        <vt:i4>4370</vt:i4>
      </vt:variant>
      <vt:variant>
        <vt:i4>0</vt:i4>
      </vt:variant>
      <vt:variant>
        <vt:i4>5</vt:i4>
      </vt:variant>
      <vt:variant>
        <vt:lpwstr/>
      </vt:variant>
      <vt:variant>
        <vt:lpwstr>_Toc140763474</vt:lpwstr>
      </vt:variant>
      <vt:variant>
        <vt:i4>1048627</vt:i4>
      </vt:variant>
      <vt:variant>
        <vt:i4>4364</vt:i4>
      </vt:variant>
      <vt:variant>
        <vt:i4>0</vt:i4>
      </vt:variant>
      <vt:variant>
        <vt:i4>5</vt:i4>
      </vt:variant>
      <vt:variant>
        <vt:lpwstr/>
      </vt:variant>
      <vt:variant>
        <vt:lpwstr>_Toc140763473</vt:lpwstr>
      </vt:variant>
      <vt:variant>
        <vt:i4>1048627</vt:i4>
      </vt:variant>
      <vt:variant>
        <vt:i4>4358</vt:i4>
      </vt:variant>
      <vt:variant>
        <vt:i4>0</vt:i4>
      </vt:variant>
      <vt:variant>
        <vt:i4>5</vt:i4>
      </vt:variant>
      <vt:variant>
        <vt:lpwstr/>
      </vt:variant>
      <vt:variant>
        <vt:lpwstr>_Toc140763472</vt:lpwstr>
      </vt:variant>
      <vt:variant>
        <vt:i4>1048627</vt:i4>
      </vt:variant>
      <vt:variant>
        <vt:i4>4352</vt:i4>
      </vt:variant>
      <vt:variant>
        <vt:i4>0</vt:i4>
      </vt:variant>
      <vt:variant>
        <vt:i4>5</vt:i4>
      </vt:variant>
      <vt:variant>
        <vt:lpwstr/>
      </vt:variant>
      <vt:variant>
        <vt:lpwstr>_Toc140763471</vt:lpwstr>
      </vt:variant>
      <vt:variant>
        <vt:i4>1048627</vt:i4>
      </vt:variant>
      <vt:variant>
        <vt:i4>4346</vt:i4>
      </vt:variant>
      <vt:variant>
        <vt:i4>0</vt:i4>
      </vt:variant>
      <vt:variant>
        <vt:i4>5</vt:i4>
      </vt:variant>
      <vt:variant>
        <vt:lpwstr/>
      </vt:variant>
      <vt:variant>
        <vt:lpwstr>_Toc140763470</vt:lpwstr>
      </vt:variant>
      <vt:variant>
        <vt:i4>1114163</vt:i4>
      </vt:variant>
      <vt:variant>
        <vt:i4>4340</vt:i4>
      </vt:variant>
      <vt:variant>
        <vt:i4>0</vt:i4>
      </vt:variant>
      <vt:variant>
        <vt:i4>5</vt:i4>
      </vt:variant>
      <vt:variant>
        <vt:lpwstr/>
      </vt:variant>
      <vt:variant>
        <vt:lpwstr>_Toc140763469</vt:lpwstr>
      </vt:variant>
      <vt:variant>
        <vt:i4>1114163</vt:i4>
      </vt:variant>
      <vt:variant>
        <vt:i4>4334</vt:i4>
      </vt:variant>
      <vt:variant>
        <vt:i4>0</vt:i4>
      </vt:variant>
      <vt:variant>
        <vt:i4>5</vt:i4>
      </vt:variant>
      <vt:variant>
        <vt:lpwstr/>
      </vt:variant>
      <vt:variant>
        <vt:lpwstr>_Toc140763468</vt:lpwstr>
      </vt:variant>
      <vt:variant>
        <vt:i4>1114163</vt:i4>
      </vt:variant>
      <vt:variant>
        <vt:i4>4328</vt:i4>
      </vt:variant>
      <vt:variant>
        <vt:i4>0</vt:i4>
      </vt:variant>
      <vt:variant>
        <vt:i4>5</vt:i4>
      </vt:variant>
      <vt:variant>
        <vt:lpwstr/>
      </vt:variant>
      <vt:variant>
        <vt:lpwstr>_Toc140763467</vt:lpwstr>
      </vt:variant>
      <vt:variant>
        <vt:i4>1114163</vt:i4>
      </vt:variant>
      <vt:variant>
        <vt:i4>4322</vt:i4>
      </vt:variant>
      <vt:variant>
        <vt:i4>0</vt:i4>
      </vt:variant>
      <vt:variant>
        <vt:i4>5</vt:i4>
      </vt:variant>
      <vt:variant>
        <vt:lpwstr/>
      </vt:variant>
      <vt:variant>
        <vt:lpwstr>_Toc140763466</vt:lpwstr>
      </vt:variant>
      <vt:variant>
        <vt:i4>1114163</vt:i4>
      </vt:variant>
      <vt:variant>
        <vt:i4>4316</vt:i4>
      </vt:variant>
      <vt:variant>
        <vt:i4>0</vt:i4>
      </vt:variant>
      <vt:variant>
        <vt:i4>5</vt:i4>
      </vt:variant>
      <vt:variant>
        <vt:lpwstr/>
      </vt:variant>
      <vt:variant>
        <vt:lpwstr>_Toc140763465</vt:lpwstr>
      </vt:variant>
      <vt:variant>
        <vt:i4>1114163</vt:i4>
      </vt:variant>
      <vt:variant>
        <vt:i4>4310</vt:i4>
      </vt:variant>
      <vt:variant>
        <vt:i4>0</vt:i4>
      </vt:variant>
      <vt:variant>
        <vt:i4>5</vt:i4>
      </vt:variant>
      <vt:variant>
        <vt:lpwstr/>
      </vt:variant>
      <vt:variant>
        <vt:lpwstr>_Toc140763464</vt:lpwstr>
      </vt:variant>
      <vt:variant>
        <vt:i4>1114163</vt:i4>
      </vt:variant>
      <vt:variant>
        <vt:i4>4304</vt:i4>
      </vt:variant>
      <vt:variant>
        <vt:i4>0</vt:i4>
      </vt:variant>
      <vt:variant>
        <vt:i4>5</vt:i4>
      </vt:variant>
      <vt:variant>
        <vt:lpwstr/>
      </vt:variant>
      <vt:variant>
        <vt:lpwstr>_Toc140763463</vt:lpwstr>
      </vt:variant>
      <vt:variant>
        <vt:i4>1114163</vt:i4>
      </vt:variant>
      <vt:variant>
        <vt:i4>4298</vt:i4>
      </vt:variant>
      <vt:variant>
        <vt:i4>0</vt:i4>
      </vt:variant>
      <vt:variant>
        <vt:i4>5</vt:i4>
      </vt:variant>
      <vt:variant>
        <vt:lpwstr/>
      </vt:variant>
      <vt:variant>
        <vt:lpwstr>_Toc140763462</vt:lpwstr>
      </vt:variant>
      <vt:variant>
        <vt:i4>1114163</vt:i4>
      </vt:variant>
      <vt:variant>
        <vt:i4>4292</vt:i4>
      </vt:variant>
      <vt:variant>
        <vt:i4>0</vt:i4>
      </vt:variant>
      <vt:variant>
        <vt:i4>5</vt:i4>
      </vt:variant>
      <vt:variant>
        <vt:lpwstr/>
      </vt:variant>
      <vt:variant>
        <vt:lpwstr>_Toc140763461</vt:lpwstr>
      </vt:variant>
      <vt:variant>
        <vt:i4>1114163</vt:i4>
      </vt:variant>
      <vt:variant>
        <vt:i4>4286</vt:i4>
      </vt:variant>
      <vt:variant>
        <vt:i4>0</vt:i4>
      </vt:variant>
      <vt:variant>
        <vt:i4>5</vt:i4>
      </vt:variant>
      <vt:variant>
        <vt:lpwstr/>
      </vt:variant>
      <vt:variant>
        <vt:lpwstr>_Toc140763460</vt:lpwstr>
      </vt:variant>
      <vt:variant>
        <vt:i4>1179699</vt:i4>
      </vt:variant>
      <vt:variant>
        <vt:i4>4280</vt:i4>
      </vt:variant>
      <vt:variant>
        <vt:i4>0</vt:i4>
      </vt:variant>
      <vt:variant>
        <vt:i4>5</vt:i4>
      </vt:variant>
      <vt:variant>
        <vt:lpwstr/>
      </vt:variant>
      <vt:variant>
        <vt:lpwstr>_Toc140763459</vt:lpwstr>
      </vt:variant>
      <vt:variant>
        <vt:i4>1179699</vt:i4>
      </vt:variant>
      <vt:variant>
        <vt:i4>4274</vt:i4>
      </vt:variant>
      <vt:variant>
        <vt:i4>0</vt:i4>
      </vt:variant>
      <vt:variant>
        <vt:i4>5</vt:i4>
      </vt:variant>
      <vt:variant>
        <vt:lpwstr/>
      </vt:variant>
      <vt:variant>
        <vt:lpwstr>_Toc140763458</vt:lpwstr>
      </vt:variant>
      <vt:variant>
        <vt:i4>1179699</vt:i4>
      </vt:variant>
      <vt:variant>
        <vt:i4>4268</vt:i4>
      </vt:variant>
      <vt:variant>
        <vt:i4>0</vt:i4>
      </vt:variant>
      <vt:variant>
        <vt:i4>5</vt:i4>
      </vt:variant>
      <vt:variant>
        <vt:lpwstr/>
      </vt:variant>
      <vt:variant>
        <vt:lpwstr>_Toc140763457</vt:lpwstr>
      </vt:variant>
      <vt:variant>
        <vt:i4>1179699</vt:i4>
      </vt:variant>
      <vt:variant>
        <vt:i4>4262</vt:i4>
      </vt:variant>
      <vt:variant>
        <vt:i4>0</vt:i4>
      </vt:variant>
      <vt:variant>
        <vt:i4>5</vt:i4>
      </vt:variant>
      <vt:variant>
        <vt:lpwstr/>
      </vt:variant>
      <vt:variant>
        <vt:lpwstr>_Toc140763456</vt:lpwstr>
      </vt:variant>
      <vt:variant>
        <vt:i4>1179699</vt:i4>
      </vt:variant>
      <vt:variant>
        <vt:i4>4256</vt:i4>
      </vt:variant>
      <vt:variant>
        <vt:i4>0</vt:i4>
      </vt:variant>
      <vt:variant>
        <vt:i4>5</vt:i4>
      </vt:variant>
      <vt:variant>
        <vt:lpwstr/>
      </vt:variant>
      <vt:variant>
        <vt:lpwstr>_Toc140763455</vt:lpwstr>
      </vt:variant>
      <vt:variant>
        <vt:i4>1179699</vt:i4>
      </vt:variant>
      <vt:variant>
        <vt:i4>4250</vt:i4>
      </vt:variant>
      <vt:variant>
        <vt:i4>0</vt:i4>
      </vt:variant>
      <vt:variant>
        <vt:i4>5</vt:i4>
      </vt:variant>
      <vt:variant>
        <vt:lpwstr/>
      </vt:variant>
      <vt:variant>
        <vt:lpwstr>_Toc140763454</vt:lpwstr>
      </vt:variant>
      <vt:variant>
        <vt:i4>1179699</vt:i4>
      </vt:variant>
      <vt:variant>
        <vt:i4>4244</vt:i4>
      </vt:variant>
      <vt:variant>
        <vt:i4>0</vt:i4>
      </vt:variant>
      <vt:variant>
        <vt:i4>5</vt:i4>
      </vt:variant>
      <vt:variant>
        <vt:lpwstr/>
      </vt:variant>
      <vt:variant>
        <vt:lpwstr>_Toc140763453</vt:lpwstr>
      </vt:variant>
      <vt:variant>
        <vt:i4>1179699</vt:i4>
      </vt:variant>
      <vt:variant>
        <vt:i4>4238</vt:i4>
      </vt:variant>
      <vt:variant>
        <vt:i4>0</vt:i4>
      </vt:variant>
      <vt:variant>
        <vt:i4>5</vt:i4>
      </vt:variant>
      <vt:variant>
        <vt:lpwstr/>
      </vt:variant>
      <vt:variant>
        <vt:lpwstr>_Toc140763452</vt:lpwstr>
      </vt:variant>
      <vt:variant>
        <vt:i4>1179699</vt:i4>
      </vt:variant>
      <vt:variant>
        <vt:i4>4232</vt:i4>
      </vt:variant>
      <vt:variant>
        <vt:i4>0</vt:i4>
      </vt:variant>
      <vt:variant>
        <vt:i4>5</vt:i4>
      </vt:variant>
      <vt:variant>
        <vt:lpwstr/>
      </vt:variant>
      <vt:variant>
        <vt:lpwstr>_Toc140763451</vt:lpwstr>
      </vt:variant>
      <vt:variant>
        <vt:i4>1179699</vt:i4>
      </vt:variant>
      <vt:variant>
        <vt:i4>4226</vt:i4>
      </vt:variant>
      <vt:variant>
        <vt:i4>0</vt:i4>
      </vt:variant>
      <vt:variant>
        <vt:i4>5</vt:i4>
      </vt:variant>
      <vt:variant>
        <vt:lpwstr/>
      </vt:variant>
      <vt:variant>
        <vt:lpwstr>_Toc140763450</vt:lpwstr>
      </vt:variant>
      <vt:variant>
        <vt:i4>1245235</vt:i4>
      </vt:variant>
      <vt:variant>
        <vt:i4>4220</vt:i4>
      </vt:variant>
      <vt:variant>
        <vt:i4>0</vt:i4>
      </vt:variant>
      <vt:variant>
        <vt:i4>5</vt:i4>
      </vt:variant>
      <vt:variant>
        <vt:lpwstr/>
      </vt:variant>
      <vt:variant>
        <vt:lpwstr>_Toc140763449</vt:lpwstr>
      </vt:variant>
      <vt:variant>
        <vt:i4>1245235</vt:i4>
      </vt:variant>
      <vt:variant>
        <vt:i4>4214</vt:i4>
      </vt:variant>
      <vt:variant>
        <vt:i4>0</vt:i4>
      </vt:variant>
      <vt:variant>
        <vt:i4>5</vt:i4>
      </vt:variant>
      <vt:variant>
        <vt:lpwstr/>
      </vt:variant>
      <vt:variant>
        <vt:lpwstr>_Toc140763448</vt:lpwstr>
      </vt:variant>
      <vt:variant>
        <vt:i4>1245235</vt:i4>
      </vt:variant>
      <vt:variant>
        <vt:i4>4208</vt:i4>
      </vt:variant>
      <vt:variant>
        <vt:i4>0</vt:i4>
      </vt:variant>
      <vt:variant>
        <vt:i4>5</vt:i4>
      </vt:variant>
      <vt:variant>
        <vt:lpwstr/>
      </vt:variant>
      <vt:variant>
        <vt:lpwstr>_Toc140763447</vt:lpwstr>
      </vt:variant>
      <vt:variant>
        <vt:i4>1245235</vt:i4>
      </vt:variant>
      <vt:variant>
        <vt:i4>4202</vt:i4>
      </vt:variant>
      <vt:variant>
        <vt:i4>0</vt:i4>
      </vt:variant>
      <vt:variant>
        <vt:i4>5</vt:i4>
      </vt:variant>
      <vt:variant>
        <vt:lpwstr/>
      </vt:variant>
      <vt:variant>
        <vt:lpwstr>_Toc140763446</vt:lpwstr>
      </vt:variant>
      <vt:variant>
        <vt:i4>1245235</vt:i4>
      </vt:variant>
      <vt:variant>
        <vt:i4>4196</vt:i4>
      </vt:variant>
      <vt:variant>
        <vt:i4>0</vt:i4>
      </vt:variant>
      <vt:variant>
        <vt:i4>5</vt:i4>
      </vt:variant>
      <vt:variant>
        <vt:lpwstr/>
      </vt:variant>
      <vt:variant>
        <vt:lpwstr>_Toc140763445</vt:lpwstr>
      </vt:variant>
      <vt:variant>
        <vt:i4>1245235</vt:i4>
      </vt:variant>
      <vt:variant>
        <vt:i4>4190</vt:i4>
      </vt:variant>
      <vt:variant>
        <vt:i4>0</vt:i4>
      </vt:variant>
      <vt:variant>
        <vt:i4>5</vt:i4>
      </vt:variant>
      <vt:variant>
        <vt:lpwstr/>
      </vt:variant>
      <vt:variant>
        <vt:lpwstr>_Toc140763444</vt:lpwstr>
      </vt:variant>
      <vt:variant>
        <vt:i4>1245235</vt:i4>
      </vt:variant>
      <vt:variant>
        <vt:i4>4184</vt:i4>
      </vt:variant>
      <vt:variant>
        <vt:i4>0</vt:i4>
      </vt:variant>
      <vt:variant>
        <vt:i4>5</vt:i4>
      </vt:variant>
      <vt:variant>
        <vt:lpwstr/>
      </vt:variant>
      <vt:variant>
        <vt:lpwstr>_Toc140763443</vt:lpwstr>
      </vt:variant>
      <vt:variant>
        <vt:i4>1245235</vt:i4>
      </vt:variant>
      <vt:variant>
        <vt:i4>4178</vt:i4>
      </vt:variant>
      <vt:variant>
        <vt:i4>0</vt:i4>
      </vt:variant>
      <vt:variant>
        <vt:i4>5</vt:i4>
      </vt:variant>
      <vt:variant>
        <vt:lpwstr/>
      </vt:variant>
      <vt:variant>
        <vt:lpwstr>_Toc140763442</vt:lpwstr>
      </vt:variant>
      <vt:variant>
        <vt:i4>1245235</vt:i4>
      </vt:variant>
      <vt:variant>
        <vt:i4>4172</vt:i4>
      </vt:variant>
      <vt:variant>
        <vt:i4>0</vt:i4>
      </vt:variant>
      <vt:variant>
        <vt:i4>5</vt:i4>
      </vt:variant>
      <vt:variant>
        <vt:lpwstr/>
      </vt:variant>
      <vt:variant>
        <vt:lpwstr>_Toc140763441</vt:lpwstr>
      </vt:variant>
      <vt:variant>
        <vt:i4>1245235</vt:i4>
      </vt:variant>
      <vt:variant>
        <vt:i4>4166</vt:i4>
      </vt:variant>
      <vt:variant>
        <vt:i4>0</vt:i4>
      </vt:variant>
      <vt:variant>
        <vt:i4>5</vt:i4>
      </vt:variant>
      <vt:variant>
        <vt:lpwstr/>
      </vt:variant>
      <vt:variant>
        <vt:lpwstr>_Toc140763440</vt:lpwstr>
      </vt:variant>
      <vt:variant>
        <vt:i4>1310771</vt:i4>
      </vt:variant>
      <vt:variant>
        <vt:i4>4160</vt:i4>
      </vt:variant>
      <vt:variant>
        <vt:i4>0</vt:i4>
      </vt:variant>
      <vt:variant>
        <vt:i4>5</vt:i4>
      </vt:variant>
      <vt:variant>
        <vt:lpwstr/>
      </vt:variant>
      <vt:variant>
        <vt:lpwstr>_Toc140763439</vt:lpwstr>
      </vt:variant>
      <vt:variant>
        <vt:i4>1310771</vt:i4>
      </vt:variant>
      <vt:variant>
        <vt:i4>4154</vt:i4>
      </vt:variant>
      <vt:variant>
        <vt:i4>0</vt:i4>
      </vt:variant>
      <vt:variant>
        <vt:i4>5</vt:i4>
      </vt:variant>
      <vt:variant>
        <vt:lpwstr/>
      </vt:variant>
      <vt:variant>
        <vt:lpwstr>_Toc140763438</vt:lpwstr>
      </vt:variant>
      <vt:variant>
        <vt:i4>1310771</vt:i4>
      </vt:variant>
      <vt:variant>
        <vt:i4>4148</vt:i4>
      </vt:variant>
      <vt:variant>
        <vt:i4>0</vt:i4>
      </vt:variant>
      <vt:variant>
        <vt:i4>5</vt:i4>
      </vt:variant>
      <vt:variant>
        <vt:lpwstr/>
      </vt:variant>
      <vt:variant>
        <vt:lpwstr>_Toc140763437</vt:lpwstr>
      </vt:variant>
      <vt:variant>
        <vt:i4>1310771</vt:i4>
      </vt:variant>
      <vt:variant>
        <vt:i4>4142</vt:i4>
      </vt:variant>
      <vt:variant>
        <vt:i4>0</vt:i4>
      </vt:variant>
      <vt:variant>
        <vt:i4>5</vt:i4>
      </vt:variant>
      <vt:variant>
        <vt:lpwstr/>
      </vt:variant>
      <vt:variant>
        <vt:lpwstr>_Toc140763436</vt:lpwstr>
      </vt:variant>
      <vt:variant>
        <vt:i4>1310771</vt:i4>
      </vt:variant>
      <vt:variant>
        <vt:i4>4136</vt:i4>
      </vt:variant>
      <vt:variant>
        <vt:i4>0</vt:i4>
      </vt:variant>
      <vt:variant>
        <vt:i4>5</vt:i4>
      </vt:variant>
      <vt:variant>
        <vt:lpwstr/>
      </vt:variant>
      <vt:variant>
        <vt:lpwstr>_Toc140763435</vt:lpwstr>
      </vt:variant>
      <vt:variant>
        <vt:i4>1310771</vt:i4>
      </vt:variant>
      <vt:variant>
        <vt:i4>4130</vt:i4>
      </vt:variant>
      <vt:variant>
        <vt:i4>0</vt:i4>
      </vt:variant>
      <vt:variant>
        <vt:i4>5</vt:i4>
      </vt:variant>
      <vt:variant>
        <vt:lpwstr/>
      </vt:variant>
      <vt:variant>
        <vt:lpwstr>_Toc140763434</vt:lpwstr>
      </vt:variant>
      <vt:variant>
        <vt:i4>1310771</vt:i4>
      </vt:variant>
      <vt:variant>
        <vt:i4>4124</vt:i4>
      </vt:variant>
      <vt:variant>
        <vt:i4>0</vt:i4>
      </vt:variant>
      <vt:variant>
        <vt:i4>5</vt:i4>
      </vt:variant>
      <vt:variant>
        <vt:lpwstr/>
      </vt:variant>
      <vt:variant>
        <vt:lpwstr>_Toc140763433</vt:lpwstr>
      </vt:variant>
      <vt:variant>
        <vt:i4>1310771</vt:i4>
      </vt:variant>
      <vt:variant>
        <vt:i4>4118</vt:i4>
      </vt:variant>
      <vt:variant>
        <vt:i4>0</vt:i4>
      </vt:variant>
      <vt:variant>
        <vt:i4>5</vt:i4>
      </vt:variant>
      <vt:variant>
        <vt:lpwstr/>
      </vt:variant>
      <vt:variant>
        <vt:lpwstr>_Toc140763432</vt:lpwstr>
      </vt:variant>
      <vt:variant>
        <vt:i4>1310771</vt:i4>
      </vt:variant>
      <vt:variant>
        <vt:i4>4112</vt:i4>
      </vt:variant>
      <vt:variant>
        <vt:i4>0</vt:i4>
      </vt:variant>
      <vt:variant>
        <vt:i4>5</vt:i4>
      </vt:variant>
      <vt:variant>
        <vt:lpwstr/>
      </vt:variant>
      <vt:variant>
        <vt:lpwstr>_Toc140763431</vt:lpwstr>
      </vt:variant>
      <vt:variant>
        <vt:i4>1310771</vt:i4>
      </vt:variant>
      <vt:variant>
        <vt:i4>4106</vt:i4>
      </vt:variant>
      <vt:variant>
        <vt:i4>0</vt:i4>
      </vt:variant>
      <vt:variant>
        <vt:i4>5</vt:i4>
      </vt:variant>
      <vt:variant>
        <vt:lpwstr/>
      </vt:variant>
      <vt:variant>
        <vt:lpwstr>_Toc140763430</vt:lpwstr>
      </vt:variant>
      <vt:variant>
        <vt:i4>1376307</vt:i4>
      </vt:variant>
      <vt:variant>
        <vt:i4>4100</vt:i4>
      </vt:variant>
      <vt:variant>
        <vt:i4>0</vt:i4>
      </vt:variant>
      <vt:variant>
        <vt:i4>5</vt:i4>
      </vt:variant>
      <vt:variant>
        <vt:lpwstr/>
      </vt:variant>
      <vt:variant>
        <vt:lpwstr>_Toc140763429</vt:lpwstr>
      </vt:variant>
      <vt:variant>
        <vt:i4>1376307</vt:i4>
      </vt:variant>
      <vt:variant>
        <vt:i4>4094</vt:i4>
      </vt:variant>
      <vt:variant>
        <vt:i4>0</vt:i4>
      </vt:variant>
      <vt:variant>
        <vt:i4>5</vt:i4>
      </vt:variant>
      <vt:variant>
        <vt:lpwstr/>
      </vt:variant>
      <vt:variant>
        <vt:lpwstr>_Toc140763428</vt:lpwstr>
      </vt:variant>
      <vt:variant>
        <vt:i4>1376307</vt:i4>
      </vt:variant>
      <vt:variant>
        <vt:i4>4088</vt:i4>
      </vt:variant>
      <vt:variant>
        <vt:i4>0</vt:i4>
      </vt:variant>
      <vt:variant>
        <vt:i4>5</vt:i4>
      </vt:variant>
      <vt:variant>
        <vt:lpwstr/>
      </vt:variant>
      <vt:variant>
        <vt:lpwstr>_Toc140763427</vt:lpwstr>
      </vt:variant>
      <vt:variant>
        <vt:i4>1376307</vt:i4>
      </vt:variant>
      <vt:variant>
        <vt:i4>4082</vt:i4>
      </vt:variant>
      <vt:variant>
        <vt:i4>0</vt:i4>
      </vt:variant>
      <vt:variant>
        <vt:i4>5</vt:i4>
      </vt:variant>
      <vt:variant>
        <vt:lpwstr/>
      </vt:variant>
      <vt:variant>
        <vt:lpwstr>_Toc140763426</vt:lpwstr>
      </vt:variant>
      <vt:variant>
        <vt:i4>1376307</vt:i4>
      </vt:variant>
      <vt:variant>
        <vt:i4>4076</vt:i4>
      </vt:variant>
      <vt:variant>
        <vt:i4>0</vt:i4>
      </vt:variant>
      <vt:variant>
        <vt:i4>5</vt:i4>
      </vt:variant>
      <vt:variant>
        <vt:lpwstr/>
      </vt:variant>
      <vt:variant>
        <vt:lpwstr>_Toc140763425</vt:lpwstr>
      </vt:variant>
      <vt:variant>
        <vt:i4>1376307</vt:i4>
      </vt:variant>
      <vt:variant>
        <vt:i4>4070</vt:i4>
      </vt:variant>
      <vt:variant>
        <vt:i4>0</vt:i4>
      </vt:variant>
      <vt:variant>
        <vt:i4>5</vt:i4>
      </vt:variant>
      <vt:variant>
        <vt:lpwstr/>
      </vt:variant>
      <vt:variant>
        <vt:lpwstr>_Toc140763424</vt:lpwstr>
      </vt:variant>
      <vt:variant>
        <vt:i4>1376307</vt:i4>
      </vt:variant>
      <vt:variant>
        <vt:i4>4064</vt:i4>
      </vt:variant>
      <vt:variant>
        <vt:i4>0</vt:i4>
      </vt:variant>
      <vt:variant>
        <vt:i4>5</vt:i4>
      </vt:variant>
      <vt:variant>
        <vt:lpwstr/>
      </vt:variant>
      <vt:variant>
        <vt:lpwstr>_Toc140763423</vt:lpwstr>
      </vt:variant>
      <vt:variant>
        <vt:i4>1376307</vt:i4>
      </vt:variant>
      <vt:variant>
        <vt:i4>4058</vt:i4>
      </vt:variant>
      <vt:variant>
        <vt:i4>0</vt:i4>
      </vt:variant>
      <vt:variant>
        <vt:i4>5</vt:i4>
      </vt:variant>
      <vt:variant>
        <vt:lpwstr/>
      </vt:variant>
      <vt:variant>
        <vt:lpwstr>_Toc140763422</vt:lpwstr>
      </vt:variant>
      <vt:variant>
        <vt:i4>1376307</vt:i4>
      </vt:variant>
      <vt:variant>
        <vt:i4>4052</vt:i4>
      </vt:variant>
      <vt:variant>
        <vt:i4>0</vt:i4>
      </vt:variant>
      <vt:variant>
        <vt:i4>5</vt:i4>
      </vt:variant>
      <vt:variant>
        <vt:lpwstr/>
      </vt:variant>
      <vt:variant>
        <vt:lpwstr>_Toc140763421</vt:lpwstr>
      </vt:variant>
      <vt:variant>
        <vt:i4>1376307</vt:i4>
      </vt:variant>
      <vt:variant>
        <vt:i4>4046</vt:i4>
      </vt:variant>
      <vt:variant>
        <vt:i4>0</vt:i4>
      </vt:variant>
      <vt:variant>
        <vt:i4>5</vt:i4>
      </vt:variant>
      <vt:variant>
        <vt:lpwstr/>
      </vt:variant>
      <vt:variant>
        <vt:lpwstr>_Toc140763420</vt:lpwstr>
      </vt:variant>
      <vt:variant>
        <vt:i4>1441843</vt:i4>
      </vt:variant>
      <vt:variant>
        <vt:i4>4040</vt:i4>
      </vt:variant>
      <vt:variant>
        <vt:i4>0</vt:i4>
      </vt:variant>
      <vt:variant>
        <vt:i4>5</vt:i4>
      </vt:variant>
      <vt:variant>
        <vt:lpwstr/>
      </vt:variant>
      <vt:variant>
        <vt:lpwstr>_Toc140763419</vt:lpwstr>
      </vt:variant>
      <vt:variant>
        <vt:i4>1441843</vt:i4>
      </vt:variant>
      <vt:variant>
        <vt:i4>4034</vt:i4>
      </vt:variant>
      <vt:variant>
        <vt:i4>0</vt:i4>
      </vt:variant>
      <vt:variant>
        <vt:i4>5</vt:i4>
      </vt:variant>
      <vt:variant>
        <vt:lpwstr/>
      </vt:variant>
      <vt:variant>
        <vt:lpwstr>_Toc140763418</vt:lpwstr>
      </vt:variant>
      <vt:variant>
        <vt:i4>1441843</vt:i4>
      </vt:variant>
      <vt:variant>
        <vt:i4>4028</vt:i4>
      </vt:variant>
      <vt:variant>
        <vt:i4>0</vt:i4>
      </vt:variant>
      <vt:variant>
        <vt:i4>5</vt:i4>
      </vt:variant>
      <vt:variant>
        <vt:lpwstr/>
      </vt:variant>
      <vt:variant>
        <vt:lpwstr>_Toc140763417</vt:lpwstr>
      </vt:variant>
      <vt:variant>
        <vt:i4>1441843</vt:i4>
      </vt:variant>
      <vt:variant>
        <vt:i4>4022</vt:i4>
      </vt:variant>
      <vt:variant>
        <vt:i4>0</vt:i4>
      </vt:variant>
      <vt:variant>
        <vt:i4>5</vt:i4>
      </vt:variant>
      <vt:variant>
        <vt:lpwstr/>
      </vt:variant>
      <vt:variant>
        <vt:lpwstr>_Toc140763416</vt:lpwstr>
      </vt:variant>
      <vt:variant>
        <vt:i4>1441843</vt:i4>
      </vt:variant>
      <vt:variant>
        <vt:i4>4016</vt:i4>
      </vt:variant>
      <vt:variant>
        <vt:i4>0</vt:i4>
      </vt:variant>
      <vt:variant>
        <vt:i4>5</vt:i4>
      </vt:variant>
      <vt:variant>
        <vt:lpwstr/>
      </vt:variant>
      <vt:variant>
        <vt:lpwstr>_Toc140763415</vt:lpwstr>
      </vt:variant>
      <vt:variant>
        <vt:i4>1441843</vt:i4>
      </vt:variant>
      <vt:variant>
        <vt:i4>4010</vt:i4>
      </vt:variant>
      <vt:variant>
        <vt:i4>0</vt:i4>
      </vt:variant>
      <vt:variant>
        <vt:i4>5</vt:i4>
      </vt:variant>
      <vt:variant>
        <vt:lpwstr/>
      </vt:variant>
      <vt:variant>
        <vt:lpwstr>_Toc140763414</vt:lpwstr>
      </vt:variant>
      <vt:variant>
        <vt:i4>1441843</vt:i4>
      </vt:variant>
      <vt:variant>
        <vt:i4>4004</vt:i4>
      </vt:variant>
      <vt:variant>
        <vt:i4>0</vt:i4>
      </vt:variant>
      <vt:variant>
        <vt:i4>5</vt:i4>
      </vt:variant>
      <vt:variant>
        <vt:lpwstr/>
      </vt:variant>
      <vt:variant>
        <vt:lpwstr>_Toc140763413</vt:lpwstr>
      </vt:variant>
      <vt:variant>
        <vt:i4>1441843</vt:i4>
      </vt:variant>
      <vt:variant>
        <vt:i4>3998</vt:i4>
      </vt:variant>
      <vt:variant>
        <vt:i4>0</vt:i4>
      </vt:variant>
      <vt:variant>
        <vt:i4>5</vt:i4>
      </vt:variant>
      <vt:variant>
        <vt:lpwstr/>
      </vt:variant>
      <vt:variant>
        <vt:lpwstr>_Toc140763412</vt:lpwstr>
      </vt:variant>
      <vt:variant>
        <vt:i4>1441843</vt:i4>
      </vt:variant>
      <vt:variant>
        <vt:i4>3992</vt:i4>
      </vt:variant>
      <vt:variant>
        <vt:i4>0</vt:i4>
      </vt:variant>
      <vt:variant>
        <vt:i4>5</vt:i4>
      </vt:variant>
      <vt:variant>
        <vt:lpwstr/>
      </vt:variant>
      <vt:variant>
        <vt:lpwstr>_Toc140763411</vt:lpwstr>
      </vt:variant>
      <vt:variant>
        <vt:i4>1441843</vt:i4>
      </vt:variant>
      <vt:variant>
        <vt:i4>3986</vt:i4>
      </vt:variant>
      <vt:variant>
        <vt:i4>0</vt:i4>
      </vt:variant>
      <vt:variant>
        <vt:i4>5</vt:i4>
      </vt:variant>
      <vt:variant>
        <vt:lpwstr/>
      </vt:variant>
      <vt:variant>
        <vt:lpwstr>_Toc140763410</vt:lpwstr>
      </vt:variant>
      <vt:variant>
        <vt:i4>1507379</vt:i4>
      </vt:variant>
      <vt:variant>
        <vt:i4>3980</vt:i4>
      </vt:variant>
      <vt:variant>
        <vt:i4>0</vt:i4>
      </vt:variant>
      <vt:variant>
        <vt:i4>5</vt:i4>
      </vt:variant>
      <vt:variant>
        <vt:lpwstr/>
      </vt:variant>
      <vt:variant>
        <vt:lpwstr>_Toc140763409</vt:lpwstr>
      </vt:variant>
      <vt:variant>
        <vt:i4>1507379</vt:i4>
      </vt:variant>
      <vt:variant>
        <vt:i4>3974</vt:i4>
      </vt:variant>
      <vt:variant>
        <vt:i4>0</vt:i4>
      </vt:variant>
      <vt:variant>
        <vt:i4>5</vt:i4>
      </vt:variant>
      <vt:variant>
        <vt:lpwstr/>
      </vt:variant>
      <vt:variant>
        <vt:lpwstr>_Toc140763408</vt:lpwstr>
      </vt:variant>
      <vt:variant>
        <vt:i4>1507379</vt:i4>
      </vt:variant>
      <vt:variant>
        <vt:i4>3968</vt:i4>
      </vt:variant>
      <vt:variant>
        <vt:i4>0</vt:i4>
      </vt:variant>
      <vt:variant>
        <vt:i4>5</vt:i4>
      </vt:variant>
      <vt:variant>
        <vt:lpwstr/>
      </vt:variant>
      <vt:variant>
        <vt:lpwstr>_Toc140763407</vt:lpwstr>
      </vt:variant>
      <vt:variant>
        <vt:i4>1507379</vt:i4>
      </vt:variant>
      <vt:variant>
        <vt:i4>3962</vt:i4>
      </vt:variant>
      <vt:variant>
        <vt:i4>0</vt:i4>
      </vt:variant>
      <vt:variant>
        <vt:i4>5</vt:i4>
      </vt:variant>
      <vt:variant>
        <vt:lpwstr/>
      </vt:variant>
      <vt:variant>
        <vt:lpwstr>_Toc140763406</vt:lpwstr>
      </vt:variant>
      <vt:variant>
        <vt:i4>1507379</vt:i4>
      </vt:variant>
      <vt:variant>
        <vt:i4>3956</vt:i4>
      </vt:variant>
      <vt:variant>
        <vt:i4>0</vt:i4>
      </vt:variant>
      <vt:variant>
        <vt:i4>5</vt:i4>
      </vt:variant>
      <vt:variant>
        <vt:lpwstr/>
      </vt:variant>
      <vt:variant>
        <vt:lpwstr>_Toc140763405</vt:lpwstr>
      </vt:variant>
      <vt:variant>
        <vt:i4>1507379</vt:i4>
      </vt:variant>
      <vt:variant>
        <vt:i4>3950</vt:i4>
      </vt:variant>
      <vt:variant>
        <vt:i4>0</vt:i4>
      </vt:variant>
      <vt:variant>
        <vt:i4>5</vt:i4>
      </vt:variant>
      <vt:variant>
        <vt:lpwstr/>
      </vt:variant>
      <vt:variant>
        <vt:lpwstr>_Toc140763404</vt:lpwstr>
      </vt:variant>
      <vt:variant>
        <vt:i4>1507379</vt:i4>
      </vt:variant>
      <vt:variant>
        <vt:i4>3944</vt:i4>
      </vt:variant>
      <vt:variant>
        <vt:i4>0</vt:i4>
      </vt:variant>
      <vt:variant>
        <vt:i4>5</vt:i4>
      </vt:variant>
      <vt:variant>
        <vt:lpwstr/>
      </vt:variant>
      <vt:variant>
        <vt:lpwstr>_Toc140763403</vt:lpwstr>
      </vt:variant>
      <vt:variant>
        <vt:i4>1507379</vt:i4>
      </vt:variant>
      <vt:variant>
        <vt:i4>3938</vt:i4>
      </vt:variant>
      <vt:variant>
        <vt:i4>0</vt:i4>
      </vt:variant>
      <vt:variant>
        <vt:i4>5</vt:i4>
      </vt:variant>
      <vt:variant>
        <vt:lpwstr/>
      </vt:variant>
      <vt:variant>
        <vt:lpwstr>_Toc140763402</vt:lpwstr>
      </vt:variant>
      <vt:variant>
        <vt:i4>1507379</vt:i4>
      </vt:variant>
      <vt:variant>
        <vt:i4>3932</vt:i4>
      </vt:variant>
      <vt:variant>
        <vt:i4>0</vt:i4>
      </vt:variant>
      <vt:variant>
        <vt:i4>5</vt:i4>
      </vt:variant>
      <vt:variant>
        <vt:lpwstr/>
      </vt:variant>
      <vt:variant>
        <vt:lpwstr>_Toc140763401</vt:lpwstr>
      </vt:variant>
      <vt:variant>
        <vt:i4>1507379</vt:i4>
      </vt:variant>
      <vt:variant>
        <vt:i4>3926</vt:i4>
      </vt:variant>
      <vt:variant>
        <vt:i4>0</vt:i4>
      </vt:variant>
      <vt:variant>
        <vt:i4>5</vt:i4>
      </vt:variant>
      <vt:variant>
        <vt:lpwstr/>
      </vt:variant>
      <vt:variant>
        <vt:lpwstr>_Toc140763400</vt:lpwstr>
      </vt:variant>
      <vt:variant>
        <vt:i4>1966132</vt:i4>
      </vt:variant>
      <vt:variant>
        <vt:i4>3920</vt:i4>
      </vt:variant>
      <vt:variant>
        <vt:i4>0</vt:i4>
      </vt:variant>
      <vt:variant>
        <vt:i4>5</vt:i4>
      </vt:variant>
      <vt:variant>
        <vt:lpwstr/>
      </vt:variant>
      <vt:variant>
        <vt:lpwstr>_Toc140763399</vt:lpwstr>
      </vt:variant>
      <vt:variant>
        <vt:i4>1966132</vt:i4>
      </vt:variant>
      <vt:variant>
        <vt:i4>3914</vt:i4>
      </vt:variant>
      <vt:variant>
        <vt:i4>0</vt:i4>
      </vt:variant>
      <vt:variant>
        <vt:i4>5</vt:i4>
      </vt:variant>
      <vt:variant>
        <vt:lpwstr/>
      </vt:variant>
      <vt:variant>
        <vt:lpwstr>_Toc140763398</vt:lpwstr>
      </vt:variant>
      <vt:variant>
        <vt:i4>1966132</vt:i4>
      </vt:variant>
      <vt:variant>
        <vt:i4>3908</vt:i4>
      </vt:variant>
      <vt:variant>
        <vt:i4>0</vt:i4>
      </vt:variant>
      <vt:variant>
        <vt:i4>5</vt:i4>
      </vt:variant>
      <vt:variant>
        <vt:lpwstr/>
      </vt:variant>
      <vt:variant>
        <vt:lpwstr>_Toc140763397</vt:lpwstr>
      </vt:variant>
      <vt:variant>
        <vt:i4>1966132</vt:i4>
      </vt:variant>
      <vt:variant>
        <vt:i4>3902</vt:i4>
      </vt:variant>
      <vt:variant>
        <vt:i4>0</vt:i4>
      </vt:variant>
      <vt:variant>
        <vt:i4>5</vt:i4>
      </vt:variant>
      <vt:variant>
        <vt:lpwstr/>
      </vt:variant>
      <vt:variant>
        <vt:lpwstr>_Toc140763396</vt:lpwstr>
      </vt:variant>
      <vt:variant>
        <vt:i4>1966132</vt:i4>
      </vt:variant>
      <vt:variant>
        <vt:i4>3896</vt:i4>
      </vt:variant>
      <vt:variant>
        <vt:i4>0</vt:i4>
      </vt:variant>
      <vt:variant>
        <vt:i4>5</vt:i4>
      </vt:variant>
      <vt:variant>
        <vt:lpwstr/>
      </vt:variant>
      <vt:variant>
        <vt:lpwstr>_Toc140763395</vt:lpwstr>
      </vt:variant>
      <vt:variant>
        <vt:i4>1966132</vt:i4>
      </vt:variant>
      <vt:variant>
        <vt:i4>3890</vt:i4>
      </vt:variant>
      <vt:variant>
        <vt:i4>0</vt:i4>
      </vt:variant>
      <vt:variant>
        <vt:i4>5</vt:i4>
      </vt:variant>
      <vt:variant>
        <vt:lpwstr/>
      </vt:variant>
      <vt:variant>
        <vt:lpwstr>_Toc140763394</vt:lpwstr>
      </vt:variant>
      <vt:variant>
        <vt:i4>1966132</vt:i4>
      </vt:variant>
      <vt:variant>
        <vt:i4>3884</vt:i4>
      </vt:variant>
      <vt:variant>
        <vt:i4>0</vt:i4>
      </vt:variant>
      <vt:variant>
        <vt:i4>5</vt:i4>
      </vt:variant>
      <vt:variant>
        <vt:lpwstr/>
      </vt:variant>
      <vt:variant>
        <vt:lpwstr>_Toc140763393</vt:lpwstr>
      </vt:variant>
      <vt:variant>
        <vt:i4>1966132</vt:i4>
      </vt:variant>
      <vt:variant>
        <vt:i4>3878</vt:i4>
      </vt:variant>
      <vt:variant>
        <vt:i4>0</vt:i4>
      </vt:variant>
      <vt:variant>
        <vt:i4>5</vt:i4>
      </vt:variant>
      <vt:variant>
        <vt:lpwstr/>
      </vt:variant>
      <vt:variant>
        <vt:lpwstr>_Toc140763392</vt:lpwstr>
      </vt:variant>
      <vt:variant>
        <vt:i4>1966132</vt:i4>
      </vt:variant>
      <vt:variant>
        <vt:i4>3872</vt:i4>
      </vt:variant>
      <vt:variant>
        <vt:i4>0</vt:i4>
      </vt:variant>
      <vt:variant>
        <vt:i4>5</vt:i4>
      </vt:variant>
      <vt:variant>
        <vt:lpwstr/>
      </vt:variant>
      <vt:variant>
        <vt:lpwstr>_Toc140763391</vt:lpwstr>
      </vt:variant>
      <vt:variant>
        <vt:i4>1966132</vt:i4>
      </vt:variant>
      <vt:variant>
        <vt:i4>3866</vt:i4>
      </vt:variant>
      <vt:variant>
        <vt:i4>0</vt:i4>
      </vt:variant>
      <vt:variant>
        <vt:i4>5</vt:i4>
      </vt:variant>
      <vt:variant>
        <vt:lpwstr/>
      </vt:variant>
      <vt:variant>
        <vt:lpwstr>_Toc140763390</vt:lpwstr>
      </vt:variant>
      <vt:variant>
        <vt:i4>2031668</vt:i4>
      </vt:variant>
      <vt:variant>
        <vt:i4>3860</vt:i4>
      </vt:variant>
      <vt:variant>
        <vt:i4>0</vt:i4>
      </vt:variant>
      <vt:variant>
        <vt:i4>5</vt:i4>
      </vt:variant>
      <vt:variant>
        <vt:lpwstr/>
      </vt:variant>
      <vt:variant>
        <vt:lpwstr>_Toc140763389</vt:lpwstr>
      </vt:variant>
      <vt:variant>
        <vt:i4>2031668</vt:i4>
      </vt:variant>
      <vt:variant>
        <vt:i4>3854</vt:i4>
      </vt:variant>
      <vt:variant>
        <vt:i4>0</vt:i4>
      </vt:variant>
      <vt:variant>
        <vt:i4>5</vt:i4>
      </vt:variant>
      <vt:variant>
        <vt:lpwstr/>
      </vt:variant>
      <vt:variant>
        <vt:lpwstr>_Toc140763388</vt:lpwstr>
      </vt:variant>
      <vt:variant>
        <vt:i4>2031668</vt:i4>
      </vt:variant>
      <vt:variant>
        <vt:i4>3848</vt:i4>
      </vt:variant>
      <vt:variant>
        <vt:i4>0</vt:i4>
      </vt:variant>
      <vt:variant>
        <vt:i4>5</vt:i4>
      </vt:variant>
      <vt:variant>
        <vt:lpwstr/>
      </vt:variant>
      <vt:variant>
        <vt:lpwstr>_Toc140763387</vt:lpwstr>
      </vt:variant>
      <vt:variant>
        <vt:i4>2031668</vt:i4>
      </vt:variant>
      <vt:variant>
        <vt:i4>3842</vt:i4>
      </vt:variant>
      <vt:variant>
        <vt:i4>0</vt:i4>
      </vt:variant>
      <vt:variant>
        <vt:i4>5</vt:i4>
      </vt:variant>
      <vt:variant>
        <vt:lpwstr/>
      </vt:variant>
      <vt:variant>
        <vt:lpwstr>_Toc140763386</vt:lpwstr>
      </vt:variant>
      <vt:variant>
        <vt:i4>2031668</vt:i4>
      </vt:variant>
      <vt:variant>
        <vt:i4>3836</vt:i4>
      </vt:variant>
      <vt:variant>
        <vt:i4>0</vt:i4>
      </vt:variant>
      <vt:variant>
        <vt:i4>5</vt:i4>
      </vt:variant>
      <vt:variant>
        <vt:lpwstr/>
      </vt:variant>
      <vt:variant>
        <vt:lpwstr>_Toc140763385</vt:lpwstr>
      </vt:variant>
      <vt:variant>
        <vt:i4>2031668</vt:i4>
      </vt:variant>
      <vt:variant>
        <vt:i4>3830</vt:i4>
      </vt:variant>
      <vt:variant>
        <vt:i4>0</vt:i4>
      </vt:variant>
      <vt:variant>
        <vt:i4>5</vt:i4>
      </vt:variant>
      <vt:variant>
        <vt:lpwstr/>
      </vt:variant>
      <vt:variant>
        <vt:lpwstr>_Toc140763384</vt:lpwstr>
      </vt:variant>
      <vt:variant>
        <vt:i4>2031668</vt:i4>
      </vt:variant>
      <vt:variant>
        <vt:i4>3824</vt:i4>
      </vt:variant>
      <vt:variant>
        <vt:i4>0</vt:i4>
      </vt:variant>
      <vt:variant>
        <vt:i4>5</vt:i4>
      </vt:variant>
      <vt:variant>
        <vt:lpwstr/>
      </vt:variant>
      <vt:variant>
        <vt:lpwstr>_Toc140763383</vt:lpwstr>
      </vt:variant>
      <vt:variant>
        <vt:i4>2031668</vt:i4>
      </vt:variant>
      <vt:variant>
        <vt:i4>3818</vt:i4>
      </vt:variant>
      <vt:variant>
        <vt:i4>0</vt:i4>
      </vt:variant>
      <vt:variant>
        <vt:i4>5</vt:i4>
      </vt:variant>
      <vt:variant>
        <vt:lpwstr/>
      </vt:variant>
      <vt:variant>
        <vt:lpwstr>_Toc140763382</vt:lpwstr>
      </vt:variant>
      <vt:variant>
        <vt:i4>2031668</vt:i4>
      </vt:variant>
      <vt:variant>
        <vt:i4>3812</vt:i4>
      </vt:variant>
      <vt:variant>
        <vt:i4>0</vt:i4>
      </vt:variant>
      <vt:variant>
        <vt:i4>5</vt:i4>
      </vt:variant>
      <vt:variant>
        <vt:lpwstr/>
      </vt:variant>
      <vt:variant>
        <vt:lpwstr>_Toc140763381</vt:lpwstr>
      </vt:variant>
      <vt:variant>
        <vt:i4>2031668</vt:i4>
      </vt:variant>
      <vt:variant>
        <vt:i4>3806</vt:i4>
      </vt:variant>
      <vt:variant>
        <vt:i4>0</vt:i4>
      </vt:variant>
      <vt:variant>
        <vt:i4>5</vt:i4>
      </vt:variant>
      <vt:variant>
        <vt:lpwstr/>
      </vt:variant>
      <vt:variant>
        <vt:lpwstr>_Toc140763380</vt:lpwstr>
      </vt:variant>
      <vt:variant>
        <vt:i4>1048628</vt:i4>
      </vt:variant>
      <vt:variant>
        <vt:i4>3800</vt:i4>
      </vt:variant>
      <vt:variant>
        <vt:i4>0</vt:i4>
      </vt:variant>
      <vt:variant>
        <vt:i4>5</vt:i4>
      </vt:variant>
      <vt:variant>
        <vt:lpwstr/>
      </vt:variant>
      <vt:variant>
        <vt:lpwstr>_Toc140763379</vt:lpwstr>
      </vt:variant>
      <vt:variant>
        <vt:i4>1048628</vt:i4>
      </vt:variant>
      <vt:variant>
        <vt:i4>3794</vt:i4>
      </vt:variant>
      <vt:variant>
        <vt:i4>0</vt:i4>
      </vt:variant>
      <vt:variant>
        <vt:i4>5</vt:i4>
      </vt:variant>
      <vt:variant>
        <vt:lpwstr/>
      </vt:variant>
      <vt:variant>
        <vt:lpwstr>_Toc140763378</vt:lpwstr>
      </vt:variant>
      <vt:variant>
        <vt:i4>1048628</vt:i4>
      </vt:variant>
      <vt:variant>
        <vt:i4>3788</vt:i4>
      </vt:variant>
      <vt:variant>
        <vt:i4>0</vt:i4>
      </vt:variant>
      <vt:variant>
        <vt:i4>5</vt:i4>
      </vt:variant>
      <vt:variant>
        <vt:lpwstr/>
      </vt:variant>
      <vt:variant>
        <vt:lpwstr>_Toc140763377</vt:lpwstr>
      </vt:variant>
      <vt:variant>
        <vt:i4>1048628</vt:i4>
      </vt:variant>
      <vt:variant>
        <vt:i4>3782</vt:i4>
      </vt:variant>
      <vt:variant>
        <vt:i4>0</vt:i4>
      </vt:variant>
      <vt:variant>
        <vt:i4>5</vt:i4>
      </vt:variant>
      <vt:variant>
        <vt:lpwstr/>
      </vt:variant>
      <vt:variant>
        <vt:lpwstr>_Toc140763376</vt:lpwstr>
      </vt:variant>
      <vt:variant>
        <vt:i4>1048628</vt:i4>
      </vt:variant>
      <vt:variant>
        <vt:i4>3776</vt:i4>
      </vt:variant>
      <vt:variant>
        <vt:i4>0</vt:i4>
      </vt:variant>
      <vt:variant>
        <vt:i4>5</vt:i4>
      </vt:variant>
      <vt:variant>
        <vt:lpwstr/>
      </vt:variant>
      <vt:variant>
        <vt:lpwstr>_Toc140763375</vt:lpwstr>
      </vt:variant>
      <vt:variant>
        <vt:i4>1048628</vt:i4>
      </vt:variant>
      <vt:variant>
        <vt:i4>3770</vt:i4>
      </vt:variant>
      <vt:variant>
        <vt:i4>0</vt:i4>
      </vt:variant>
      <vt:variant>
        <vt:i4>5</vt:i4>
      </vt:variant>
      <vt:variant>
        <vt:lpwstr/>
      </vt:variant>
      <vt:variant>
        <vt:lpwstr>_Toc140763374</vt:lpwstr>
      </vt:variant>
      <vt:variant>
        <vt:i4>1048628</vt:i4>
      </vt:variant>
      <vt:variant>
        <vt:i4>3764</vt:i4>
      </vt:variant>
      <vt:variant>
        <vt:i4>0</vt:i4>
      </vt:variant>
      <vt:variant>
        <vt:i4>5</vt:i4>
      </vt:variant>
      <vt:variant>
        <vt:lpwstr/>
      </vt:variant>
      <vt:variant>
        <vt:lpwstr>_Toc140763373</vt:lpwstr>
      </vt:variant>
      <vt:variant>
        <vt:i4>1048628</vt:i4>
      </vt:variant>
      <vt:variant>
        <vt:i4>3758</vt:i4>
      </vt:variant>
      <vt:variant>
        <vt:i4>0</vt:i4>
      </vt:variant>
      <vt:variant>
        <vt:i4>5</vt:i4>
      </vt:variant>
      <vt:variant>
        <vt:lpwstr/>
      </vt:variant>
      <vt:variant>
        <vt:lpwstr>_Toc140763372</vt:lpwstr>
      </vt:variant>
      <vt:variant>
        <vt:i4>1048628</vt:i4>
      </vt:variant>
      <vt:variant>
        <vt:i4>3752</vt:i4>
      </vt:variant>
      <vt:variant>
        <vt:i4>0</vt:i4>
      </vt:variant>
      <vt:variant>
        <vt:i4>5</vt:i4>
      </vt:variant>
      <vt:variant>
        <vt:lpwstr/>
      </vt:variant>
      <vt:variant>
        <vt:lpwstr>_Toc140763371</vt:lpwstr>
      </vt:variant>
      <vt:variant>
        <vt:i4>1048628</vt:i4>
      </vt:variant>
      <vt:variant>
        <vt:i4>3746</vt:i4>
      </vt:variant>
      <vt:variant>
        <vt:i4>0</vt:i4>
      </vt:variant>
      <vt:variant>
        <vt:i4>5</vt:i4>
      </vt:variant>
      <vt:variant>
        <vt:lpwstr/>
      </vt:variant>
      <vt:variant>
        <vt:lpwstr>_Toc140763370</vt:lpwstr>
      </vt:variant>
      <vt:variant>
        <vt:i4>1114164</vt:i4>
      </vt:variant>
      <vt:variant>
        <vt:i4>3740</vt:i4>
      </vt:variant>
      <vt:variant>
        <vt:i4>0</vt:i4>
      </vt:variant>
      <vt:variant>
        <vt:i4>5</vt:i4>
      </vt:variant>
      <vt:variant>
        <vt:lpwstr/>
      </vt:variant>
      <vt:variant>
        <vt:lpwstr>_Toc140763369</vt:lpwstr>
      </vt:variant>
      <vt:variant>
        <vt:i4>1114164</vt:i4>
      </vt:variant>
      <vt:variant>
        <vt:i4>3734</vt:i4>
      </vt:variant>
      <vt:variant>
        <vt:i4>0</vt:i4>
      </vt:variant>
      <vt:variant>
        <vt:i4>5</vt:i4>
      </vt:variant>
      <vt:variant>
        <vt:lpwstr/>
      </vt:variant>
      <vt:variant>
        <vt:lpwstr>_Toc140763368</vt:lpwstr>
      </vt:variant>
      <vt:variant>
        <vt:i4>1114164</vt:i4>
      </vt:variant>
      <vt:variant>
        <vt:i4>3728</vt:i4>
      </vt:variant>
      <vt:variant>
        <vt:i4>0</vt:i4>
      </vt:variant>
      <vt:variant>
        <vt:i4>5</vt:i4>
      </vt:variant>
      <vt:variant>
        <vt:lpwstr/>
      </vt:variant>
      <vt:variant>
        <vt:lpwstr>_Toc140763367</vt:lpwstr>
      </vt:variant>
      <vt:variant>
        <vt:i4>1114164</vt:i4>
      </vt:variant>
      <vt:variant>
        <vt:i4>3722</vt:i4>
      </vt:variant>
      <vt:variant>
        <vt:i4>0</vt:i4>
      </vt:variant>
      <vt:variant>
        <vt:i4>5</vt:i4>
      </vt:variant>
      <vt:variant>
        <vt:lpwstr/>
      </vt:variant>
      <vt:variant>
        <vt:lpwstr>_Toc140763366</vt:lpwstr>
      </vt:variant>
      <vt:variant>
        <vt:i4>1114164</vt:i4>
      </vt:variant>
      <vt:variant>
        <vt:i4>3716</vt:i4>
      </vt:variant>
      <vt:variant>
        <vt:i4>0</vt:i4>
      </vt:variant>
      <vt:variant>
        <vt:i4>5</vt:i4>
      </vt:variant>
      <vt:variant>
        <vt:lpwstr/>
      </vt:variant>
      <vt:variant>
        <vt:lpwstr>_Toc140763365</vt:lpwstr>
      </vt:variant>
      <vt:variant>
        <vt:i4>1114164</vt:i4>
      </vt:variant>
      <vt:variant>
        <vt:i4>3710</vt:i4>
      </vt:variant>
      <vt:variant>
        <vt:i4>0</vt:i4>
      </vt:variant>
      <vt:variant>
        <vt:i4>5</vt:i4>
      </vt:variant>
      <vt:variant>
        <vt:lpwstr/>
      </vt:variant>
      <vt:variant>
        <vt:lpwstr>_Toc140763364</vt:lpwstr>
      </vt:variant>
      <vt:variant>
        <vt:i4>1114164</vt:i4>
      </vt:variant>
      <vt:variant>
        <vt:i4>3704</vt:i4>
      </vt:variant>
      <vt:variant>
        <vt:i4>0</vt:i4>
      </vt:variant>
      <vt:variant>
        <vt:i4>5</vt:i4>
      </vt:variant>
      <vt:variant>
        <vt:lpwstr/>
      </vt:variant>
      <vt:variant>
        <vt:lpwstr>_Toc140763363</vt:lpwstr>
      </vt:variant>
      <vt:variant>
        <vt:i4>1114164</vt:i4>
      </vt:variant>
      <vt:variant>
        <vt:i4>3698</vt:i4>
      </vt:variant>
      <vt:variant>
        <vt:i4>0</vt:i4>
      </vt:variant>
      <vt:variant>
        <vt:i4>5</vt:i4>
      </vt:variant>
      <vt:variant>
        <vt:lpwstr/>
      </vt:variant>
      <vt:variant>
        <vt:lpwstr>_Toc140763362</vt:lpwstr>
      </vt:variant>
      <vt:variant>
        <vt:i4>1114164</vt:i4>
      </vt:variant>
      <vt:variant>
        <vt:i4>3692</vt:i4>
      </vt:variant>
      <vt:variant>
        <vt:i4>0</vt:i4>
      </vt:variant>
      <vt:variant>
        <vt:i4>5</vt:i4>
      </vt:variant>
      <vt:variant>
        <vt:lpwstr/>
      </vt:variant>
      <vt:variant>
        <vt:lpwstr>_Toc140763361</vt:lpwstr>
      </vt:variant>
      <vt:variant>
        <vt:i4>1114164</vt:i4>
      </vt:variant>
      <vt:variant>
        <vt:i4>3686</vt:i4>
      </vt:variant>
      <vt:variant>
        <vt:i4>0</vt:i4>
      </vt:variant>
      <vt:variant>
        <vt:i4>5</vt:i4>
      </vt:variant>
      <vt:variant>
        <vt:lpwstr/>
      </vt:variant>
      <vt:variant>
        <vt:lpwstr>_Toc140763360</vt:lpwstr>
      </vt:variant>
      <vt:variant>
        <vt:i4>1179700</vt:i4>
      </vt:variant>
      <vt:variant>
        <vt:i4>3680</vt:i4>
      </vt:variant>
      <vt:variant>
        <vt:i4>0</vt:i4>
      </vt:variant>
      <vt:variant>
        <vt:i4>5</vt:i4>
      </vt:variant>
      <vt:variant>
        <vt:lpwstr/>
      </vt:variant>
      <vt:variant>
        <vt:lpwstr>_Toc140763359</vt:lpwstr>
      </vt:variant>
      <vt:variant>
        <vt:i4>1179700</vt:i4>
      </vt:variant>
      <vt:variant>
        <vt:i4>3674</vt:i4>
      </vt:variant>
      <vt:variant>
        <vt:i4>0</vt:i4>
      </vt:variant>
      <vt:variant>
        <vt:i4>5</vt:i4>
      </vt:variant>
      <vt:variant>
        <vt:lpwstr/>
      </vt:variant>
      <vt:variant>
        <vt:lpwstr>_Toc140763358</vt:lpwstr>
      </vt:variant>
      <vt:variant>
        <vt:i4>1179700</vt:i4>
      </vt:variant>
      <vt:variant>
        <vt:i4>3668</vt:i4>
      </vt:variant>
      <vt:variant>
        <vt:i4>0</vt:i4>
      </vt:variant>
      <vt:variant>
        <vt:i4>5</vt:i4>
      </vt:variant>
      <vt:variant>
        <vt:lpwstr/>
      </vt:variant>
      <vt:variant>
        <vt:lpwstr>_Toc140763357</vt:lpwstr>
      </vt:variant>
      <vt:variant>
        <vt:i4>1179700</vt:i4>
      </vt:variant>
      <vt:variant>
        <vt:i4>3662</vt:i4>
      </vt:variant>
      <vt:variant>
        <vt:i4>0</vt:i4>
      </vt:variant>
      <vt:variant>
        <vt:i4>5</vt:i4>
      </vt:variant>
      <vt:variant>
        <vt:lpwstr/>
      </vt:variant>
      <vt:variant>
        <vt:lpwstr>_Toc140763356</vt:lpwstr>
      </vt:variant>
      <vt:variant>
        <vt:i4>1179700</vt:i4>
      </vt:variant>
      <vt:variant>
        <vt:i4>3656</vt:i4>
      </vt:variant>
      <vt:variant>
        <vt:i4>0</vt:i4>
      </vt:variant>
      <vt:variant>
        <vt:i4>5</vt:i4>
      </vt:variant>
      <vt:variant>
        <vt:lpwstr/>
      </vt:variant>
      <vt:variant>
        <vt:lpwstr>_Toc140763355</vt:lpwstr>
      </vt:variant>
      <vt:variant>
        <vt:i4>1179700</vt:i4>
      </vt:variant>
      <vt:variant>
        <vt:i4>3650</vt:i4>
      </vt:variant>
      <vt:variant>
        <vt:i4>0</vt:i4>
      </vt:variant>
      <vt:variant>
        <vt:i4>5</vt:i4>
      </vt:variant>
      <vt:variant>
        <vt:lpwstr/>
      </vt:variant>
      <vt:variant>
        <vt:lpwstr>_Toc140763354</vt:lpwstr>
      </vt:variant>
      <vt:variant>
        <vt:i4>1179700</vt:i4>
      </vt:variant>
      <vt:variant>
        <vt:i4>3644</vt:i4>
      </vt:variant>
      <vt:variant>
        <vt:i4>0</vt:i4>
      </vt:variant>
      <vt:variant>
        <vt:i4>5</vt:i4>
      </vt:variant>
      <vt:variant>
        <vt:lpwstr/>
      </vt:variant>
      <vt:variant>
        <vt:lpwstr>_Toc140763353</vt:lpwstr>
      </vt:variant>
      <vt:variant>
        <vt:i4>1179700</vt:i4>
      </vt:variant>
      <vt:variant>
        <vt:i4>3638</vt:i4>
      </vt:variant>
      <vt:variant>
        <vt:i4>0</vt:i4>
      </vt:variant>
      <vt:variant>
        <vt:i4>5</vt:i4>
      </vt:variant>
      <vt:variant>
        <vt:lpwstr/>
      </vt:variant>
      <vt:variant>
        <vt:lpwstr>_Toc140763352</vt:lpwstr>
      </vt:variant>
      <vt:variant>
        <vt:i4>1179700</vt:i4>
      </vt:variant>
      <vt:variant>
        <vt:i4>3632</vt:i4>
      </vt:variant>
      <vt:variant>
        <vt:i4>0</vt:i4>
      </vt:variant>
      <vt:variant>
        <vt:i4>5</vt:i4>
      </vt:variant>
      <vt:variant>
        <vt:lpwstr/>
      </vt:variant>
      <vt:variant>
        <vt:lpwstr>_Toc140763351</vt:lpwstr>
      </vt:variant>
      <vt:variant>
        <vt:i4>1179700</vt:i4>
      </vt:variant>
      <vt:variant>
        <vt:i4>3626</vt:i4>
      </vt:variant>
      <vt:variant>
        <vt:i4>0</vt:i4>
      </vt:variant>
      <vt:variant>
        <vt:i4>5</vt:i4>
      </vt:variant>
      <vt:variant>
        <vt:lpwstr/>
      </vt:variant>
      <vt:variant>
        <vt:lpwstr>_Toc140763350</vt:lpwstr>
      </vt:variant>
      <vt:variant>
        <vt:i4>1245236</vt:i4>
      </vt:variant>
      <vt:variant>
        <vt:i4>3620</vt:i4>
      </vt:variant>
      <vt:variant>
        <vt:i4>0</vt:i4>
      </vt:variant>
      <vt:variant>
        <vt:i4>5</vt:i4>
      </vt:variant>
      <vt:variant>
        <vt:lpwstr/>
      </vt:variant>
      <vt:variant>
        <vt:lpwstr>_Toc140763349</vt:lpwstr>
      </vt:variant>
      <vt:variant>
        <vt:i4>1245236</vt:i4>
      </vt:variant>
      <vt:variant>
        <vt:i4>3614</vt:i4>
      </vt:variant>
      <vt:variant>
        <vt:i4>0</vt:i4>
      </vt:variant>
      <vt:variant>
        <vt:i4>5</vt:i4>
      </vt:variant>
      <vt:variant>
        <vt:lpwstr/>
      </vt:variant>
      <vt:variant>
        <vt:lpwstr>_Toc140763348</vt:lpwstr>
      </vt:variant>
      <vt:variant>
        <vt:i4>1245236</vt:i4>
      </vt:variant>
      <vt:variant>
        <vt:i4>3608</vt:i4>
      </vt:variant>
      <vt:variant>
        <vt:i4>0</vt:i4>
      </vt:variant>
      <vt:variant>
        <vt:i4>5</vt:i4>
      </vt:variant>
      <vt:variant>
        <vt:lpwstr/>
      </vt:variant>
      <vt:variant>
        <vt:lpwstr>_Toc140763347</vt:lpwstr>
      </vt:variant>
      <vt:variant>
        <vt:i4>1245236</vt:i4>
      </vt:variant>
      <vt:variant>
        <vt:i4>3602</vt:i4>
      </vt:variant>
      <vt:variant>
        <vt:i4>0</vt:i4>
      </vt:variant>
      <vt:variant>
        <vt:i4>5</vt:i4>
      </vt:variant>
      <vt:variant>
        <vt:lpwstr/>
      </vt:variant>
      <vt:variant>
        <vt:lpwstr>_Toc140763346</vt:lpwstr>
      </vt:variant>
      <vt:variant>
        <vt:i4>1245236</vt:i4>
      </vt:variant>
      <vt:variant>
        <vt:i4>3596</vt:i4>
      </vt:variant>
      <vt:variant>
        <vt:i4>0</vt:i4>
      </vt:variant>
      <vt:variant>
        <vt:i4>5</vt:i4>
      </vt:variant>
      <vt:variant>
        <vt:lpwstr/>
      </vt:variant>
      <vt:variant>
        <vt:lpwstr>_Toc140763345</vt:lpwstr>
      </vt:variant>
      <vt:variant>
        <vt:i4>1245236</vt:i4>
      </vt:variant>
      <vt:variant>
        <vt:i4>3590</vt:i4>
      </vt:variant>
      <vt:variant>
        <vt:i4>0</vt:i4>
      </vt:variant>
      <vt:variant>
        <vt:i4>5</vt:i4>
      </vt:variant>
      <vt:variant>
        <vt:lpwstr/>
      </vt:variant>
      <vt:variant>
        <vt:lpwstr>_Toc140763344</vt:lpwstr>
      </vt:variant>
      <vt:variant>
        <vt:i4>1245236</vt:i4>
      </vt:variant>
      <vt:variant>
        <vt:i4>3584</vt:i4>
      </vt:variant>
      <vt:variant>
        <vt:i4>0</vt:i4>
      </vt:variant>
      <vt:variant>
        <vt:i4>5</vt:i4>
      </vt:variant>
      <vt:variant>
        <vt:lpwstr/>
      </vt:variant>
      <vt:variant>
        <vt:lpwstr>_Toc140763343</vt:lpwstr>
      </vt:variant>
      <vt:variant>
        <vt:i4>1245236</vt:i4>
      </vt:variant>
      <vt:variant>
        <vt:i4>3578</vt:i4>
      </vt:variant>
      <vt:variant>
        <vt:i4>0</vt:i4>
      </vt:variant>
      <vt:variant>
        <vt:i4>5</vt:i4>
      </vt:variant>
      <vt:variant>
        <vt:lpwstr/>
      </vt:variant>
      <vt:variant>
        <vt:lpwstr>_Toc140763342</vt:lpwstr>
      </vt:variant>
      <vt:variant>
        <vt:i4>1245236</vt:i4>
      </vt:variant>
      <vt:variant>
        <vt:i4>3572</vt:i4>
      </vt:variant>
      <vt:variant>
        <vt:i4>0</vt:i4>
      </vt:variant>
      <vt:variant>
        <vt:i4>5</vt:i4>
      </vt:variant>
      <vt:variant>
        <vt:lpwstr/>
      </vt:variant>
      <vt:variant>
        <vt:lpwstr>_Toc140763341</vt:lpwstr>
      </vt:variant>
      <vt:variant>
        <vt:i4>1245236</vt:i4>
      </vt:variant>
      <vt:variant>
        <vt:i4>3566</vt:i4>
      </vt:variant>
      <vt:variant>
        <vt:i4>0</vt:i4>
      </vt:variant>
      <vt:variant>
        <vt:i4>5</vt:i4>
      </vt:variant>
      <vt:variant>
        <vt:lpwstr/>
      </vt:variant>
      <vt:variant>
        <vt:lpwstr>_Toc140763340</vt:lpwstr>
      </vt:variant>
      <vt:variant>
        <vt:i4>1310772</vt:i4>
      </vt:variant>
      <vt:variant>
        <vt:i4>3560</vt:i4>
      </vt:variant>
      <vt:variant>
        <vt:i4>0</vt:i4>
      </vt:variant>
      <vt:variant>
        <vt:i4>5</vt:i4>
      </vt:variant>
      <vt:variant>
        <vt:lpwstr/>
      </vt:variant>
      <vt:variant>
        <vt:lpwstr>_Toc140763339</vt:lpwstr>
      </vt:variant>
      <vt:variant>
        <vt:i4>1310772</vt:i4>
      </vt:variant>
      <vt:variant>
        <vt:i4>3554</vt:i4>
      </vt:variant>
      <vt:variant>
        <vt:i4>0</vt:i4>
      </vt:variant>
      <vt:variant>
        <vt:i4>5</vt:i4>
      </vt:variant>
      <vt:variant>
        <vt:lpwstr/>
      </vt:variant>
      <vt:variant>
        <vt:lpwstr>_Toc140763338</vt:lpwstr>
      </vt:variant>
      <vt:variant>
        <vt:i4>1310772</vt:i4>
      </vt:variant>
      <vt:variant>
        <vt:i4>3548</vt:i4>
      </vt:variant>
      <vt:variant>
        <vt:i4>0</vt:i4>
      </vt:variant>
      <vt:variant>
        <vt:i4>5</vt:i4>
      </vt:variant>
      <vt:variant>
        <vt:lpwstr/>
      </vt:variant>
      <vt:variant>
        <vt:lpwstr>_Toc140763337</vt:lpwstr>
      </vt:variant>
      <vt:variant>
        <vt:i4>1310772</vt:i4>
      </vt:variant>
      <vt:variant>
        <vt:i4>3542</vt:i4>
      </vt:variant>
      <vt:variant>
        <vt:i4>0</vt:i4>
      </vt:variant>
      <vt:variant>
        <vt:i4>5</vt:i4>
      </vt:variant>
      <vt:variant>
        <vt:lpwstr/>
      </vt:variant>
      <vt:variant>
        <vt:lpwstr>_Toc140763336</vt:lpwstr>
      </vt:variant>
      <vt:variant>
        <vt:i4>1310772</vt:i4>
      </vt:variant>
      <vt:variant>
        <vt:i4>3536</vt:i4>
      </vt:variant>
      <vt:variant>
        <vt:i4>0</vt:i4>
      </vt:variant>
      <vt:variant>
        <vt:i4>5</vt:i4>
      </vt:variant>
      <vt:variant>
        <vt:lpwstr/>
      </vt:variant>
      <vt:variant>
        <vt:lpwstr>_Toc140763334</vt:lpwstr>
      </vt:variant>
      <vt:variant>
        <vt:i4>1310772</vt:i4>
      </vt:variant>
      <vt:variant>
        <vt:i4>3530</vt:i4>
      </vt:variant>
      <vt:variant>
        <vt:i4>0</vt:i4>
      </vt:variant>
      <vt:variant>
        <vt:i4>5</vt:i4>
      </vt:variant>
      <vt:variant>
        <vt:lpwstr/>
      </vt:variant>
      <vt:variant>
        <vt:lpwstr>_Toc140763333</vt:lpwstr>
      </vt:variant>
      <vt:variant>
        <vt:i4>1310772</vt:i4>
      </vt:variant>
      <vt:variant>
        <vt:i4>3524</vt:i4>
      </vt:variant>
      <vt:variant>
        <vt:i4>0</vt:i4>
      </vt:variant>
      <vt:variant>
        <vt:i4>5</vt:i4>
      </vt:variant>
      <vt:variant>
        <vt:lpwstr/>
      </vt:variant>
      <vt:variant>
        <vt:lpwstr>_Toc140763332</vt:lpwstr>
      </vt:variant>
      <vt:variant>
        <vt:i4>1310772</vt:i4>
      </vt:variant>
      <vt:variant>
        <vt:i4>3518</vt:i4>
      </vt:variant>
      <vt:variant>
        <vt:i4>0</vt:i4>
      </vt:variant>
      <vt:variant>
        <vt:i4>5</vt:i4>
      </vt:variant>
      <vt:variant>
        <vt:lpwstr/>
      </vt:variant>
      <vt:variant>
        <vt:lpwstr>_Toc140763331</vt:lpwstr>
      </vt:variant>
      <vt:variant>
        <vt:i4>1310772</vt:i4>
      </vt:variant>
      <vt:variant>
        <vt:i4>3512</vt:i4>
      </vt:variant>
      <vt:variant>
        <vt:i4>0</vt:i4>
      </vt:variant>
      <vt:variant>
        <vt:i4>5</vt:i4>
      </vt:variant>
      <vt:variant>
        <vt:lpwstr/>
      </vt:variant>
      <vt:variant>
        <vt:lpwstr>_Toc140763330</vt:lpwstr>
      </vt:variant>
      <vt:variant>
        <vt:i4>1376308</vt:i4>
      </vt:variant>
      <vt:variant>
        <vt:i4>3506</vt:i4>
      </vt:variant>
      <vt:variant>
        <vt:i4>0</vt:i4>
      </vt:variant>
      <vt:variant>
        <vt:i4>5</vt:i4>
      </vt:variant>
      <vt:variant>
        <vt:lpwstr/>
      </vt:variant>
      <vt:variant>
        <vt:lpwstr>_Toc140763329</vt:lpwstr>
      </vt:variant>
      <vt:variant>
        <vt:i4>1376308</vt:i4>
      </vt:variant>
      <vt:variant>
        <vt:i4>3500</vt:i4>
      </vt:variant>
      <vt:variant>
        <vt:i4>0</vt:i4>
      </vt:variant>
      <vt:variant>
        <vt:i4>5</vt:i4>
      </vt:variant>
      <vt:variant>
        <vt:lpwstr/>
      </vt:variant>
      <vt:variant>
        <vt:lpwstr>_Toc140763328</vt:lpwstr>
      </vt:variant>
      <vt:variant>
        <vt:i4>1376308</vt:i4>
      </vt:variant>
      <vt:variant>
        <vt:i4>3494</vt:i4>
      </vt:variant>
      <vt:variant>
        <vt:i4>0</vt:i4>
      </vt:variant>
      <vt:variant>
        <vt:i4>5</vt:i4>
      </vt:variant>
      <vt:variant>
        <vt:lpwstr/>
      </vt:variant>
      <vt:variant>
        <vt:lpwstr>_Toc140763327</vt:lpwstr>
      </vt:variant>
      <vt:variant>
        <vt:i4>1376308</vt:i4>
      </vt:variant>
      <vt:variant>
        <vt:i4>3488</vt:i4>
      </vt:variant>
      <vt:variant>
        <vt:i4>0</vt:i4>
      </vt:variant>
      <vt:variant>
        <vt:i4>5</vt:i4>
      </vt:variant>
      <vt:variant>
        <vt:lpwstr/>
      </vt:variant>
      <vt:variant>
        <vt:lpwstr>_Toc140763326</vt:lpwstr>
      </vt:variant>
      <vt:variant>
        <vt:i4>1376308</vt:i4>
      </vt:variant>
      <vt:variant>
        <vt:i4>3482</vt:i4>
      </vt:variant>
      <vt:variant>
        <vt:i4>0</vt:i4>
      </vt:variant>
      <vt:variant>
        <vt:i4>5</vt:i4>
      </vt:variant>
      <vt:variant>
        <vt:lpwstr/>
      </vt:variant>
      <vt:variant>
        <vt:lpwstr>_Toc140763325</vt:lpwstr>
      </vt:variant>
      <vt:variant>
        <vt:i4>1376308</vt:i4>
      </vt:variant>
      <vt:variant>
        <vt:i4>3476</vt:i4>
      </vt:variant>
      <vt:variant>
        <vt:i4>0</vt:i4>
      </vt:variant>
      <vt:variant>
        <vt:i4>5</vt:i4>
      </vt:variant>
      <vt:variant>
        <vt:lpwstr/>
      </vt:variant>
      <vt:variant>
        <vt:lpwstr>_Toc140763324</vt:lpwstr>
      </vt:variant>
      <vt:variant>
        <vt:i4>1376308</vt:i4>
      </vt:variant>
      <vt:variant>
        <vt:i4>3470</vt:i4>
      </vt:variant>
      <vt:variant>
        <vt:i4>0</vt:i4>
      </vt:variant>
      <vt:variant>
        <vt:i4>5</vt:i4>
      </vt:variant>
      <vt:variant>
        <vt:lpwstr/>
      </vt:variant>
      <vt:variant>
        <vt:lpwstr>_Toc140763323</vt:lpwstr>
      </vt:variant>
      <vt:variant>
        <vt:i4>1376308</vt:i4>
      </vt:variant>
      <vt:variant>
        <vt:i4>3464</vt:i4>
      </vt:variant>
      <vt:variant>
        <vt:i4>0</vt:i4>
      </vt:variant>
      <vt:variant>
        <vt:i4>5</vt:i4>
      </vt:variant>
      <vt:variant>
        <vt:lpwstr/>
      </vt:variant>
      <vt:variant>
        <vt:lpwstr>_Toc140763322</vt:lpwstr>
      </vt:variant>
      <vt:variant>
        <vt:i4>1376308</vt:i4>
      </vt:variant>
      <vt:variant>
        <vt:i4>3458</vt:i4>
      </vt:variant>
      <vt:variant>
        <vt:i4>0</vt:i4>
      </vt:variant>
      <vt:variant>
        <vt:i4>5</vt:i4>
      </vt:variant>
      <vt:variant>
        <vt:lpwstr/>
      </vt:variant>
      <vt:variant>
        <vt:lpwstr>_Toc140763321</vt:lpwstr>
      </vt:variant>
      <vt:variant>
        <vt:i4>1376308</vt:i4>
      </vt:variant>
      <vt:variant>
        <vt:i4>3452</vt:i4>
      </vt:variant>
      <vt:variant>
        <vt:i4>0</vt:i4>
      </vt:variant>
      <vt:variant>
        <vt:i4>5</vt:i4>
      </vt:variant>
      <vt:variant>
        <vt:lpwstr/>
      </vt:variant>
      <vt:variant>
        <vt:lpwstr>_Toc140763320</vt:lpwstr>
      </vt:variant>
      <vt:variant>
        <vt:i4>1441844</vt:i4>
      </vt:variant>
      <vt:variant>
        <vt:i4>3446</vt:i4>
      </vt:variant>
      <vt:variant>
        <vt:i4>0</vt:i4>
      </vt:variant>
      <vt:variant>
        <vt:i4>5</vt:i4>
      </vt:variant>
      <vt:variant>
        <vt:lpwstr/>
      </vt:variant>
      <vt:variant>
        <vt:lpwstr>_Toc140763319</vt:lpwstr>
      </vt:variant>
      <vt:variant>
        <vt:i4>1441844</vt:i4>
      </vt:variant>
      <vt:variant>
        <vt:i4>3440</vt:i4>
      </vt:variant>
      <vt:variant>
        <vt:i4>0</vt:i4>
      </vt:variant>
      <vt:variant>
        <vt:i4>5</vt:i4>
      </vt:variant>
      <vt:variant>
        <vt:lpwstr/>
      </vt:variant>
      <vt:variant>
        <vt:lpwstr>_Toc140763318</vt:lpwstr>
      </vt:variant>
      <vt:variant>
        <vt:i4>1441844</vt:i4>
      </vt:variant>
      <vt:variant>
        <vt:i4>3434</vt:i4>
      </vt:variant>
      <vt:variant>
        <vt:i4>0</vt:i4>
      </vt:variant>
      <vt:variant>
        <vt:i4>5</vt:i4>
      </vt:variant>
      <vt:variant>
        <vt:lpwstr/>
      </vt:variant>
      <vt:variant>
        <vt:lpwstr>_Toc140763317</vt:lpwstr>
      </vt:variant>
      <vt:variant>
        <vt:i4>1441844</vt:i4>
      </vt:variant>
      <vt:variant>
        <vt:i4>3428</vt:i4>
      </vt:variant>
      <vt:variant>
        <vt:i4>0</vt:i4>
      </vt:variant>
      <vt:variant>
        <vt:i4>5</vt:i4>
      </vt:variant>
      <vt:variant>
        <vt:lpwstr/>
      </vt:variant>
      <vt:variant>
        <vt:lpwstr>_Toc140763316</vt:lpwstr>
      </vt:variant>
      <vt:variant>
        <vt:i4>1441844</vt:i4>
      </vt:variant>
      <vt:variant>
        <vt:i4>3422</vt:i4>
      </vt:variant>
      <vt:variant>
        <vt:i4>0</vt:i4>
      </vt:variant>
      <vt:variant>
        <vt:i4>5</vt:i4>
      </vt:variant>
      <vt:variant>
        <vt:lpwstr/>
      </vt:variant>
      <vt:variant>
        <vt:lpwstr>_Toc140763315</vt:lpwstr>
      </vt:variant>
      <vt:variant>
        <vt:i4>1441844</vt:i4>
      </vt:variant>
      <vt:variant>
        <vt:i4>3416</vt:i4>
      </vt:variant>
      <vt:variant>
        <vt:i4>0</vt:i4>
      </vt:variant>
      <vt:variant>
        <vt:i4>5</vt:i4>
      </vt:variant>
      <vt:variant>
        <vt:lpwstr/>
      </vt:variant>
      <vt:variant>
        <vt:lpwstr>_Toc140763314</vt:lpwstr>
      </vt:variant>
      <vt:variant>
        <vt:i4>1441844</vt:i4>
      </vt:variant>
      <vt:variant>
        <vt:i4>3410</vt:i4>
      </vt:variant>
      <vt:variant>
        <vt:i4>0</vt:i4>
      </vt:variant>
      <vt:variant>
        <vt:i4>5</vt:i4>
      </vt:variant>
      <vt:variant>
        <vt:lpwstr/>
      </vt:variant>
      <vt:variant>
        <vt:lpwstr>_Toc140763313</vt:lpwstr>
      </vt:variant>
      <vt:variant>
        <vt:i4>1441844</vt:i4>
      </vt:variant>
      <vt:variant>
        <vt:i4>3404</vt:i4>
      </vt:variant>
      <vt:variant>
        <vt:i4>0</vt:i4>
      </vt:variant>
      <vt:variant>
        <vt:i4>5</vt:i4>
      </vt:variant>
      <vt:variant>
        <vt:lpwstr/>
      </vt:variant>
      <vt:variant>
        <vt:lpwstr>_Toc140763312</vt:lpwstr>
      </vt:variant>
      <vt:variant>
        <vt:i4>1441844</vt:i4>
      </vt:variant>
      <vt:variant>
        <vt:i4>3398</vt:i4>
      </vt:variant>
      <vt:variant>
        <vt:i4>0</vt:i4>
      </vt:variant>
      <vt:variant>
        <vt:i4>5</vt:i4>
      </vt:variant>
      <vt:variant>
        <vt:lpwstr/>
      </vt:variant>
      <vt:variant>
        <vt:lpwstr>_Toc140763311</vt:lpwstr>
      </vt:variant>
      <vt:variant>
        <vt:i4>1441844</vt:i4>
      </vt:variant>
      <vt:variant>
        <vt:i4>3392</vt:i4>
      </vt:variant>
      <vt:variant>
        <vt:i4>0</vt:i4>
      </vt:variant>
      <vt:variant>
        <vt:i4>5</vt:i4>
      </vt:variant>
      <vt:variant>
        <vt:lpwstr/>
      </vt:variant>
      <vt:variant>
        <vt:lpwstr>_Toc140763310</vt:lpwstr>
      </vt:variant>
      <vt:variant>
        <vt:i4>1507380</vt:i4>
      </vt:variant>
      <vt:variant>
        <vt:i4>3386</vt:i4>
      </vt:variant>
      <vt:variant>
        <vt:i4>0</vt:i4>
      </vt:variant>
      <vt:variant>
        <vt:i4>5</vt:i4>
      </vt:variant>
      <vt:variant>
        <vt:lpwstr/>
      </vt:variant>
      <vt:variant>
        <vt:lpwstr>_Toc140763309</vt:lpwstr>
      </vt:variant>
      <vt:variant>
        <vt:i4>1507380</vt:i4>
      </vt:variant>
      <vt:variant>
        <vt:i4>3380</vt:i4>
      </vt:variant>
      <vt:variant>
        <vt:i4>0</vt:i4>
      </vt:variant>
      <vt:variant>
        <vt:i4>5</vt:i4>
      </vt:variant>
      <vt:variant>
        <vt:lpwstr/>
      </vt:variant>
      <vt:variant>
        <vt:lpwstr>_Toc140763308</vt:lpwstr>
      </vt:variant>
      <vt:variant>
        <vt:i4>1507380</vt:i4>
      </vt:variant>
      <vt:variant>
        <vt:i4>3374</vt:i4>
      </vt:variant>
      <vt:variant>
        <vt:i4>0</vt:i4>
      </vt:variant>
      <vt:variant>
        <vt:i4>5</vt:i4>
      </vt:variant>
      <vt:variant>
        <vt:lpwstr/>
      </vt:variant>
      <vt:variant>
        <vt:lpwstr>_Toc140763307</vt:lpwstr>
      </vt:variant>
      <vt:variant>
        <vt:i4>1507380</vt:i4>
      </vt:variant>
      <vt:variant>
        <vt:i4>3368</vt:i4>
      </vt:variant>
      <vt:variant>
        <vt:i4>0</vt:i4>
      </vt:variant>
      <vt:variant>
        <vt:i4>5</vt:i4>
      </vt:variant>
      <vt:variant>
        <vt:lpwstr/>
      </vt:variant>
      <vt:variant>
        <vt:lpwstr>_Toc140763306</vt:lpwstr>
      </vt:variant>
      <vt:variant>
        <vt:i4>1507380</vt:i4>
      </vt:variant>
      <vt:variant>
        <vt:i4>3362</vt:i4>
      </vt:variant>
      <vt:variant>
        <vt:i4>0</vt:i4>
      </vt:variant>
      <vt:variant>
        <vt:i4>5</vt:i4>
      </vt:variant>
      <vt:variant>
        <vt:lpwstr/>
      </vt:variant>
      <vt:variant>
        <vt:lpwstr>_Toc140763305</vt:lpwstr>
      </vt:variant>
      <vt:variant>
        <vt:i4>1507380</vt:i4>
      </vt:variant>
      <vt:variant>
        <vt:i4>3356</vt:i4>
      </vt:variant>
      <vt:variant>
        <vt:i4>0</vt:i4>
      </vt:variant>
      <vt:variant>
        <vt:i4>5</vt:i4>
      </vt:variant>
      <vt:variant>
        <vt:lpwstr/>
      </vt:variant>
      <vt:variant>
        <vt:lpwstr>_Toc140763304</vt:lpwstr>
      </vt:variant>
      <vt:variant>
        <vt:i4>1507380</vt:i4>
      </vt:variant>
      <vt:variant>
        <vt:i4>3350</vt:i4>
      </vt:variant>
      <vt:variant>
        <vt:i4>0</vt:i4>
      </vt:variant>
      <vt:variant>
        <vt:i4>5</vt:i4>
      </vt:variant>
      <vt:variant>
        <vt:lpwstr/>
      </vt:variant>
      <vt:variant>
        <vt:lpwstr>_Toc140763303</vt:lpwstr>
      </vt:variant>
      <vt:variant>
        <vt:i4>1507380</vt:i4>
      </vt:variant>
      <vt:variant>
        <vt:i4>3344</vt:i4>
      </vt:variant>
      <vt:variant>
        <vt:i4>0</vt:i4>
      </vt:variant>
      <vt:variant>
        <vt:i4>5</vt:i4>
      </vt:variant>
      <vt:variant>
        <vt:lpwstr/>
      </vt:variant>
      <vt:variant>
        <vt:lpwstr>_Toc140763302</vt:lpwstr>
      </vt:variant>
      <vt:variant>
        <vt:i4>1507380</vt:i4>
      </vt:variant>
      <vt:variant>
        <vt:i4>3338</vt:i4>
      </vt:variant>
      <vt:variant>
        <vt:i4>0</vt:i4>
      </vt:variant>
      <vt:variant>
        <vt:i4>5</vt:i4>
      </vt:variant>
      <vt:variant>
        <vt:lpwstr/>
      </vt:variant>
      <vt:variant>
        <vt:lpwstr>_Toc140763301</vt:lpwstr>
      </vt:variant>
      <vt:variant>
        <vt:i4>1507380</vt:i4>
      </vt:variant>
      <vt:variant>
        <vt:i4>3332</vt:i4>
      </vt:variant>
      <vt:variant>
        <vt:i4>0</vt:i4>
      </vt:variant>
      <vt:variant>
        <vt:i4>5</vt:i4>
      </vt:variant>
      <vt:variant>
        <vt:lpwstr/>
      </vt:variant>
      <vt:variant>
        <vt:lpwstr>_Toc140763300</vt:lpwstr>
      </vt:variant>
      <vt:variant>
        <vt:i4>1966133</vt:i4>
      </vt:variant>
      <vt:variant>
        <vt:i4>3326</vt:i4>
      </vt:variant>
      <vt:variant>
        <vt:i4>0</vt:i4>
      </vt:variant>
      <vt:variant>
        <vt:i4>5</vt:i4>
      </vt:variant>
      <vt:variant>
        <vt:lpwstr/>
      </vt:variant>
      <vt:variant>
        <vt:lpwstr>_Toc140763299</vt:lpwstr>
      </vt:variant>
      <vt:variant>
        <vt:i4>1966133</vt:i4>
      </vt:variant>
      <vt:variant>
        <vt:i4>3320</vt:i4>
      </vt:variant>
      <vt:variant>
        <vt:i4>0</vt:i4>
      </vt:variant>
      <vt:variant>
        <vt:i4>5</vt:i4>
      </vt:variant>
      <vt:variant>
        <vt:lpwstr/>
      </vt:variant>
      <vt:variant>
        <vt:lpwstr>_Toc140763298</vt:lpwstr>
      </vt:variant>
      <vt:variant>
        <vt:i4>1966133</vt:i4>
      </vt:variant>
      <vt:variant>
        <vt:i4>3314</vt:i4>
      </vt:variant>
      <vt:variant>
        <vt:i4>0</vt:i4>
      </vt:variant>
      <vt:variant>
        <vt:i4>5</vt:i4>
      </vt:variant>
      <vt:variant>
        <vt:lpwstr/>
      </vt:variant>
      <vt:variant>
        <vt:lpwstr>_Toc140763297</vt:lpwstr>
      </vt:variant>
      <vt:variant>
        <vt:i4>1966133</vt:i4>
      </vt:variant>
      <vt:variant>
        <vt:i4>3308</vt:i4>
      </vt:variant>
      <vt:variant>
        <vt:i4>0</vt:i4>
      </vt:variant>
      <vt:variant>
        <vt:i4>5</vt:i4>
      </vt:variant>
      <vt:variant>
        <vt:lpwstr/>
      </vt:variant>
      <vt:variant>
        <vt:lpwstr>_Toc140763296</vt:lpwstr>
      </vt:variant>
      <vt:variant>
        <vt:i4>1966133</vt:i4>
      </vt:variant>
      <vt:variant>
        <vt:i4>3302</vt:i4>
      </vt:variant>
      <vt:variant>
        <vt:i4>0</vt:i4>
      </vt:variant>
      <vt:variant>
        <vt:i4>5</vt:i4>
      </vt:variant>
      <vt:variant>
        <vt:lpwstr/>
      </vt:variant>
      <vt:variant>
        <vt:lpwstr>_Toc140763295</vt:lpwstr>
      </vt:variant>
      <vt:variant>
        <vt:i4>1966133</vt:i4>
      </vt:variant>
      <vt:variant>
        <vt:i4>3296</vt:i4>
      </vt:variant>
      <vt:variant>
        <vt:i4>0</vt:i4>
      </vt:variant>
      <vt:variant>
        <vt:i4>5</vt:i4>
      </vt:variant>
      <vt:variant>
        <vt:lpwstr/>
      </vt:variant>
      <vt:variant>
        <vt:lpwstr>_Toc140763294</vt:lpwstr>
      </vt:variant>
      <vt:variant>
        <vt:i4>1966133</vt:i4>
      </vt:variant>
      <vt:variant>
        <vt:i4>3290</vt:i4>
      </vt:variant>
      <vt:variant>
        <vt:i4>0</vt:i4>
      </vt:variant>
      <vt:variant>
        <vt:i4>5</vt:i4>
      </vt:variant>
      <vt:variant>
        <vt:lpwstr/>
      </vt:variant>
      <vt:variant>
        <vt:lpwstr>_Toc140763293</vt:lpwstr>
      </vt:variant>
      <vt:variant>
        <vt:i4>1966133</vt:i4>
      </vt:variant>
      <vt:variant>
        <vt:i4>3284</vt:i4>
      </vt:variant>
      <vt:variant>
        <vt:i4>0</vt:i4>
      </vt:variant>
      <vt:variant>
        <vt:i4>5</vt:i4>
      </vt:variant>
      <vt:variant>
        <vt:lpwstr/>
      </vt:variant>
      <vt:variant>
        <vt:lpwstr>_Toc140763292</vt:lpwstr>
      </vt:variant>
      <vt:variant>
        <vt:i4>1966133</vt:i4>
      </vt:variant>
      <vt:variant>
        <vt:i4>3278</vt:i4>
      </vt:variant>
      <vt:variant>
        <vt:i4>0</vt:i4>
      </vt:variant>
      <vt:variant>
        <vt:i4>5</vt:i4>
      </vt:variant>
      <vt:variant>
        <vt:lpwstr/>
      </vt:variant>
      <vt:variant>
        <vt:lpwstr>_Toc140763291</vt:lpwstr>
      </vt:variant>
      <vt:variant>
        <vt:i4>1966133</vt:i4>
      </vt:variant>
      <vt:variant>
        <vt:i4>3272</vt:i4>
      </vt:variant>
      <vt:variant>
        <vt:i4>0</vt:i4>
      </vt:variant>
      <vt:variant>
        <vt:i4>5</vt:i4>
      </vt:variant>
      <vt:variant>
        <vt:lpwstr/>
      </vt:variant>
      <vt:variant>
        <vt:lpwstr>_Toc140763290</vt:lpwstr>
      </vt:variant>
      <vt:variant>
        <vt:i4>2031669</vt:i4>
      </vt:variant>
      <vt:variant>
        <vt:i4>3266</vt:i4>
      </vt:variant>
      <vt:variant>
        <vt:i4>0</vt:i4>
      </vt:variant>
      <vt:variant>
        <vt:i4>5</vt:i4>
      </vt:variant>
      <vt:variant>
        <vt:lpwstr/>
      </vt:variant>
      <vt:variant>
        <vt:lpwstr>_Toc140763289</vt:lpwstr>
      </vt:variant>
      <vt:variant>
        <vt:i4>2031669</vt:i4>
      </vt:variant>
      <vt:variant>
        <vt:i4>3260</vt:i4>
      </vt:variant>
      <vt:variant>
        <vt:i4>0</vt:i4>
      </vt:variant>
      <vt:variant>
        <vt:i4>5</vt:i4>
      </vt:variant>
      <vt:variant>
        <vt:lpwstr/>
      </vt:variant>
      <vt:variant>
        <vt:lpwstr>_Toc140763288</vt:lpwstr>
      </vt:variant>
      <vt:variant>
        <vt:i4>2031669</vt:i4>
      </vt:variant>
      <vt:variant>
        <vt:i4>3254</vt:i4>
      </vt:variant>
      <vt:variant>
        <vt:i4>0</vt:i4>
      </vt:variant>
      <vt:variant>
        <vt:i4>5</vt:i4>
      </vt:variant>
      <vt:variant>
        <vt:lpwstr/>
      </vt:variant>
      <vt:variant>
        <vt:lpwstr>_Toc140763287</vt:lpwstr>
      </vt:variant>
      <vt:variant>
        <vt:i4>2031669</vt:i4>
      </vt:variant>
      <vt:variant>
        <vt:i4>3248</vt:i4>
      </vt:variant>
      <vt:variant>
        <vt:i4>0</vt:i4>
      </vt:variant>
      <vt:variant>
        <vt:i4>5</vt:i4>
      </vt:variant>
      <vt:variant>
        <vt:lpwstr/>
      </vt:variant>
      <vt:variant>
        <vt:lpwstr>_Toc140763286</vt:lpwstr>
      </vt:variant>
      <vt:variant>
        <vt:i4>2031669</vt:i4>
      </vt:variant>
      <vt:variant>
        <vt:i4>3242</vt:i4>
      </vt:variant>
      <vt:variant>
        <vt:i4>0</vt:i4>
      </vt:variant>
      <vt:variant>
        <vt:i4>5</vt:i4>
      </vt:variant>
      <vt:variant>
        <vt:lpwstr/>
      </vt:variant>
      <vt:variant>
        <vt:lpwstr>_Toc140763285</vt:lpwstr>
      </vt:variant>
      <vt:variant>
        <vt:i4>2031669</vt:i4>
      </vt:variant>
      <vt:variant>
        <vt:i4>3236</vt:i4>
      </vt:variant>
      <vt:variant>
        <vt:i4>0</vt:i4>
      </vt:variant>
      <vt:variant>
        <vt:i4>5</vt:i4>
      </vt:variant>
      <vt:variant>
        <vt:lpwstr/>
      </vt:variant>
      <vt:variant>
        <vt:lpwstr>_Toc140763284</vt:lpwstr>
      </vt:variant>
      <vt:variant>
        <vt:i4>2031669</vt:i4>
      </vt:variant>
      <vt:variant>
        <vt:i4>3230</vt:i4>
      </vt:variant>
      <vt:variant>
        <vt:i4>0</vt:i4>
      </vt:variant>
      <vt:variant>
        <vt:i4>5</vt:i4>
      </vt:variant>
      <vt:variant>
        <vt:lpwstr/>
      </vt:variant>
      <vt:variant>
        <vt:lpwstr>_Toc140763283</vt:lpwstr>
      </vt:variant>
      <vt:variant>
        <vt:i4>2031669</vt:i4>
      </vt:variant>
      <vt:variant>
        <vt:i4>3224</vt:i4>
      </vt:variant>
      <vt:variant>
        <vt:i4>0</vt:i4>
      </vt:variant>
      <vt:variant>
        <vt:i4>5</vt:i4>
      </vt:variant>
      <vt:variant>
        <vt:lpwstr/>
      </vt:variant>
      <vt:variant>
        <vt:lpwstr>_Toc140763282</vt:lpwstr>
      </vt:variant>
      <vt:variant>
        <vt:i4>2031669</vt:i4>
      </vt:variant>
      <vt:variant>
        <vt:i4>3218</vt:i4>
      </vt:variant>
      <vt:variant>
        <vt:i4>0</vt:i4>
      </vt:variant>
      <vt:variant>
        <vt:i4>5</vt:i4>
      </vt:variant>
      <vt:variant>
        <vt:lpwstr/>
      </vt:variant>
      <vt:variant>
        <vt:lpwstr>_Toc140763281</vt:lpwstr>
      </vt:variant>
      <vt:variant>
        <vt:i4>2031669</vt:i4>
      </vt:variant>
      <vt:variant>
        <vt:i4>3212</vt:i4>
      </vt:variant>
      <vt:variant>
        <vt:i4>0</vt:i4>
      </vt:variant>
      <vt:variant>
        <vt:i4>5</vt:i4>
      </vt:variant>
      <vt:variant>
        <vt:lpwstr/>
      </vt:variant>
      <vt:variant>
        <vt:lpwstr>_Toc140763280</vt:lpwstr>
      </vt:variant>
      <vt:variant>
        <vt:i4>1048629</vt:i4>
      </vt:variant>
      <vt:variant>
        <vt:i4>3206</vt:i4>
      </vt:variant>
      <vt:variant>
        <vt:i4>0</vt:i4>
      </vt:variant>
      <vt:variant>
        <vt:i4>5</vt:i4>
      </vt:variant>
      <vt:variant>
        <vt:lpwstr/>
      </vt:variant>
      <vt:variant>
        <vt:lpwstr>_Toc140763279</vt:lpwstr>
      </vt:variant>
      <vt:variant>
        <vt:i4>1048629</vt:i4>
      </vt:variant>
      <vt:variant>
        <vt:i4>3200</vt:i4>
      </vt:variant>
      <vt:variant>
        <vt:i4>0</vt:i4>
      </vt:variant>
      <vt:variant>
        <vt:i4>5</vt:i4>
      </vt:variant>
      <vt:variant>
        <vt:lpwstr/>
      </vt:variant>
      <vt:variant>
        <vt:lpwstr>_Toc140763278</vt:lpwstr>
      </vt:variant>
      <vt:variant>
        <vt:i4>1048629</vt:i4>
      </vt:variant>
      <vt:variant>
        <vt:i4>3194</vt:i4>
      </vt:variant>
      <vt:variant>
        <vt:i4>0</vt:i4>
      </vt:variant>
      <vt:variant>
        <vt:i4>5</vt:i4>
      </vt:variant>
      <vt:variant>
        <vt:lpwstr/>
      </vt:variant>
      <vt:variant>
        <vt:lpwstr>_Toc140763277</vt:lpwstr>
      </vt:variant>
      <vt:variant>
        <vt:i4>1048629</vt:i4>
      </vt:variant>
      <vt:variant>
        <vt:i4>3188</vt:i4>
      </vt:variant>
      <vt:variant>
        <vt:i4>0</vt:i4>
      </vt:variant>
      <vt:variant>
        <vt:i4>5</vt:i4>
      </vt:variant>
      <vt:variant>
        <vt:lpwstr/>
      </vt:variant>
      <vt:variant>
        <vt:lpwstr>_Toc140763276</vt:lpwstr>
      </vt:variant>
      <vt:variant>
        <vt:i4>1048629</vt:i4>
      </vt:variant>
      <vt:variant>
        <vt:i4>3182</vt:i4>
      </vt:variant>
      <vt:variant>
        <vt:i4>0</vt:i4>
      </vt:variant>
      <vt:variant>
        <vt:i4>5</vt:i4>
      </vt:variant>
      <vt:variant>
        <vt:lpwstr/>
      </vt:variant>
      <vt:variant>
        <vt:lpwstr>_Toc140763275</vt:lpwstr>
      </vt:variant>
      <vt:variant>
        <vt:i4>1048629</vt:i4>
      </vt:variant>
      <vt:variant>
        <vt:i4>3176</vt:i4>
      </vt:variant>
      <vt:variant>
        <vt:i4>0</vt:i4>
      </vt:variant>
      <vt:variant>
        <vt:i4>5</vt:i4>
      </vt:variant>
      <vt:variant>
        <vt:lpwstr/>
      </vt:variant>
      <vt:variant>
        <vt:lpwstr>_Toc140763274</vt:lpwstr>
      </vt:variant>
      <vt:variant>
        <vt:i4>1048629</vt:i4>
      </vt:variant>
      <vt:variant>
        <vt:i4>3170</vt:i4>
      </vt:variant>
      <vt:variant>
        <vt:i4>0</vt:i4>
      </vt:variant>
      <vt:variant>
        <vt:i4>5</vt:i4>
      </vt:variant>
      <vt:variant>
        <vt:lpwstr/>
      </vt:variant>
      <vt:variant>
        <vt:lpwstr>_Toc140763273</vt:lpwstr>
      </vt:variant>
      <vt:variant>
        <vt:i4>1048629</vt:i4>
      </vt:variant>
      <vt:variant>
        <vt:i4>3164</vt:i4>
      </vt:variant>
      <vt:variant>
        <vt:i4>0</vt:i4>
      </vt:variant>
      <vt:variant>
        <vt:i4>5</vt:i4>
      </vt:variant>
      <vt:variant>
        <vt:lpwstr/>
      </vt:variant>
      <vt:variant>
        <vt:lpwstr>_Toc140763272</vt:lpwstr>
      </vt:variant>
      <vt:variant>
        <vt:i4>1048629</vt:i4>
      </vt:variant>
      <vt:variant>
        <vt:i4>3158</vt:i4>
      </vt:variant>
      <vt:variant>
        <vt:i4>0</vt:i4>
      </vt:variant>
      <vt:variant>
        <vt:i4>5</vt:i4>
      </vt:variant>
      <vt:variant>
        <vt:lpwstr/>
      </vt:variant>
      <vt:variant>
        <vt:lpwstr>_Toc140763271</vt:lpwstr>
      </vt:variant>
      <vt:variant>
        <vt:i4>1048629</vt:i4>
      </vt:variant>
      <vt:variant>
        <vt:i4>3152</vt:i4>
      </vt:variant>
      <vt:variant>
        <vt:i4>0</vt:i4>
      </vt:variant>
      <vt:variant>
        <vt:i4>5</vt:i4>
      </vt:variant>
      <vt:variant>
        <vt:lpwstr/>
      </vt:variant>
      <vt:variant>
        <vt:lpwstr>_Toc140763270</vt:lpwstr>
      </vt:variant>
      <vt:variant>
        <vt:i4>1114165</vt:i4>
      </vt:variant>
      <vt:variant>
        <vt:i4>3146</vt:i4>
      </vt:variant>
      <vt:variant>
        <vt:i4>0</vt:i4>
      </vt:variant>
      <vt:variant>
        <vt:i4>5</vt:i4>
      </vt:variant>
      <vt:variant>
        <vt:lpwstr/>
      </vt:variant>
      <vt:variant>
        <vt:lpwstr>_Toc140763269</vt:lpwstr>
      </vt:variant>
      <vt:variant>
        <vt:i4>1114165</vt:i4>
      </vt:variant>
      <vt:variant>
        <vt:i4>3140</vt:i4>
      </vt:variant>
      <vt:variant>
        <vt:i4>0</vt:i4>
      </vt:variant>
      <vt:variant>
        <vt:i4>5</vt:i4>
      </vt:variant>
      <vt:variant>
        <vt:lpwstr/>
      </vt:variant>
      <vt:variant>
        <vt:lpwstr>_Toc140763268</vt:lpwstr>
      </vt:variant>
      <vt:variant>
        <vt:i4>1114165</vt:i4>
      </vt:variant>
      <vt:variant>
        <vt:i4>3134</vt:i4>
      </vt:variant>
      <vt:variant>
        <vt:i4>0</vt:i4>
      </vt:variant>
      <vt:variant>
        <vt:i4>5</vt:i4>
      </vt:variant>
      <vt:variant>
        <vt:lpwstr/>
      </vt:variant>
      <vt:variant>
        <vt:lpwstr>_Toc140763267</vt:lpwstr>
      </vt:variant>
      <vt:variant>
        <vt:i4>1114165</vt:i4>
      </vt:variant>
      <vt:variant>
        <vt:i4>3128</vt:i4>
      </vt:variant>
      <vt:variant>
        <vt:i4>0</vt:i4>
      </vt:variant>
      <vt:variant>
        <vt:i4>5</vt:i4>
      </vt:variant>
      <vt:variant>
        <vt:lpwstr/>
      </vt:variant>
      <vt:variant>
        <vt:lpwstr>_Toc140763266</vt:lpwstr>
      </vt:variant>
      <vt:variant>
        <vt:i4>1114165</vt:i4>
      </vt:variant>
      <vt:variant>
        <vt:i4>3122</vt:i4>
      </vt:variant>
      <vt:variant>
        <vt:i4>0</vt:i4>
      </vt:variant>
      <vt:variant>
        <vt:i4>5</vt:i4>
      </vt:variant>
      <vt:variant>
        <vt:lpwstr/>
      </vt:variant>
      <vt:variant>
        <vt:lpwstr>_Toc140763265</vt:lpwstr>
      </vt:variant>
      <vt:variant>
        <vt:i4>1114165</vt:i4>
      </vt:variant>
      <vt:variant>
        <vt:i4>3116</vt:i4>
      </vt:variant>
      <vt:variant>
        <vt:i4>0</vt:i4>
      </vt:variant>
      <vt:variant>
        <vt:i4>5</vt:i4>
      </vt:variant>
      <vt:variant>
        <vt:lpwstr/>
      </vt:variant>
      <vt:variant>
        <vt:lpwstr>_Toc140763264</vt:lpwstr>
      </vt:variant>
      <vt:variant>
        <vt:i4>1114165</vt:i4>
      </vt:variant>
      <vt:variant>
        <vt:i4>3110</vt:i4>
      </vt:variant>
      <vt:variant>
        <vt:i4>0</vt:i4>
      </vt:variant>
      <vt:variant>
        <vt:i4>5</vt:i4>
      </vt:variant>
      <vt:variant>
        <vt:lpwstr/>
      </vt:variant>
      <vt:variant>
        <vt:lpwstr>_Toc140763263</vt:lpwstr>
      </vt:variant>
      <vt:variant>
        <vt:i4>1114165</vt:i4>
      </vt:variant>
      <vt:variant>
        <vt:i4>3104</vt:i4>
      </vt:variant>
      <vt:variant>
        <vt:i4>0</vt:i4>
      </vt:variant>
      <vt:variant>
        <vt:i4>5</vt:i4>
      </vt:variant>
      <vt:variant>
        <vt:lpwstr/>
      </vt:variant>
      <vt:variant>
        <vt:lpwstr>_Toc140763262</vt:lpwstr>
      </vt:variant>
      <vt:variant>
        <vt:i4>1114165</vt:i4>
      </vt:variant>
      <vt:variant>
        <vt:i4>3098</vt:i4>
      </vt:variant>
      <vt:variant>
        <vt:i4>0</vt:i4>
      </vt:variant>
      <vt:variant>
        <vt:i4>5</vt:i4>
      </vt:variant>
      <vt:variant>
        <vt:lpwstr/>
      </vt:variant>
      <vt:variant>
        <vt:lpwstr>_Toc140763261</vt:lpwstr>
      </vt:variant>
      <vt:variant>
        <vt:i4>1114165</vt:i4>
      </vt:variant>
      <vt:variant>
        <vt:i4>3092</vt:i4>
      </vt:variant>
      <vt:variant>
        <vt:i4>0</vt:i4>
      </vt:variant>
      <vt:variant>
        <vt:i4>5</vt:i4>
      </vt:variant>
      <vt:variant>
        <vt:lpwstr/>
      </vt:variant>
      <vt:variant>
        <vt:lpwstr>_Toc140763260</vt:lpwstr>
      </vt:variant>
      <vt:variant>
        <vt:i4>1179701</vt:i4>
      </vt:variant>
      <vt:variant>
        <vt:i4>3086</vt:i4>
      </vt:variant>
      <vt:variant>
        <vt:i4>0</vt:i4>
      </vt:variant>
      <vt:variant>
        <vt:i4>5</vt:i4>
      </vt:variant>
      <vt:variant>
        <vt:lpwstr/>
      </vt:variant>
      <vt:variant>
        <vt:lpwstr>_Toc140763259</vt:lpwstr>
      </vt:variant>
      <vt:variant>
        <vt:i4>1179701</vt:i4>
      </vt:variant>
      <vt:variant>
        <vt:i4>3080</vt:i4>
      </vt:variant>
      <vt:variant>
        <vt:i4>0</vt:i4>
      </vt:variant>
      <vt:variant>
        <vt:i4>5</vt:i4>
      </vt:variant>
      <vt:variant>
        <vt:lpwstr/>
      </vt:variant>
      <vt:variant>
        <vt:lpwstr>_Toc140763258</vt:lpwstr>
      </vt:variant>
      <vt:variant>
        <vt:i4>1179701</vt:i4>
      </vt:variant>
      <vt:variant>
        <vt:i4>3074</vt:i4>
      </vt:variant>
      <vt:variant>
        <vt:i4>0</vt:i4>
      </vt:variant>
      <vt:variant>
        <vt:i4>5</vt:i4>
      </vt:variant>
      <vt:variant>
        <vt:lpwstr/>
      </vt:variant>
      <vt:variant>
        <vt:lpwstr>_Toc140763257</vt:lpwstr>
      </vt:variant>
      <vt:variant>
        <vt:i4>1179701</vt:i4>
      </vt:variant>
      <vt:variant>
        <vt:i4>3068</vt:i4>
      </vt:variant>
      <vt:variant>
        <vt:i4>0</vt:i4>
      </vt:variant>
      <vt:variant>
        <vt:i4>5</vt:i4>
      </vt:variant>
      <vt:variant>
        <vt:lpwstr/>
      </vt:variant>
      <vt:variant>
        <vt:lpwstr>_Toc140763256</vt:lpwstr>
      </vt:variant>
      <vt:variant>
        <vt:i4>1179701</vt:i4>
      </vt:variant>
      <vt:variant>
        <vt:i4>3062</vt:i4>
      </vt:variant>
      <vt:variant>
        <vt:i4>0</vt:i4>
      </vt:variant>
      <vt:variant>
        <vt:i4>5</vt:i4>
      </vt:variant>
      <vt:variant>
        <vt:lpwstr/>
      </vt:variant>
      <vt:variant>
        <vt:lpwstr>_Toc140763255</vt:lpwstr>
      </vt:variant>
      <vt:variant>
        <vt:i4>1179701</vt:i4>
      </vt:variant>
      <vt:variant>
        <vt:i4>3056</vt:i4>
      </vt:variant>
      <vt:variant>
        <vt:i4>0</vt:i4>
      </vt:variant>
      <vt:variant>
        <vt:i4>5</vt:i4>
      </vt:variant>
      <vt:variant>
        <vt:lpwstr/>
      </vt:variant>
      <vt:variant>
        <vt:lpwstr>_Toc140763254</vt:lpwstr>
      </vt:variant>
      <vt:variant>
        <vt:i4>1179701</vt:i4>
      </vt:variant>
      <vt:variant>
        <vt:i4>3050</vt:i4>
      </vt:variant>
      <vt:variant>
        <vt:i4>0</vt:i4>
      </vt:variant>
      <vt:variant>
        <vt:i4>5</vt:i4>
      </vt:variant>
      <vt:variant>
        <vt:lpwstr/>
      </vt:variant>
      <vt:variant>
        <vt:lpwstr>_Toc140763253</vt:lpwstr>
      </vt:variant>
      <vt:variant>
        <vt:i4>1179701</vt:i4>
      </vt:variant>
      <vt:variant>
        <vt:i4>3044</vt:i4>
      </vt:variant>
      <vt:variant>
        <vt:i4>0</vt:i4>
      </vt:variant>
      <vt:variant>
        <vt:i4>5</vt:i4>
      </vt:variant>
      <vt:variant>
        <vt:lpwstr/>
      </vt:variant>
      <vt:variant>
        <vt:lpwstr>_Toc140763252</vt:lpwstr>
      </vt:variant>
      <vt:variant>
        <vt:i4>1179701</vt:i4>
      </vt:variant>
      <vt:variant>
        <vt:i4>3038</vt:i4>
      </vt:variant>
      <vt:variant>
        <vt:i4>0</vt:i4>
      </vt:variant>
      <vt:variant>
        <vt:i4>5</vt:i4>
      </vt:variant>
      <vt:variant>
        <vt:lpwstr/>
      </vt:variant>
      <vt:variant>
        <vt:lpwstr>_Toc140763251</vt:lpwstr>
      </vt:variant>
      <vt:variant>
        <vt:i4>1179701</vt:i4>
      </vt:variant>
      <vt:variant>
        <vt:i4>3032</vt:i4>
      </vt:variant>
      <vt:variant>
        <vt:i4>0</vt:i4>
      </vt:variant>
      <vt:variant>
        <vt:i4>5</vt:i4>
      </vt:variant>
      <vt:variant>
        <vt:lpwstr/>
      </vt:variant>
      <vt:variant>
        <vt:lpwstr>_Toc140763250</vt:lpwstr>
      </vt:variant>
      <vt:variant>
        <vt:i4>1245237</vt:i4>
      </vt:variant>
      <vt:variant>
        <vt:i4>3026</vt:i4>
      </vt:variant>
      <vt:variant>
        <vt:i4>0</vt:i4>
      </vt:variant>
      <vt:variant>
        <vt:i4>5</vt:i4>
      </vt:variant>
      <vt:variant>
        <vt:lpwstr/>
      </vt:variant>
      <vt:variant>
        <vt:lpwstr>_Toc140763249</vt:lpwstr>
      </vt:variant>
      <vt:variant>
        <vt:i4>1245237</vt:i4>
      </vt:variant>
      <vt:variant>
        <vt:i4>3020</vt:i4>
      </vt:variant>
      <vt:variant>
        <vt:i4>0</vt:i4>
      </vt:variant>
      <vt:variant>
        <vt:i4>5</vt:i4>
      </vt:variant>
      <vt:variant>
        <vt:lpwstr/>
      </vt:variant>
      <vt:variant>
        <vt:lpwstr>_Toc140763248</vt:lpwstr>
      </vt:variant>
      <vt:variant>
        <vt:i4>1245237</vt:i4>
      </vt:variant>
      <vt:variant>
        <vt:i4>3014</vt:i4>
      </vt:variant>
      <vt:variant>
        <vt:i4>0</vt:i4>
      </vt:variant>
      <vt:variant>
        <vt:i4>5</vt:i4>
      </vt:variant>
      <vt:variant>
        <vt:lpwstr/>
      </vt:variant>
      <vt:variant>
        <vt:lpwstr>_Toc140763247</vt:lpwstr>
      </vt:variant>
      <vt:variant>
        <vt:i4>1245237</vt:i4>
      </vt:variant>
      <vt:variant>
        <vt:i4>3008</vt:i4>
      </vt:variant>
      <vt:variant>
        <vt:i4>0</vt:i4>
      </vt:variant>
      <vt:variant>
        <vt:i4>5</vt:i4>
      </vt:variant>
      <vt:variant>
        <vt:lpwstr/>
      </vt:variant>
      <vt:variant>
        <vt:lpwstr>_Toc140763246</vt:lpwstr>
      </vt:variant>
      <vt:variant>
        <vt:i4>1245237</vt:i4>
      </vt:variant>
      <vt:variant>
        <vt:i4>3002</vt:i4>
      </vt:variant>
      <vt:variant>
        <vt:i4>0</vt:i4>
      </vt:variant>
      <vt:variant>
        <vt:i4>5</vt:i4>
      </vt:variant>
      <vt:variant>
        <vt:lpwstr/>
      </vt:variant>
      <vt:variant>
        <vt:lpwstr>_Toc140763245</vt:lpwstr>
      </vt:variant>
      <vt:variant>
        <vt:i4>1245237</vt:i4>
      </vt:variant>
      <vt:variant>
        <vt:i4>2996</vt:i4>
      </vt:variant>
      <vt:variant>
        <vt:i4>0</vt:i4>
      </vt:variant>
      <vt:variant>
        <vt:i4>5</vt:i4>
      </vt:variant>
      <vt:variant>
        <vt:lpwstr/>
      </vt:variant>
      <vt:variant>
        <vt:lpwstr>_Toc140763244</vt:lpwstr>
      </vt:variant>
      <vt:variant>
        <vt:i4>1245237</vt:i4>
      </vt:variant>
      <vt:variant>
        <vt:i4>2990</vt:i4>
      </vt:variant>
      <vt:variant>
        <vt:i4>0</vt:i4>
      </vt:variant>
      <vt:variant>
        <vt:i4>5</vt:i4>
      </vt:variant>
      <vt:variant>
        <vt:lpwstr/>
      </vt:variant>
      <vt:variant>
        <vt:lpwstr>_Toc140763243</vt:lpwstr>
      </vt:variant>
      <vt:variant>
        <vt:i4>1245237</vt:i4>
      </vt:variant>
      <vt:variant>
        <vt:i4>2984</vt:i4>
      </vt:variant>
      <vt:variant>
        <vt:i4>0</vt:i4>
      </vt:variant>
      <vt:variant>
        <vt:i4>5</vt:i4>
      </vt:variant>
      <vt:variant>
        <vt:lpwstr/>
      </vt:variant>
      <vt:variant>
        <vt:lpwstr>_Toc140763242</vt:lpwstr>
      </vt:variant>
      <vt:variant>
        <vt:i4>1245237</vt:i4>
      </vt:variant>
      <vt:variant>
        <vt:i4>2978</vt:i4>
      </vt:variant>
      <vt:variant>
        <vt:i4>0</vt:i4>
      </vt:variant>
      <vt:variant>
        <vt:i4>5</vt:i4>
      </vt:variant>
      <vt:variant>
        <vt:lpwstr/>
      </vt:variant>
      <vt:variant>
        <vt:lpwstr>_Toc140763241</vt:lpwstr>
      </vt:variant>
      <vt:variant>
        <vt:i4>1245237</vt:i4>
      </vt:variant>
      <vt:variant>
        <vt:i4>2972</vt:i4>
      </vt:variant>
      <vt:variant>
        <vt:i4>0</vt:i4>
      </vt:variant>
      <vt:variant>
        <vt:i4>5</vt:i4>
      </vt:variant>
      <vt:variant>
        <vt:lpwstr/>
      </vt:variant>
      <vt:variant>
        <vt:lpwstr>_Toc140763240</vt:lpwstr>
      </vt:variant>
      <vt:variant>
        <vt:i4>1310773</vt:i4>
      </vt:variant>
      <vt:variant>
        <vt:i4>2966</vt:i4>
      </vt:variant>
      <vt:variant>
        <vt:i4>0</vt:i4>
      </vt:variant>
      <vt:variant>
        <vt:i4>5</vt:i4>
      </vt:variant>
      <vt:variant>
        <vt:lpwstr/>
      </vt:variant>
      <vt:variant>
        <vt:lpwstr>_Toc140763239</vt:lpwstr>
      </vt:variant>
      <vt:variant>
        <vt:i4>1310773</vt:i4>
      </vt:variant>
      <vt:variant>
        <vt:i4>2960</vt:i4>
      </vt:variant>
      <vt:variant>
        <vt:i4>0</vt:i4>
      </vt:variant>
      <vt:variant>
        <vt:i4>5</vt:i4>
      </vt:variant>
      <vt:variant>
        <vt:lpwstr/>
      </vt:variant>
      <vt:variant>
        <vt:lpwstr>_Toc140763238</vt:lpwstr>
      </vt:variant>
      <vt:variant>
        <vt:i4>1310773</vt:i4>
      </vt:variant>
      <vt:variant>
        <vt:i4>2954</vt:i4>
      </vt:variant>
      <vt:variant>
        <vt:i4>0</vt:i4>
      </vt:variant>
      <vt:variant>
        <vt:i4>5</vt:i4>
      </vt:variant>
      <vt:variant>
        <vt:lpwstr/>
      </vt:variant>
      <vt:variant>
        <vt:lpwstr>_Toc140763237</vt:lpwstr>
      </vt:variant>
      <vt:variant>
        <vt:i4>1310773</vt:i4>
      </vt:variant>
      <vt:variant>
        <vt:i4>2948</vt:i4>
      </vt:variant>
      <vt:variant>
        <vt:i4>0</vt:i4>
      </vt:variant>
      <vt:variant>
        <vt:i4>5</vt:i4>
      </vt:variant>
      <vt:variant>
        <vt:lpwstr/>
      </vt:variant>
      <vt:variant>
        <vt:lpwstr>_Toc140763236</vt:lpwstr>
      </vt:variant>
      <vt:variant>
        <vt:i4>1310773</vt:i4>
      </vt:variant>
      <vt:variant>
        <vt:i4>2942</vt:i4>
      </vt:variant>
      <vt:variant>
        <vt:i4>0</vt:i4>
      </vt:variant>
      <vt:variant>
        <vt:i4>5</vt:i4>
      </vt:variant>
      <vt:variant>
        <vt:lpwstr/>
      </vt:variant>
      <vt:variant>
        <vt:lpwstr>_Toc140763235</vt:lpwstr>
      </vt:variant>
      <vt:variant>
        <vt:i4>1310773</vt:i4>
      </vt:variant>
      <vt:variant>
        <vt:i4>2936</vt:i4>
      </vt:variant>
      <vt:variant>
        <vt:i4>0</vt:i4>
      </vt:variant>
      <vt:variant>
        <vt:i4>5</vt:i4>
      </vt:variant>
      <vt:variant>
        <vt:lpwstr/>
      </vt:variant>
      <vt:variant>
        <vt:lpwstr>_Toc140763234</vt:lpwstr>
      </vt:variant>
      <vt:variant>
        <vt:i4>1310773</vt:i4>
      </vt:variant>
      <vt:variant>
        <vt:i4>2930</vt:i4>
      </vt:variant>
      <vt:variant>
        <vt:i4>0</vt:i4>
      </vt:variant>
      <vt:variant>
        <vt:i4>5</vt:i4>
      </vt:variant>
      <vt:variant>
        <vt:lpwstr/>
      </vt:variant>
      <vt:variant>
        <vt:lpwstr>_Toc140763233</vt:lpwstr>
      </vt:variant>
      <vt:variant>
        <vt:i4>1310773</vt:i4>
      </vt:variant>
      <vt:variant>
        <vt:i4>2924</vt:i4>
      </vt:variant>
      <vt:variant>
        <vt:i4>0</vt:i4>
      </vt:variant>
      <vt:variant>
        <vt:i4>5</vt:i4>
      </vt:variant>
      <vt:variant>
        <vt:lpwstr/>
      </vt:variant>
      <vt:variant>
        <vt:lpwstr>_Toc140763232</vt:lpwstr>
      </vt:variant>
      <vt:variant>
        <vt:i4>1310773</vt:i4>
      </vt:variant>
      <vt:variant>
        <vt:i4>2918</vt:i4>
      </vt:variant>
      <vt:variant>
        <vt:i4>0</vt:i4>
      </vt:variant>
      <vt:variant>
        <vt:i4>5</vt:i4>
      </vt:variant>
      <vt:variant>
        <vt:lpwstr/>
      </vt:variant>
      <vt:variant>
        <vt:lpwstr>_Toc140763231</vt:lpwstr>
      </vt:variant>
      <vt:variant>
        <vt:i4>1310773</vt:i4>
      </vt:variant>
      <vt:variant>
        <vt:i4>2912</vt:i4>
      </vt:variant>
      <vt:variant>
        <vt:i4>0</vt:i4>
      </vt:variant>
      <vt:variant>
        <vt:i4>5</vt:i4>
      </vt:variant>
      <vt:variant>
        <vt:lpwstr/>
      </vt:variant>
      <vt:variant>
        <vt:lpwstr>_Toc140763230</vt:lpwstr>
      </vt:variant>
      <vt:variant>
        <vt:i4>1376309</vt:i4>
      </vt:variant>
      <vt:variant>
        <vt:i4>2906</vt:i4>
      </vt:variant>
      <vt:variant>
        <vt:i4>0</vt:i4>
      </vt:variant>
      <vt:variant>
        <vt:i4>5</vt:i4>
      </vt:variant>
      <vt:variant>
        <vt:lpwstr/>
      </vt:variant>
      <vt:variant>
        <vt:lpwstr>_Toc140763229</vt:lpwstr>
      </vt:variant>
      <vt:variant>
        <vt:i4>1376309</vt:i4>
      </vt:variant>
      <vt:variant>
        <vt:i4>2900</vt:i4>
      </vt:variant>
      <vt:variant>
        <vt:i4>0</vt:i4>
      </vt:variant>
      <vt:variant>
        <vt:i4>5</vt:i4>
      </vt:variant>
      <vt:variant>
        <vt:lpwstr/>
      </vt:variant>
      <vt:variant>
        <vt:lpwstr>_Toc140763228</vt:lpwstr>
      </vt:variant>
      <vt:variant>
        <vt:i4>1376309</vt:i4>
      </vt:variant>
      <vt:variant>
        <vt:i4>2894</vt:i4>
      </vt:variant>
      <vt:variant>
        <vt:i4>0</vt:i4>
      </vt:variant>
      <vt:variant>
        <vt:i4>5</vt:i4>
      </vt:variant>
      <vt:variant>
        <vt:lpwstr/>
      </vt:variant>
      <vt:variant>
        <vt:lpwstr>_Toc140763227</vt:lpwstr>
      </vt:variant>
      <vt:variant>
        <vt:i4>1376309</vt:i4>
      </vt:variant>
      <vt:variant>
        <vt:i4>2888</vt:i4>
      </vt:variant>
      <vt:variant>
        <vt:i4>0</vt:i4>
      </vt:variant>
      <vt:variant>
        <vt:i4>5</vt:i4>
      </vt:variant>
      <vt:variant>
        <vt:lpwstr/>
      </vt:variant>
      <vt:variant>
        <vt:lpwstr>_Toc140763226</vt:lpwstr>
      </vt:variant>
      <vt:variant>
        <vt:i4>1376309</vt:i4>
      </vt:variant>
      <vt:variant>
        <vt:i4>2882</vt:i4>
      </vt:variant>
      <vt:variant>
        <vt:i4>0</vt:i4>
      </vt:variant>
      <vt:variant>
        <vt:i4>5</vt:i4>
      </vt:variant>
      <vt:variant>
        <vt:lpwstr/>
      </vt:variant>
      <vt:variant>
        <vt:lpwstr>_Toc140763225</vt:lpwstr>
      </vt:variant>
      <vt:variant>
        <vt:i4>1376309</vt:i4>
      </vt:variant>
      <vt:variant>
        <vt:i4>2876</vt:i4>
      </vt:variant>
      <vt:variant>
        <vt:i4>0</vt:i4>
      </vt:variant>
      <vt:variant>
        <vt:i4>5</vt:i4>
      </vt:variant>
      <vt:variant>
        <vt:lpwstr/>
      </vt:variant>
      <vt:variant>
        <vt:lpwstr>_Toc140763224</vt:lpwstr>
      </vt:variant>
      <vt:variant>
        <vt:i4>1376309</vt:i4>
      </vt:variant>
      <vt:variant>
        <vt:i4>2870</vt:i4>
      </vt:variant>
      <vt:variant>
        <vt:i4>0</vt:i4>
      </vt:variant>
      <vt:variant>
        <vt:i4>5</vt:i4>
      </vt:variant>
      <vt:variant>
        <vt:lpwstr/>
      </vt:variant>
      <vt:variant>
        <vt:lpwstr>_Toc140763223</vt:lpwstr>
      </vt:variant>
      <vt:variant>
        <vt:i4>1376309</vt:i4>
      </vt:variant>
      <vt:variant>
        <vt:i4>2864</vt:i4>
      </vt:variant>
      <vt:variant>
        <vt:i4>0</vt:i4>
      </vt:variant>
      <vt:variant>
        <vt:i4>5</vt:i4>
      </vt:variant>
      <vt:variant>
        <vt:lpwstr/>
      </vt:variant>
      <vt:variant>
        <vt:lpwstr>_Toc140763222</vt:lpwstr>
      </vt:variant>
      <vt:variant>
        <vt:i4>1376309</vt:i4>
      </vt:variant>
      <vt:variant>
        <vt:i4>2858</vt:i4>
      </vt:variant>
      <vt:variant>
        <vt:i4>0</vt:i4>
      </vt:variant>
      <vt:variant>
        <vt:i4>5</vt:i4>
      </vt:variant>
      <vt:variant>
        <vt:lpwstr/>
      </vt:variant>
      <vt:variant>
        <vt:lpwstr>_Toc140763221</vt:lpwstr>
      </vt:variant>
      <vt:variant>
        <vt:i4>1376309</vt:i4>
      </vt:variant>
      <vt:variant>
        <vt:i4>2852</vt:i4>
      </vt:variant>
      <vt:variant>
        <vt:i4>0</vt:i4>
      </vt:variant>
      <vt:variant>
        <vt:i4>5</vt:i4>
      </vt:variant>
      <vt:variant>
        <vt:lpwstr/>
      </vt:variant>
      <vt:variant>
        <vt:lpwstr>_Toc140763220</vt:lpwstr>
      </vt:variant>
      <vt:variant>
        <vt:i4>1441845</vt:i4>
      </vt:variant>
      <vt:variant>
        <vt:i4>2846</vt:i4>
      </vt:variant>
      <vt:variant>
        <vt:i4>0</vt:i4>
      </vt:variant>
      <vt:variant>
        <vt:i4>5</vt:i4>
      </vt:variant>
      <vt:variant>
        <vt:lpwstr/>
      </vt:variant>
      <vt:variant>
        <vt:lpwstr>_Toc140763219</vt:lpwstr>
      </vt:variant>
      <vt:variant>
        <vt:i4>1441845</vt:i4>
      </vt:variant>
      <vt:variant>
        <vt:i4>2840</vt:i4>
      </vt:variant>
      <vt:variant>
        <vt:i4>0</vt:i4>
      </vt:variant>
      <vt:variant>
        <vt:i4>5</vt:i4>
      </vt:variant>
      <vt:variant>
        <vt:lpwstr/>
      </vt:variant>
      <vt:variant>
        <vt:lpwstr>_Toc140763218</vt:lpwstr>
      </vt:variant>
      <vt:variant>
        <vt:i4>1441845</vt:i4>
      </vt:variant>
      <vt:variant>
        <vt:i4>2834</vt:i4>
      </vt:variant>
      <vt:variant>
        <vt:i4>0</vt:i4>
      </vt:variant>
      <vt:variant>
        <vt:i4>5</vt:i4>
      </vt:variant>
      <vt:variant>
        <vt:lpwstr/>
      </vt:variant>
      <vt:variant>
        <vt:lpwstr>_Toc140763217</vt:lpwstr>
      </vt:variant>
      <vt:variant>
        <vt:i4>1441845</vt:i4>
      </vt:variant>
      <vt:variant>
        <vt:i4>2828</vt:i4>
      </vt:variant>
      <vt:variant>
        <vt:i4>0</vt:i4>
      </vt:variant>
      <vt:variant>
        <vt:i4>5</vt:i4>
      </vt:variant>
      <vt:variant>
        <vt:lpwstr/>
      </vt:variant>
      <vt:variant>
        <vt:lpwstr>_Toc140763216</vt:lpwstr>
      </vt:variant>
      <vt:variant>
        <vt:i4>1441845</vt:i4>
      </vt:variant>
      <vt:variant>
        <vt:i4>2822</vt:i4>
      </vt:variant>
      <vt:variant>
        <vt:i4>0</vt:i4>
      </vt:variant>
      <vt:variant>
        <vt:i4>5</vt:i4>
      </vt:variant>
      <vt:variant>
        <vt:lpwstr/>
      </vt:variant>
      <vt:variant>
        <vt:lpwstr>_Toc140763215</vt:lpwstr>
      </vt:variant>
      <vt:variant>
        <vt:i4>1441845</vt:i4>
      </vt:variant>
      <vt:variant>
        <vt:i4>2816</vt:i4>
      </vt:variant>
      <vt:variant>
        <vt:i4>0</vt:i4>
      </vt:variant>
      <vt:variant>
        <vt:i4>5</vt:i4>
      </vt:variant>
      <vt:variant>
        <vt:lpwstr/>
      </vt:variant>
      <vt:variant>
        <vt:lpwstr>_Toc140763214</vt:lpwstr>
      </vt:variant>
      <vt:variant>
        <vt:i4>1441845</vt:i4>
      </vt:variant>
      <vt:variant>
        <vt:i4>2810</vt:i4>
      </vt:variant>
      <vt:variant>
        <vt:i4>0</vt:i4>
      </vt:variant>
      <vt:variant>
        <vt:i4>5</vt:i4>
      </vt:variant>
      <vt:variant>
        <vt:lpwstr/>
      </vt:variant>
      <vt:variant>
        <vt:lpwstr>_Toc140763213</vt:lpwstr>
      </vt:variant>
      <vt:variant>
        <vt:i4>1441845</vt:i4>
      </vt:variant>
      <vt:variant>
        <vt:i4>2804</vt:i4>
      </vt:variant>
      <vt:variant>
        <vt:i4>0</vt:i4>
      </vt:variant>
      <vt:variant>
        <vt:i4>5</vt:i4>
      </vt:variant>
      <vt:variant>
        <vt:lpwstr/>
      </vt:variant>
      <vt:variant>
        <vt:lpwstr>_Toc140763212</vt:lpwstr>
      </vt:variant>
      <vt:variant>
        <vt:i4>1441845</vt:i4>
      </vt:variant>
      <vt:variant>
        <vt:i4>2798</vt:i4>
      </vt:variant>
      <vt:variant>
        <vt:i4>0</vt:i4>
      </vt:variant>
      <vt:variant>
        <vt:i4>5</vt:i4>
      </vt:variant>
      <vt:variant>
        <vt:lpwstr/>
      </vt:variant>
      <vt:variant>
        <vt:lpwstr>_Toc140763211</vt:lpwstr>
      </vt:variant>
      <vt:variant>
        <vt:i4>1441845</vt:i4>
      </vt:variant>
      <vt:variant>
        <vt:i4>2792</vt:i4>
      </vt:variant>
      <vt:variant>
        <vt:i4>0</vt:i4>
      </vt:variant>
      <vt:variant>
        <vt:i4>5</vt:i4>
      </vt:variant>
      <vt:variant>
        <vt:lpwstr/>
      </vt:variant>
      <vt:variant>
        <vt:lpwstr>_Toc140763210</vt:lpwstr>
      </vt:variant>
      <vt:variant>
        <vt:i4>1507381</vt:i4>
      </vt:variant>
      <vt:variant>
        <vt:i4>2786</vt:i4>
      </vt:variant>
      <vt:variant>
        <vt:i4>0</vt:i4>
      </vt:variant>
      <vt:variant>
        <vt:i4>5</vt:i4>
      </vt:variant>
      <vt:variant>
        <vt:lpwstr/>
      </vt:variant>
      <vt:variant>
        <vt:lpwstr>_Toc140763209</vt:lpwstr>
      </vt:variant>
      <vt:variant>
        <vt:i4>1507381</vt:i4>
      </vt:variant>
      <vt:variant>
        <vt:i4>2780</vt:i4>
      </vt:variant>
      <vt:variant>
        <vt:i4>0</vt:i4>
      </vt:variant>
      <vt:variant>
        <vt:i4>5</vt:i4>
      </vt:variant>
      <vt:variant>
        <vt:lpwstr/>
      </vt:variant>
      <vt:variant>
        <vt:lpwstr>_Toc140763208</vt:lpwstr>
      </vt:variant>
      <vt:variant>
        <vt:i4>1507381</vt:i4>
      </vt:variant>
      <vt:variant>
        <vt:i4>2774</vt:i4>
      </vt:variant>
      <vt:variant>
        <vt:i4>0</vt:i4>
      </vt:variant>
      <vt:variant>
        <vt:i4>5</vt:i4>
      </vt:variant>
      <vt:variant>
        <vt:lpwstr/>
      </vt:variant>
      <vt:variant>
        <vt:lpwstr>_Toc140763207</vt:lpwstr>
      </vt:variant>
      <vt:variant>
        <vt:i4>1507381</vt:i4>
      </vt:variant>
      <vt:variant>
        <vt:i4>2768</vt:i4>
      </vt:variant>
      <vt:variant>
        <vt:i4>0</vt:i4>
      </vt:variant>
      <vt:variant>
        <vt:i4>5</vt:i4>
      </vt:variant>
      <vt:variant>
        <vt:lpwstr/>
      </vt:variant>
      <vt:variant>
        <vt:lpwstr>_Toc140763206</vt:lpwstr>
      </vt:variant>
      <vt:variant>
        <vt:i4>1507381</vt:i4>
      </vt:variant>
      <vt:variant>
        <vt:i4>2762</vt:i4>
      </vt:variant>
      <vt:variant>
        <vt:i4>0</vt:i4>
      </vt:variant>
      <vt:variant>
        <vt:i4>5</vt:i4>
      </vt:variant>
      <vt:variant>
        <vt:lpwstr/>
      </vt:variant>
      <vt:variant>
        <vt:lpwstr>_Toc140763205</vt:lpwstr>
      </vt:variant>
      <vt:variant>
        <vt:i4>1507381</vt:i4>
      </vt:variant>
      <vt:variant>
        <vt:i4>2756</vt:i4>
      </vt:variant>
      <vt:variant>
        <vt:i4>0</vt:i4>
      </vt:variant>
      <vt:variant>
        <vt:i4>5</vt:i4>
      </vt:variant>
      <vt:variant>
        <vt:lpwstr/>
      </vt:variant>
      <vt:variant>
        <vt:lpwstr>_Toc140763204</vt:lpwstr>
      </vt:variant>
      <vt:variant>
        <vt:i4>1507381</vt:i4>
      </vt:variant>
      <vt:variant>
        <vt:i4>2750</vt:i4>
      </vt:variant>
      <vt:variant>
        <vt:i4>0</vt:i4>
      </vt:variant>
      <vt:variant>
        <vt:i4>5</vt:i4>
      </vt:variant>
      <vt:variant>
        <vt:lpwstr/>
      </vt:variant>
      <vt:variant>
        <vt:lpwstr>_Toc140763203</vt:lpwstr>
      </vt:variant>
      <vt:variant>
        <vt:i4>1507381</vt:i4>
      </vt:variant>
      <vt:variant>
        <vt:i4>2744</vt:i4>
      </vt:variant>
      <vt:variant>
        <vt:i4>0</vt:i4>
      </vt:variant>
      <vt:variant>
        <vt:i4>5</vt:i4>
      </vt:variant>
      <vt:variant>
        <vt:lpwstr/>
      </vt:variant>
      <vt:variant>
        <vt:lpwstr>_Toc140763202</vt:lpwstr>
      </vt:variant>
      <vt:variant>
        <vt:i4>1507381</vt:i4>
      </vt:variant>
      <vt:variant>
        <vt:i4>2738</vt:i4>
      </vt:variant>
      <vt:variant>
        <vt:i4>0</vt:i4>
      </vt:variant>
      <vt:variant>
        <vt:i4>5</vt:i4>
      </vt:variant>
      <vt:variant>
        <vt:lpwstr/>
      </vt:variant>
      <vt:variant>
        <vt:lpwstr>_Toc140763201</vt:lpwstr>
      </vt:variant>
      <vt:variant>
        <vt:i4>1507381</vt:i4>
      </vt:variant>
      <vt:variant>
        <vt:i4>2732</vt:i4>
      </vt:variant>
      <vt:variant>
        <vt:i4>0</vt:i4>
      </vt:variant>
      <vt:variant>
        <vt:i4>5</vt:i4>
      </vt:variant>
      <vt:variant>
        <vt:lpwstr/>
      </vt:variant>
      <vt:variant>
        <vt:lpwstr>_Toc140763200</vt:lpwstr>
      </vt:variant>
      <vt:variant>
        <vt:i4>1966134</vt:i4>
      </vt:variant>
      <vt:variant>
        <vt:i4>2726</vt:i4>
      </vt:variant>
      <vt:variant>
        <vt:i4>0</vt:i4>
      </vt:variant>
      <vt:variant>
        <vt:i4>5</vt:i4>
      </vt:variant>
      <vt:variant>
        <vt:lpwstr/>
      </vt:variant>
      <vt:variant>
        <vt:lpwstr>_Toc140763199</vt:lpwstr>
      </vt:variant>
      <vt:variant>
        <vt:i4>1966134</vt:i4>
      </vt:variant>
      <vt:variant>
        <vt:i4>2720</vt:i4>
      </vt:variant>
      <vt:variant>
        <vt:i4>0</vt:i4>
      </vt:variant>
      <vt:variant>
        <vt:i4>5</vt:i4>
      </vt:variant>
      <vt:variant>
        <vt:lpwstr/>
      </vt:variant>
      <vt:variant>
        <vt:lpwstr>_Toc140763198</vt:lpwstr>
      </vt:variant>
      <vt:variant>
        <vt:i4>1966134</vt:i4>
      </vt:variant>
      <vt:variant>
        <vt:i4>2714</vt:i4>
      </vt:variant>
      <vt:variant>
        <vt:i4>0</vt:i4>
      </vt:variant>
      <vt:variant>
        <vt:i4>5</vt:i4>
      </vt:variant>
      <vt:variant>
        <vt:lpwstr/>
      </vt:variant>
      <vt:variant>
        <vt:lpwstr>_Toc140763197</vt:lpwstr>
      </vt:variant>
      <vt:variant>
        <vt:i4>1966134</vt:i4>
      </vt:variant>
      <vt:variant>
        <vt:i4>2708</vt:i4>
      </vt:variant>
      <vt:variant>
        <vt:i4>0</vt:i4>
      </vt:variant>
      <vt:variant>
        <vt:i4>5</vt:i4>
      </vt:variant>
      <vt:variant>
        <vt:lpwstr/>
      </vt:variant>
      <vt:variant>
        <vt:lpwstr>_Toc140763196</vt:lpwstr>
      </vt:variant>
      <vt:variant>
        <vt:i4>1966134</vt:i4>
      </vt:variant>
      <vt:variant>
        <vt:i4>2702</vt:i4>
      </vt:variant>
      <vt:variant>
        <vt:i4>0</vt:i4>
      </vt:variant>
      <vt:variant>
        <vt:i4>5</vt:i4>
      </vt:variant>
      <vt:variant>
        <vt:lpwstr/>
      </vt:variant>
      <vt:variant>
        <vt:lpwstr>_Toc140763195</vt:lpwstr>
      </vt:variant>
      <vt:variant>
        <vt:i4>1966134</vt:i4>
      </vt:variant>
      <vt:variant>
        <vt:i4>2696</vt:i4>
      </vt:variant>
      <vt:variant>
        <vt:i4>0</vt:i4>
      </vt:variant>
      <vt:variant>
        <vt:i4>5</vt:i4>
      </vt:variant>
      <vt:variant>
        <vt:lpwstr/>
      </vt:variant>
      <vt:variant>
        <vt:lpwstr>_Toc140763194</vt:lpwstr>
      </vt:variant>
      <vt:variant>
        <vt:i4>1966134</vt:i4>
      </vt:variant>
      <vt:variant>
        <vt:i4>2690</vt:i4>
      </vt:variant>
      <vt:variant>
        <vt:i4>0</vt:i4>
      </vt:variant>
      <vt:variant>
        <vt:i4>5</vt:i4>
      </vt:variant>
      <vt:variant>
        <vt:lpwstr/>
      </vt:variant>
      <vt:variant>
        <vt:lpwstr>_Toc140763193</vt:lpwstr>
      </vt:variant>
      <vt:variant>
        <vt:i4>1966134</vt:i4>
      </vt:variant>
      <vt:variant>
        <vt:i4>2684</vt:i4>
      </vt:variant>
      <vt:variant>
        <vt:i4>0</vt:i4>
      </vt:variant>
      <vt:variant>
        <vt:i4>5</vt:i4>
      </vt:variant>
      <vt:variant>
        <vt:lpwstr/>
      </vt:variant>
      <vt:variant>
        <vt:lpwstr>_Toc140763192</vt:lpwstr>
      </vt:variant>
      <vt:variant>
        <vt:i4>1966134</vt:i4>
      </vt:variant>
      <vt:variant>
        <vt:i4>2678</vt:i4>
      </vt:variant>
      <vt:variant>
        <vt:i4>0</vt:i4>
      </vt:variant>
      <vt:variant>
        <vt:i4>5</vt:i4>
      </vt:variant>
      <vt:variant>
        <vt:lpwstr/>
      </vt:variant>
      <vt:variant>
        <vt:lpwstr>_Toc140763191</vt:lpwstr>
      </vt:variant>
      <vt:variant>
        <vt:i4>1966134</vt:i4>
      </vt:variant>
      <vt:variant>
        <vt:i4>2672</vt:i4>
      </vt:variant>
      <vt:variant>
        <vt:i4>0</vt:i4>
      </vt:variant>
      <vt:variant>
        <vt:i4>5</vt:i4>
      </vt:variant>
      <vt:variant>
        <vt:lpwstr/>
      </vt:variant>
      <vt:variant>
        <vt:lpwstr>_Toc140763190</vt:lpwstr>
      </vt:variant>
      <vt:variant>
        <vt:i4>2031670</vt:i4>
      </vt:variant>
      <vt:variant>
        <vt:i4>2666</vt:i4>
      </vt:variant>
      <vt:variant>
        <vt:i4>0</vt:i4>
      </vt:variant>
      <vt:variant>
        <vt:i4>5</vt:i4>
      </vt:variant>
      <vt:variant>
        <vt:lpwstr/>
      </vt:variant>
      <vt:variant>
        <vt:lpwstr>_Toc140763189</vt:lpwstr>
      </vt:variant>
      <vt:variant>
        <vt:i4>2031670</vt:i4>
      </vt:variant>
      <vt:variant>
        <vt:i4>2660</vt:i4>
      </vt:variant>
      <vt:variant>
        <vt:i4>0</vt:i4>
      </vt:variant>
      <vt:variant>
        <vt:i4>5</vt:i4>
      </vt:variant>
      <vt:variant>
        <vt:lpwstr/>
      </vt:variant>
      <vt:variant>
        <vt:lpwstr>_Toc140763188</vt:lpwstr>
      </vt:variant>
      <vt:variant>
        <vt:i4>2031670</vt:i4>
      </vt:variant>
      <vt:variant>
        <vt:i4>2654</vt:i4>
      </vt:variant>
      <vt:variant>
        <vt:i4>0</vt:i4>
      </vt:variant>
      <vt:variant>
        <vt:i4>5</vt:i4>
      </vt:variant>
      <vt:variant>
        <vt:lpwstr/>
      </vt:variant>
      <vt:variant>
        <vt:lpwstr>_Toc140763187</vt:lpwstr>
      </vt:variant>
      <vt:variant>
        <vt:i4>2031670</vt:i4>
      </vt:variant>
      <vt:variant>
        <vt:i4>2648</vt:i4>
      </vt:variant>
      <vt:variant>
        <vt:i4>0</vt:i4>
      </vt:variant>
      <vt:variant>
        <vt:i4>5</vt:i4>
      </vt:variant>
      <vt:variant>
        <vt:lpwstr/>
      </vt:variant>
      <vt:variant>
        <vt:lpwstr>_Toc140763186</vt:lpwstr>
      </vt:variant>
      <vt:variant>
        <vt:i4>2031670</vt:i4>
      </vt:variant>
      <vt:variant>
        <vt:i4>2642</vt:i4>
      </vt:variant>
      <vt:variant>
        <vt:i4>0</vt:i4>
      </vt:variant>
      <vt:variant>
        <vt:i4>5</vt:i4>
      </vt:variant>
      <vt:variant>
        <vt:lpwstr/>
      </vt:variant>
      <vt:variant>
        <vt:lpwstr>_Toc140763185</vt:lpwstr>
      </vt:variant>
      <vt:variant>
        <vt:i4>2031670</vt:i4>
      </vt:variant>
      <vt:variant>
        <vt:i4>2636</vt:i4>
      </vt:variant>
      <vt:variant>
        <vt:i4>0</vt:i4>
      </vt:variant>
      <vt:variant>
        <vt:i4>5</vt:i4>
      </vt:variant>
      <vt:variant>
        <vt:lpwstr/>
      </vt:variant>
      <vt:variant>
        <vt:lpwstr>_Toc140763184</vt:lpwstr>
      </vt:variant>
      <vt:variant>
        <vt:i4>2031670</vt:i4>
      </vt:variant>
      <vt:variant>
        <vt:i4>2630</vt:i4>
      </vt:variant>
      <vt:variant>
        <vt:i4>0</vt:i4>
      </vt:variant>
      <vt:variant>
        <vt:i4>5</vt:i4>
      </vt:variant>
      <vt:variant>
        <vt:lpwstr/>
      </vt:variant>
      <vt:variant>
        <vt:lpwstr>_Toc140763183</vt:lpwstr>
      </vt:variant>
      <vt:variant>
        <vt:i4>2031670</vt:i4>
      </vt:variant>
      <vt:variant>
        <vt:i4>2624</vt:i4>
      </vt:variant>
      <vt:variant>
        <vt:i4>0</vt:i4>
      </vt:variant>
      <vt:variant>
        <vt:i4>5</vt:i4>
      </vt:variant>
      <vt:variant>
        <vt:lpwstr/>
      </vt:variant>
      <vt:variant>
        <vt:lpwstr>_Toc140763182</vt:lpwstr>
      </vt:variant>
      <vt:variant>
        <vt:i4>2031670</vt:i4>
      </vt:variant>
      <vt:variant>
        <vt:i4>2618</vt:i4>
      </vt:variant>
      <vt:variant>
        <vt:i4>0</vt:i4>
      </vt:variant>
      <vt:variant>
        <vt:i4>5</vt:i4>
      </vt:variant>
      <vt:variant>
        <vt:lpwstr/>
      </vt:variant>
      <vt:variant>
        <vt:lpwstr>_Toc140763181</vt:lpwstr>
      </vt:variant>
      <vt:variant>
        <vt:i4>2031670</vt:i4>
      </vt:variant>
      <vt:variant>
        <vt:i4>2612</vt:i4>
      </vt:variant>
      <vt:variant>
        <vt:i4>0</vt:i4>
      </vt:variant>
      <vt:variant>
        <vt:i4>5</vt:i4>
      </vt:variant>
      <vt:variant>
        <vt:lpwstr/>
      </vt:variant>
      <vt:variant>
        <vt:lpwstr>_Toc140763180</vt:lpwstr>
      </vt:variant>
      <vt:variant>
        <vt:i4>1048630</vt:i4>
      </vt:variant>
      <vt:variant>
        <vt:i4>2606</vt:i4>
      </vt:variant>
      <vt:variant>
        <vt:i4>0</vt:i4>
      </vt:variant>
      <vt:variant>
        <vt:i4>5</vt:i4>
      </vt:variant>
      <vt:variant>
        <vt:lpwstr/>
      </vt:variant>
      <vt:variant>
        <vt:lpwstr>_Toc140763179</vt:lpwstr>
      </vt:variant>
      <vt:variant>
        <vt:i4>1048630</vt:i4>
      </vt:variant>
      <vt:variant>
        <vt:i4>2600</vt:i4>
      </vt:variant>
      <vt:variant>
        <vt:i4>0</vt:i4>
      </vt:variant>
      <vt:variant>
        <vt:i4>5</vt:i4>
      </vt:variant>
      <vt:variant>
        <vt:lpwstr/>
      </vt:variant>
      <vt:variant>
        <vt:lpwstr>_Toc140763178</vt:lpwstr>
      </vt:variant>
      <vt:variant>
        <vt:i4>1048630</vt:i4>
      </vt:variant>
      <vt:variant>
        <vt:i4>2594</vt:i4>
      </vt:variant>
      <vt:variant>
        <vt:i4>0</vt:i4>
      </vt:variant>
      <vt:variant>
        <vt:i4>5</vt:i4>
      </vt:variant>
      <vt:variant>
        <vt:lpwstr/>
      </vt:variant>
      <vt:variant>
        <vt:lpwstr>_Toc140763177</vt:lpwstr>
      </vt:variant>
      <vt:variant>
        <vt:i4>1048630</vt:i4>
      </vt:variant>
      <vt:variant>
        <vt:i4>2588</vt:i4>
      </vt:variant>
      <vt:variant>
        <vt:i4>0</vt:i4>
      </vt:variant>
      <vt:variant>
        <vt:i4>5</vt:i4>
      </vt:variant>
      <vt:variant>
        <vt:lpwstr/>
      </vt:variant>
      <vt:variant>
        <vt:lpwstr>_Toc140763176</vt:lpwstr>
      </vt:variant>
      <vt:variant>
        <vt:i4>1048630</vt:i4>
      </vt:variant>
      <vt:variant>
        <vt:i4>2582</vt:i4>
      </vt:variant>
      <vt:variant>
        <vt:i4>0</vt:i4>
      </vt:variant>
      <vt:variant>
        <vt:i4>5</vt:i4>
      </vt:variant>
      <vt:variant>
        <vt:lpwstr/>
      </vt:variant>
      <vt:variant>
        <vt:lpwstr>_Toc140763175</vt:lpwstr>
      </vt:variant>
      <vt:variant>
        <vt:i4>1048630</vt:i4>
      </vt:variant>
      <vt:variant>
        <vt:i4>2576</vt:i4>
      </vt:variant>
      <vt:variant>
        <vt:i4>0</vt:i4>
      </vt:variant>
      <vt:variant>
        <vt:i4>5</vt:i4>
      </vt:variant>
      <vt:variant>
        <vt:lpwstr/>
      </vt:variant>
      <vt:variant>
        <vt:lpwstr>_Toc140763174</vt:lpwstr>
      </vt:variant>
      <vt:variant>
        <vt:i4>1048630</vt:i4>
      </vt:variant>
      <vt:variant>
        <vt:i4>2570</vt:i4>
      </vt:variant>
      <vt:variant>
        <vt:i4>0</vt:i4>
      </vt:variant>
      <vt:variant>
        <vt:i4>5</vt:i4>
      </vt:variant>
      <vt:variant>
        <vt:lpwstr/>
      </vt:variant>
      <vt:variant>
        <vt:lpwstr>_Toc140763173</vt:lpwstr>
      </vt:variant>
      <vt:variant>
        <vt:i4>1048630</vt:i4>
      </vt:variant>
      <vt:variant>
        <vt:i4>2564</vt:i4>
      </vt:variant>
      <vt:variant>
        <vt:i4>0</vt:i4>
      </vt:variant>
      <vt:variant>
        <vt:i4>5</vt:i4>
      </vt:variant>
      <vt:variant>
        <vt:lpwstr/>
      </vt:variant>
      <vt:variant>
        <vt:lpwstr>_Toc140763172</vt:lpwstr>
      </vt:variant>
      <vt:variant>
        <vt:i4>1048630</vt:i4>
      </vt:variant>
      <vt:variant>
        <vt:i4>2558</vt:i4>
      </vt:variant>
      <vt:variant>
        <vt:i4>0</vt:i4>
      </vt:variant>
      <vt:variant>
        <vt:i4>5</vt:i4>
      </vt:variant>
      <vt:variant>
        <vt:lpwstr/>
      </vt:variant>
      <vt:variant>
        <vt:lpwstr>_Toc140763171</vt:lpwstr>
      </vt:variant>
      <vt:variant>
        <vt:i4>1048630</vt:i4>
      </vt:variant>
      <vt:variant>
        <vt:i4>2552</vt:i4>
      </vt:variant>
      <vt:variant>
        <vt:i4>0</vt:i4>
      </vt:variant>
      <vt:variant>
        <vt:i4>5</vt:i4>
      </vt:variant>
      <vt:variant>
        <vt:lpwstr/>
      </vt:variant>
      <vt:variant>
        <vt:lpwstr>_Toc140763170</vt:lpwstr>
      </vt:variant>
      <vt:variant>
        <vt:i4>1114166</vt:i4>
      </vt:variant>
      <vt:variant>
        <vt:i4>2546</vt:i4>
      </vt:variant>
      <vt:variant>
        <vt:i4>0</vt:i4>
      </vt:variant>
      <vt:variant>
        <vt:i4>5</vt:i4>
      </vt:variant>
      <vt:variant>
        <vt:lpwstr/>
      </vt:variant>
      <vt:variant>
        <vt:lpwstr>_Toc140763169</vt:lpwstr>
      </vt:variant>
      <vt:variant>
        <vt:i4>1114166</vt:i4>
      </vt:variant>
      <vt:variant>
        <vt:i4>2540</vt:i4>
      </vt:variant>
      <vt:variant>
        <vt:i4>0</vt:i4>
      </vt:variant>
      <vt:variant>
        <vt:i4>5</vt:i4>
      </vt:variant>
      <vt:variant>
        <vt:lpwstr/>
      </vt:variant>
      <vt:variant>
        <vt:lpwstr>_Toc140763168</vt:lpwstr>
      </vt:variant>
      <vt:variant>
        <vt:i4>1114166</vt:i4>
      </vt:variant>
      <vt:variant>
        <vt:i4>2534</vt:i4>
      </vt:variant>
      <vt:variant>
        <vt:i4>0</vt:i4>
      </vt:variant>
      <vt:variant>
        <vt:i4>5</vt:i4>
      </vt:variant>
      <vt:variant>
        <vt:lpwstr/>
      </vt:variant>
      <vt:variant>
        <vt:lpwstr>_Toc140763167</vt:lpwstr>
      </vt:variant>
      <vt:variant>
        <vt:i4>1114166</vt:i4>
      </vt:variant>
      <vt:variant>
        <vt:i4>2528</vt:i4>
      </vt:variant>
      <vt:variant>
        <vt:i4>0</vt:i4>
      </vt:variant>
      <vt:variant>
        <vt:i4>5</vt:i4>
      </vt:variant>
      <vt:variant>
        <vt:lpwstr/>
      </vt:variant>
      <vt:variant>
        <vt:lpwstr>_Toc140763166</vt:lpwstr>
      </vt:variant>
      <vt:variant>
        <vt:i4>1114166</vt:i4>
      </vt:variant>
      <vt:variant>
        <vt:i4>2522</vt:i4>
      </vt:variant>
      <vt:variant>
        <vt:i4>0</vt:i4>
      </vt:variant>
      <vt:variant>
        <vt:i4>5</vt:i4>
      </vt:variant>
      <vt:variant>
        <vt:lpwstr/>
      </vt:variant>
      <vt:variant>
        <vt:lpwstr>_Toc140763165</vt:lpwstr>
      </vt:variant>
      <vt:variant>
        <vt:i4>1114166</vt:i4>
      </vt:variant>
      <vt:variant>
        <vt:i4>2516</vt:i4>
      </vt:variant>
      <vt:variant>
        <vt:i4>0</vt:i4>
      </vt:variant>
      <vt:variant>
        <vt:i4>5</vt:i4>
      </vt:variant>
      <vt:variant>
        <vt:lpwstr/>
      </vt:variant>
      <vt:variant>
        <vt:lpwstr>_Toc140763164</vt:lpwstr>
      </vt:variant>
      <vt:variant>
        <vt:i4>1114166</vt:i4>
      </vt:variant>
      <vt:variant>
        <vt:i4>2510</vt:i4>
      </vt:variant>
      <vt:variant>
        <vt:i4>0</vt:i4>
      </vt:variant>
      <vt:variant>
        <vt:i4>5</vt:i4>
      </vt:variant>
      <vt:variant>
        <vt:lpwstr/>
      </vt:variant>
      <vt:variant>
        <vt:lpwstr>_Toc140763163</vt:lpwstr>
      </vt:variant>
      <vt:variant>
        <vt:i4>1114166</vt:i4>
      </vt:variant>
      <vt:variant>
        <vt:i4>2504</vt:i4>
      </vt:variant>
      <vt:variant>
        <vt:i4>0</vt:i4>
      </vt:variant>
      <vt:variant>
        <vt:i4>5</vt:i4>
      </vt:variant>
      <vt:variant>
        <vt:lpwstr/>
      </vt:variant>
      <vt:variant>
        <vt:lpwstr>_Toc140763162</vt:lpwstr>
      </vt:variant>
      <vt:variant>
        <vt:i4>1114166</vt:i4>
      </vt:variant>
      <vt:variant>
        <vt:i4>2498</vt:i4>
      </vt:variant>
      <vt:variant>
        <vt:i4>0</vt:i4>
      </vt:variant>
      <vt:variant>
        <vt:i4>5</vt:i4>
      </vt:variant>
      <vt:variant>
        <vt:lpwstr/>
      </vt:variant>
      <vt:variant>
        <vt:lpwstr>_Toc140763161</vt:lpwstr>
      </vt:variant>
      <vt:variant>
        <vt:i4>1114166</vt:i4>
      </vt:variant>
      <vt:variant>
        <vt:i4>2492</vt:i4>
      </vt:variant>
      <vt:variant>
        <vt:i4>0</vt:i4>
      </vt:variant>
      <vt:variant>
        <vt:i4>5</vt:i4>
      </vt:variant>
      <vt:variant>
        <vt:lpwstr/>
      </vt:variant>
      <vt:variant>
        <vt:lpwstr>_Toc140763160</vt:lpwstr>
      </vt:variant>
      <vt:variant>
        <vt:i4>1179702</vt:i4>
      </vt:variant>
      <vt:variant>
        <vt:i4>2486</vt:i4>
      </vt:variant>
      <vt:variant>
        <vt:i4>0</vt:i4>
      </vt:variant>
      <vt:variant>
        <vt:i4>5</vt:i4>
      </vt:variant>
      <vt:variant>
        <vt:lpwstr/>
      </vt:variant>
      <vt:variant>
        <vt:lpwstr>_Toc140763159</vt:lpwstr>
      </vt:variant>
      <vt:variant>
        <vt:i4>1179702</vt:i4>
      </vt:variant>
      <vt:variant>
        <vt:i4>2480</vt:i4>
      </vt:variant>
      <vt:variant>
        <vt:i4>0</vt:i4>
      </vt:variant>
      <vt:variant>
        <vt:i4>5</vt:i4>
      </vt:variant>
      <vt:variant>
        <vt:lpwstr/>
      </vt:variant>
      <vt:variant>
        <vt:lpwstr>_Toc140763158</vt:lpwstr>
      </vt:variant>
      <vt:variant>
        <vt:i4>1179702</vt:i4>
      </vt:variant>
      <vt:variant>
        <vt:i4>2474</vt:i4>
      </vt:variant>
      <vt:variant>
        <vt:i4>0</vt:i4>
      </vt:variant>
      <vt:variant>
        <vt:i4>5</vt:i4>
      </vt:variant>
      <vt:variant>
        <vt:lpwstr/>
      </vt:variant>
      <vt:variant>
        <vt:lpwstr>_Toc140763157</vt:lpwstr>
      </vt:variant>
      <vt:variant>
        <vt:i4>1179702</vt:i4>
      </vt:variant>
      <vt:variant>
        <vt:i4>2468</vt:i4>
      </vt:variant>
      <vt:variant>
        <vt:i4>0</vt:i4>
      </vt:variant>
      <vt:variant>
        <vt:i4>5</vt:i4>
      </vt:variant>
      <vt:variant>
        <vt:lpwstr/>
      </vt:variant>
      <vt:variant>
        <vt:lpwstr>_Toc140763156</vt:lpwstr>
      </vt:variant>
      <vt:variant>
        <vt:i4>1179702</vt:i4>
      </vt:variant>
      <vt:variant>
        <vt:i4>2462</vt:i4>
      </vt:variant>
      <vt:variant>
        <vt:i4>0</vt:i4>
      </vt:variant>
      <vt:variant>
        <vt:i4>5</vt:i4>
      </vt:variant>
      <vt:variant>
        <vt:lpwstr/>
      </vt:variant>
      <vt:variant>
        <vt:lpwstr>_Toc140763155</vt:lpwstr>
      </vt:variant>
      <vt:variant>
        <vt:i4>1179702</vt:i4>
      </vt:variant>
      <vt:variant>
        <vt:i4>2456</vt:i4>
      </vt:variant>
      <vt:variant>
        <vt:i4>0</vt:i4>
      </vt:variant>
      <vt:variant>
        <vt:i4>5</vt:i4>
      </vt:variant>
      <vt:variant>
        <vt:lpwstr/>
      </vt:variant>
      <vt:variant>
        <vt:lpwstr>_Toc140763154</vt:lpwstr>
      </vt:variant>
      <vt:variant>
        <vt:i4>1179702</vt:i4>
      </vt:variant>
      <vt:variant>
        <vt:i4>2450</vt:i4>
      </vt:variant>
      <vt:variant>
        <vt:i4>0</vt:i4>
      </vt:variant>
      <vt:variant>
        <vt:i4>5</vt:i4>
      </vt:variant>
      <vt:variant>
        <vt:lpwstr/>
      </vt:variant>
      <vt:variant>
        <vt:lpwstr>_Toc140763153</vt:lpwstr>
      </vt:variant>
      <vt:variant>
        <vt:i4>1179702</vt:i4>
      </vt:variant>
      <vt:variant>
        <vt:i4>2444</vt:i4>
      </vt:variant>
      <vt:variant>
        <vt:i4>0</vt:i4>
      </vt:variant>
      <vt:variant>
        <vt:i4>5</vt:i4>
      </vt:variant>
      <vt:variant>
        <vt:lpwstr/>
      </vt:variant>
      <vt:variant>
        <vt:lpwstr>_Toc140763152</vt:lpwstr>
      </vt:variant>
      <vt:variant>
        <vt:i4>1179702</vt:i4>
      </vt:variant>
      <vt:variant>
        <vt:i4>2438</vt:i4>
      </vt:variant>
      <vt:variant>
        <vt:i4>0</vt:i4>
      </vt:variant>
      <vt:variant>
        <vt:i4>5</vt:i4>
      </vt:variant>
      <vt:variant>
        <vt:lpwstr/>
      </vt:variant>
      <vt:variant>
        <vt:lpwstr>_Toc140763151</vt:lpwstr>
      </vt:variant>
      <vt:variant>
        <vt:i4>1179702</vt:i4>
      </vt:variant>
      <vt:variant>
        <vt:i4>2432</vt:i4>
      </vt:variant>
      <vt:variant>
        <vt:i4>0</vt:i4>
      </vt:variant>
      <vt:variant>
        <vt:i4>5</vt:i4>
      </vt:variant>
      <vt:variant>
        <vt:lpwstr/>
      </vt:variant>
      <vt:variant>
        <vt:lpwstr>_Toc140763150</vt:lpwstr>
      </vt:variant>
      <vt:variant>
        <vt:i4>1245238</vt:i4>
      </vt:variant>
      <vt:variant>
        <vt:i4>2426</vt:i4>
      </vt:variant>
      <vt:variant>
        <vt:i4>0</vt:i4>
      </vt:variant>
      <vt:variant>
        <vt:i4>5</vt:i4>
      </vt:variant>
      <vt:variant>
        <vt:lpwstr/>
      </vt:variant>
      <vt:variant>
        <vt:lpwstr>_Toc140763149</vt:lpwstr>
      </vt:variant>
      <vt:variant>
        <vt:i4>1245238</vt:i4>
      </vt:variant>
      <vt:variant>
        <vt:i4>2420</vt:i4>
      </vt:variant>
      <vt:variant>
        <vt:i4>0</vt:i4>
      </vt:variant>
      <vt:variant>
        <vt:i4>5</vt:i4>
      </vt:variant>
      <vt:variant>
        <vt:lpwstr/>
      </vt:variant>
      <vt:variant>
        <vt:lpwstr>_Toc140763148</vt:lpwstr>
      </vt:variant>
      <vt:variant>
        <vt:i4>1245238</vt:i4>
      </vt:variant>
      <vt:variant>
        <vt:i4>2414</vt:i4>
      </vt:variant>
      <vt:variant>
        <vt:i4>0</vt:i4>
      </vt:variant>
      <vt:variant>
        <vt:i4>5</vt:i4>
      </vt:variant>
      <vt:variant>
        <vt:lpwstr/>
      </vt:variant>
      <vt:variant>
        <vt:lpwstr>_Toc140763147</vt:lpwstr>
      </vt:variant>
      <vt:variant>
        <vt:i4>1245238</vt:i4>
      </vt:variant>
      <vt:variant>
        <vt:i4>2408</vt:i4>
      </vt:variant>
      <vt:variant>
        <vt:i4>0</vt:i4>
      </vt:variant>
      <vt:variant>
        <vt:i4>5</vt:i4>
      </vt:variant>
      <vt:variant>
        <vt:lpwstr/>
      </vt:variant>
      <vt:variant>
        <vt:lpwstr>_Toc140763146</vt:lpwstr>
      </vt:variant>
      <vt:variant>
        <vt:i4>1245238</vt:i4>
      </vt:variant>
      <vt:variant>
        <vt:i4>2402</vt:i4>
      </vt:variant>
      <vt:variant>
        <vt:i4>0</vt:i4>
      </vt:variant>
      <vt:variant>
        <vt:i4>5</vt:i4>
      </vt:variant>
      <vt:variant>
        <vt:lpwstr/>
      </vt:variant>
      <vt:variant>
        <vt:lpwstr>_Toc140763145</vt:lpwstr>
      </vt:variant>
      <vt:variant>
        <vt:i4>1245238</vt:i4>
      </vt:variant>
      <vt:variant>
        <vt:i4>2396</vt:i4>
      </vt:variant>
      <vt:variant>
        <vt:i4>0</vt:i4>
      </vt:variant>
      <vt:variant>
        <vt:i4>5</vt:i4>
      </vt:variant>
      <vt:variant>
        <vt:lpwstr/>
      </vt:variant>
      <vt:variant>
        <vt:lpwstr>_Toc140763144</vt:lpwstr>
      </vt:variant>
      <vt:variant>
        <vt:i4>1245238</vt:i4>
      </vt:variant>
      <vt:variant>
        <vt:i4>2390</vt:i4>
      </vt:variant>
      <vt:variant>
        <vt:i4>0</vt:i4>
      </vt:variant>
      <vt:variant>
        <vt:i4>5</vt:i4>
      </vt:variant>
      <vt:variant>
        <vt:lpwstr/>
      </vt:variant>
      <vt:variant>
        <vt:lpwstr>_Toc140763143</vt:lpwstr>
      </vt:variant>
      <vt:variant>
        <vt:i4>1245238</vt:i4>
      </vt:variant>
      <vt:variant>
        <vt:i4>2384</vt:i4>
      </vt:variant>
      <vt:variant>
        <vt:i4>0</vt:i4>
      </vt:variant>
      <vt:variant>
        <vt:i4>5</vt:i4>
      </vt:variant>
      <vt:variant>
        <vt:lpwstr/>
      </vt:variant>
      <vt:variant>
        <vt:lpwstr>_Toc140763142</vt:lpwstr>
      </vt:variant>
      <vt:variant>
        <vt:i4>1245238</vt:i4>
      </vt:variant>
      <vt:variant>
        <vt:i4>2378</vt:i4>
      </vt:variant>
      <vt:variant>
        <vt:i4>0</vt:i4>
      </vt:variant>
      <vt:variant>
        <vt:i4>5</vt:i4>
      </vt:variant>
      <vt:variant>
        <vt:lpwstr/>
      </vt:variant>
      <vt:variant>
        <vt:lpwstr>_Toc140763141</vt:lpwstr>
      </vt:variant>
      <vt:variant>
        <vt:i4>1245238</vt:i4>
      </vt:variant>
      <vt:variant>
        <vt:i4>2372</vt:i4>
      </vt:variant>
      <vt:variant>
        <vt:i4>0</vt:i4>
      </vt:variant>
      <vt:variant>
        <vt:i4>5</vt:i4>
      </vt:variant>
      <vt:variant>
        <vt:lpwstr/>
      </vt:variant>
      <vt:variant>
        <vt:lpwstr>_Toc140763140</vt:lpwstr>
      </vt:variant>
      <vt:variant>
        <vt:i4>1310774</vt:i4>
      </vt:variant>
      <vt:variant>
        <vt:i4>2366</vt:i4>
      </vt:variant>
      <vt:variant>
        <vt:i4>0</vt:i4>
      </vt:variant>
      <vt:variant>
        <vt:i4>5</vt:i4>
      </vt:variant>
      <vt:variant>
        <vt:lpwstr/>
      </vt:variant>
      <vt:variant>
        <vt:lpwstr>_Toc140763139</vt:lpwstr>
      </vt:variant>
      <vt:variant>
        <vt:i4>1310774</vt:i4>
      </vt:variant>
      <vt:variant>
        <vt:i4>2360</vt:i4>
      </vt:variant>
      <vt:variant>
        <vt:i4>0</vt:i4>
      </vt:variant>
      <vt:variant>
        <vt:i4>5</vt:i4>
      </vt:variant>
      <vt:variant>
        <vt:lpwstr/>
      </vt:variant>
      <vt:variant>
        <vt:lpwstr>_Toc140763138</vt:lpwstr>
      </vt:variant>
      <vt:variant>
        <vt:i4>1310774</vt:i4>
      </vt:variant>
      <vt:variant>
        <vt:i4>2354</vt:i4>
      </vt:variant>
      <vt:variant>
        <vt:i4>0</vt:i4>
      </vt:variant>
      <vt:variant>
        <vt:i4>5</vt:i4>
      </vt:variant>
      <vt:variant>
        <vt:lpwstr/>
      </vt:variant>
      <vt:variant>
        <vt:lpwstr>_Toc140763137</vt:lpwstr>
      </vt:variant>
      <vt:variant>
        <vt:i4>1310774</vt:i4>
      </vt:variant>
      <vt:variant>
        <vt:i4>2348</vt:i4>
      </vt:variant>
      <vt:variant>
        <vt:i4>0</vt:i4>
      </vt:variant>
      <vt:variant>
        <vt:i4>5</vt:i4>
      </vt:variant>
      <vt:variant>
        <vt:lpwstr/>
      </vt:variant>
      <vt:variant>
        <vt:lpwstr>_Toc140763136</vt:lpwstr>
      </vt:variant>
      <vt:variant>
        <vt:i4>1310774</vt:i4>
      </vt:variant>
      <vt:variant>
        <vt:i4>2342</vt:i4>
      </vt:variant>
      <vt:variant>
        <vt:i4>0</vt:i4>
      </vt:variant>
      <vt:variant>
        <vt:i4>5</vt:i4>
      </vt:variant>
      <vt:variant>
        <vt:lpwstr/>
      </vt:variant>
      <vt:variant>
        <vt:lpwstr>_Toc140763135</vt:lpwstr>
      </vt:variant>
      <vt:variant>
        <vt:i4>1310774</vt:i4>
      </vt:variant>
      <vt:variant>
        <vt:i4>2336</vt:i4>
      </vt:variant>
      <vt:variant>
        <vt:i4>0</vt:i4>
      </vt:variant>
      <vt:variant>
        <vt:i4>5</vt:i4>
      </vt:variant>
      <vt:variant>
        <vt:lpwstr/>
      </vt:variant>
      <vt:variant>
        <vt:lpwstr>_Toc140763134</vt:lpwstr>
      </vt:variant>
      <vt:variant>
        <vt:i4>1310774</vt:i4>
      </vt:variant>
      <vt:variant>
        <vt:i4>2330</vt:i4>
      </vt:variant>
      <vt:variant>
        <vt:i4>0</vt:i4>
      </vt:variant>
      <vt:variant>
        <vt:i4>5</vt:i4>
      </vt:variant>
      <vt:variant>
        <vt:lpwstr/>
      </vt:variant>
      <vt:variant>
        <vt:lpwstr>_Toc140763133</vt:lpwstr>
      </vt:variant>
      <vt:variant>
        <vt:i4>1310774</vt:i4>
      </vt:variant>
      <vt:variant>
        <vt:i4>2324</vt:i4>
      </vt:variant>
      <vt:variant>
        <vt:i4>0</vt:i4>
      </vt:variant>
      <vt:variant>
        <vt:i4>5</vt:i4>
      </vt:variant>
      <vt:variant>
        <vt:lpwstr/>
      </vt:variant>
      <vt:variant>
        <vt:lpwstr>_Toc140763132</vt:lpwstr>
      </vt:variant>
      <vt:variant>
        <vt:i4>1310774</vt:i4>
      </vt:variant>
      <vt:variant>
        <vt:i4>2318</vt:i4>
      </vt:variant>
      <vt:variant>
        <vt:i4>0</vt:i4>
      </vt:variant>
      <vt:variant>
        <vt:i4>5</vt:i4>
      </vt:variant>
      <vt:variant>
        <vt:lpwstr/>
      </vt:variant>
      <vt:variant>
        <vt:lpwstr>_Toc140763131</vt:lpwstr>
      </vt:variant>
      <vt:variant>
        <vt:i4>1310774</vt:i4>
      </vt:variant>
      <vt:variant>
        <vt:i4>2312</vt:i4>
      </vt:variant>
      <vt:variant>
        <vt:i4>0</vt:i4>
      </vt:variant>
      <vt:variant>
        <vt:i4>5</vt:i4>
      </vt:variant>
      <vt:variant>
        <vt:lpwstr/>
      </vt:variant>
      <vt:variant>
        <vt:lpwstr>_Toc140763130</vt:lpwstr>
      </vt:variant>
      <vt:variant>
        <vt:i4>1376310</vt:i4>
      </vt:variant>
      <vt:variant>
        <vt:i4>2306</vt:i4>
      </vt:variant>
      <vt:variant>
        <vt:i4>0</vt:i4>
      </vt:variant>
      <vt:variant>
        <vt:i4>5</vt:i4>
      </vt:variant>
      <vt:variant>
        <vt:lpwstr/>
      </vt:variant>
      <vt:variant>
        <vt:lpwstr>_Toc140763129</vt:lpwstr>
      </vt:variant>
      <vt:variant>
        <vt:i4>1376310</vt:i4>
      </vt:variant>
      <vt:variant>
        <vt:i4>2300</vt:i4>
      </vt:variant>
      <vt:variant>
        <vt:i4>0</vt:i4>
      </vt:variant>
      <vt:variant>
        <vt:i4>5</vt:i4>
      </vt:variant>
      <vt:variant>
        <vt:lpwstr/>
      </vt:variant>
      <vt:variant>
        <vt:lpwstr>_Toc140763128</vt:lpwstr>
      </vt:variant>
      <vt:variant>
        <vt:i4>1376310</vt:i4>
      </vt:variant>
      <vt:variant>
        <vt:i4>2294</vt:i4>
      </vt:variant>
      <vt:variant>
        <vt:i4>0</vt:i4>
      </vt:variant>
      <vt:variant>
        <vt:i4>5</vt:i4>
      </vt:variant>
      <vt:variant>
        <vt:lpwstr/>
      </vt:variant>
      <vt:variant>
        <vt:lpwstr>_Toc140763127</vt:lpwstr>
      </vt:variant>
      <vt:variant>
        <vt:i4>1376310</vt:i4>
      </vt:variant>
      <vt:variant>
        <vt:i4>2288</vt:i4>
      </vt:variant>
      <vt:variant>
        <vt:i4>0</vt:i4>
      </vt:variant>
      <vt:variant>
        <vt:i4>5</vt:i4>
      </vt:variant>
      <vt:variant>
        <vt:lpwstr/>
      </vt:variant>
      <vt:variant>
        <vt:lpwstr>_Toc140763126</vt:lpwstr>
      </vt:variant>
      <vt:variant>
        <vt:i4>1376310</vt:i4>
      </vt:variant>
      <vt:variant>
        <vt:i4>2282</vt:i4>
      </vt:variant>
      <vt:variant>
        <vt:i4>0</vt:i4>
      </vt:variant>
      <vt:variant>
        <vt:i4>5</vt:i4>
      </vt:variant>
      <vt:variant>
        <vt:lpwstr/>
      </vt:variant>
      <vt:variant>
        <vt:lpwstr>_Toc140763125</vt:lpwstr>
      </vt:variant>
      <vt:variant>
        <vt:i4>1376310</vt:i4>
      </vt:variant>
      <vt:variant>
        <vt:i4>2276</vt:i4>
      </vt:variant>
      <vt:variant>
        <vt:i4>0</vt:i4>
      </vt:variant>
      <vt:variant>
        <vt:i4>5</vt:i4>
      </vt:variant>
      <vt:variant>
        <vt:lpwstr/>
      </vt:variant>
      <vt:variant>
        <vt:lpwstr>_Toc140763124</vt:lpwstr>
      </vt:variant>
      <vt:variant>
        <vt:i4>1376310</vt:i4>
      </vt:variant>
      <vt:variant>
        <vt:i4>2270</vt:i4>
      </vt:variant>
      <vt:variant>
        <vt:i4>0</vt:i4>
      </vt:variant>
      <vt:variant>
        <vt:i4>5</vt:i4>
      </vt:variant>
      <vt:variant>
        <vt:lpwstr/>
      </vt:variant>
      <vt:variant>
        <vt:lpwstr>_Toc140763123</vt:lpwstr>
      </vt:variant>
      <vt:variant>
        <vt:i4>1376310</vt:i4>
      </vt:variant>
      <vt:variant>
        <vt:i4>2264</vt:i4>
      </vt:variant>
      <vt:variant>
        <vt:i4>0</vt:i4>
      </vt:variant>
      <vt:variant>
        <vt:i4>5</vt:i4>
      </vt:variant>
      <vt:variant>
        <vt:lpwstr/>
      </vt:variant>
      <vt:variant>
        <vt:lpwstr>_Toc140763122</vt:lpwstr>
      </vt:variant>
      <vt:variant>
        <vt:i4>1376310</vt:i4>
      </vt:variant>
      <vt:variant>
        <vt:i4>2258</vt:i4>
      </vt:variant>
      <vt:variant>
        <vt:i4>0</vt:i4>
      </vt:variant>
      <vt:variant>
        <vt:i4>5</vt:i4>
      </vt:variant>
      <vt:variant>
        <vt:lpwstr/>
      </vt:variant>
      <vt:variant>
        <vt:lpwstr>_Toc140763121</vt:lpwstr>
      </vt:variant>
      <vt:variant>
        <vt:i4>1376310</vt:i4>
      </vt:variant>
      <vt:variant>
        <vt:i4>2252</vt:i4>
      </vt:variant>
      <vt:variant>
        <vt:i4>0</vt:i4>
      </vt:variant>
      <vt:variant>
        <vt:i4>5</vt:i4>
      </vt:variant>
      <vt:variant>
        <vt:lpwstr/>
      </vt:variant>
      <vt:variant>
        <vt:lpwstr>_Toc140763120</vt:lpwstr>
      </vt:variant>
      <vt:variant>
        <vt:i4>1441846</vt:i4>
      </vt:variant>
      <vt:variant>
        <vt:i4>2246</vt:i4>
      </vt:variant>
      <vt:variant>
        <vt:i4>0</vt:i4>
      </vt:variant>
      <vt:variant>
        <vt:i4>5</vt:i4>
      </vt:variant>
      <vt:variant>
        <vt:lpwstr/>
      </vt:variant>
      <vt:variant>
        <vt:lpwstr>_Toc140763119</vt:lpwstr>
      </vt:variant>
      <vt:variant>
        <vt:i4>1441846</vt:i4>
      </vt:variant>
      <vt:variant>
        <vt:i4>2240</vt:i4>
      </vt:variant>
      <vt:variant>
        <vt:i4>0</vt:i4>
      </vt:variant>
      <vt:variant>
        <vt:i4>5</vt:i4>
      </vt:variant>
      <vt:variant>
        <vt:lpwstr/>
      </vt:variant>
      <vt:variant>
        <vt:lpwstr>_Toc140763118</vt:lpwstr>
      </vt:variant>
      <vt:variant>
        <vt:i4>1441846</vt:i4>
      </vt:variant>
      <vt:variant>
        <vt:i4>2234</vt:i4>
      </vt:variant>
      <vt:variant>
        <vt:i4>0</vt:i4>
      </vt:variant>
      <vt:variant>
        <vt:i4>5</vt:i4>
      </vt:variant>
      <vt:variant>
        <vt:lpwstr/>
      </vt:variant>
      <vt:variant>
        <vt:lpwstr>_Toc140763117</vt:lpwstr>
      </vt:variant>
      <vt:variant>
        <vt:i4>1441846</vt:i4>
      </vt:variant>
      <vt:variant>
        <vt:i4>2228</vt:i4>
      </vt:variant>
      <vt:variant>
        <vt:i4>0</vt:i4>
      </vt:variant>
      <vt:variant>
        <vt:i4>5</vt:i4>
      </vt:variant>
      <vt:variant>
        <vt:lpwstr/>
      </vt:variant>
      <vt:variant>
        <vt:lpwstr>_Toc140763116</vt:lpwstr>
      </vt:variant>
      <vt:variant>
        <vt:i4>1441846</vt:i4>
      </vt:variant>
      <vt:variant>
        <vt:i4>2222</vt:i4>
      </vt:variant>
      <vt:variant>
        <vt:i4>0</vt:i4>
      </vt:variant>
      <vt:variant>
        <vt:i4>5</vt:i4>
      </vt:variant>
      <vt:variant>
        <vt:lpwstr/>
      </vt:variant>
      <vt:variant>
        <vt:lpwstr>_Toc140763115</vt:lpwstr>
      </vt:variant>
      <vt:variant>
        <vt:i4>1441846</vt:i4>
      </vt:variant>
      <vt:variant>
        <vt:i4>2216</vt:i4>
      </vt:variant>
      <vt:variant>
        <vt:i4>0</vt:i4>
      </vt:variant>
      <vt:variant>
        <vt:i4>5</vt:i4>
      </vt:variant>
      <vt:variant>
        <vt:lpwstr/>
      </vt:variant>
      <vt:variant>
        <vt:lpwstr>_Toc140763114</vt:lpwstr>
      </vt:variant>
      <vt:variant>
        <vt:i4>1441846</vt:i4>
      </vt:variant>
      <vt:variant>
        <vt:i4>2210</vt:i4>
      </vt:variant>
      <vt:variant>
        <vt:i4>0</vt:i4>
      </vt:variant>
      <vt:variant>
        <vt:i4>5</vt:i4>
      </vt:variant>
      <vt:variant>
        <vt:lpwstr/>
      </vt:variant>
      <vt:variant>
        <vt:lpwstr>_Toc140763113</vt:lpwstr>
      </vt:variant>
      <vt:variant>
        <vt:i4>1441846</vt:i4>
      </vt:variant>
      <vt:variant>
        <vt:i4>2204</vt:i4>
      </vt:variant>
      <vt:variant>
        <vt:i4>0</vt:i4>
      </vt:variant>
      <vt:variant>
        <vt:i4>5</vt:i4>
      </vt:variant>
      <vt:variant>
        <vt:lpwstr/>
      </vt:variant>
      <vt:variant>
        <vt:lpwstr>_Toc140763112</vt:lpwstr>
      </vt:variant>
      <vt:variant>
        <vt:i4>1441846</vt:i4>
      </vt:variant>
      <vt:variant>
        <vt:i4>2198</vt:i4>
      </vt:variant>
      <vt:variant>
        <vt:i4>0</vt:i4>
      </vt:variant>
      <vt:variant>
        <vt:i4>5</vt:i4>
      </vt:variant>
      <vt:variant>
        <vt:lpwstr/>
      </vt:variant>
      <vt:variant>
        <vt:lpwstr>_Toc140763111</vt:lpwstr>
      </vt:variant>
      <vt:variant>
        <vt:i4>1441846</vt:i4>
      </vt:variant>
      <vt:variant>
        <vt:i4>2192</vt:i4>
      </vt:variant>
      <vt:variant>
        <vt:i4>0</vt:i4>
      </vt:variant>
      <vt:variant>
        <vt:i4>5</vt:i4>
      </vt:variant>
      <vt:variant>
        <vt:lpwstr/>
      </vt:variant>
      <vt:variant>
        <vt:lpwstr>_Toc140763110</vt:lpwstr>
      </vt:variant>
      <vt:variant>
        <vt:i4>1507382</vt:i4>
      </vt:variant>
      <vt:variant>
        <vt:i4>2186</vt:i4>
      </vt:variant>
      <vt:variant>
        <vt:i4>0</vt:i4>
      </vt:variant>
      <vt:variant>
        <vt:i4>5</vt:i4>
      </vt:variant>
      <vt:variant>
        <vt:lpwstr/>
      </vt:variant>
      <vt:variant>
        <vt:lpwstr>_Toc140763109</vt:lpwstr>
      </vt:variant>
      <vt:variant>
        <vt:i4>1507382</vt:i4>
      </vt:variant>
      <vt:variant>
        <vt:i4>2180</vt:i4>
      </vt:variant>
      <vt:variant>
        <vt:i4>0</vt:i4>
      </vt:variant>
      <vt:variant>
        <vt:i4>5</vt:i4>
      </vt:variant>
      <vt:variant>
        <vt:lpwstr/>
      </vt:variant>
      <vt:variant>
        <vt:lpwstr>_Toc140763108</vt:lpwstr>
      </vt:variant>
      <vt:variant>
        <vt:i4>1507382</vt:i4>
      </vt:variant>
      <vt:variant>
        <vt:i4>2174</vt:i4>
      </vt:variant>
      <vt:variant>
        <vt:i4>0</vt:i4>
      </vt:variant>
      <vt:variant>
        <vt:i4>5</vt:i4>
      </vt:variant>
      <vt:variant>
        <vt:lpwstr/>
      </vt:variant>
      <vt:variant>
        <vt:lpwstr>_Toc140763107</vt:lpwstr>
      </vt:variant>
      <vt:variant>
        <vt:i4>1507382</vt:i4>
      </vt:variant>
      <vt:variant>
        <vt:i4>2168</vt:i4>
      </vt:variant>
      <vt:variant>
        <vt:i4>0</vt:i4>
      </vt:variant>
      <vt:variant>
        <vt:i4>5</vt:i4>
      </vt:variant>
      <vt:variant>
        <vt:lpwstr/>
      </vt:variant>
      <vt:variant>
        <vt:lpwstr>_Toc140763106</vt:lpwstr>
      </vt:variant>
      <vt:variant>
        <vt:i4>1507382</vt:i4>
      </vt:variant>
      <vt:variant>
        <vt:i4>2162</vt:i4>
      </vt:variant>
      <vt:variant>
        <vt:i4>0</vt:i4>
      </vt:variant>
      <vt:variant>
        <vt:i4>5</vt:i4>
      </vt:variant>
      <vt:variant>
        <vt:lpwstr/>
      </vt:variant>
      <vt:variant>
        <vt:lpwstr>_Toc140763105</vt:lpwstr>
      </vt:variant>
      <vt:variant>
        <vt:i4>1507382</vt:i4>
      </vt:variant>
      <vt:variant>
        <vt:i4>2156</vt:i4>
      </vt:variant>
      <vt:variant>
        <vt:i4>0</vt:i4>
      </vt:variant>
      <vt:variant>
        <vt:i4>5</vt:i4>
      </vt:variant>
      <vt:variant>
        <vt:lpwstr/>
      </vt:variant>
      <vt:variant>
        <vt:lpwstr>_Toc140763104</vt:lpwstr>
      </vt:variant>
      <vt:variant>
        <vt:i4>1507382</vt:i4>
      </vt:variant>
      <vt:variant>
        <vt:i4>2150</vt:i4>
      </vt:variant>
      <vt:variant>
        <vt:i4>0</vt:i4>
      </vt:variant>
      <vt:variant>
        <vt:i4>5</vt:i4>
      </vt:variant>
      <vt:variant>
        <vt:lpwstr/>
      </vt:variant>
      <vt:variant>
        <vt:lpwstr>_Toc140763103</vt:lpwstr>
      </vt:variant>
      <vt:variant>
        <vt:i4>1507382</vt:i4>
      </vt:variant>
      <vt:variant>
        <vt:i4>2144</vt:i4>
      </vt:variant>
      <vt:variant>
        <vt:i4>0</vt:i4>
      </vt:variant>
      <vt:variant>
        <vt:i4>5</vt:i4>
      </vt:variant>
      <vt:variant>
        <vt:lpwstr/>
      </vt:variant>
      <vt:variant>
        <vt:lpwstr>_Toc140763102</vt:lpwstr>
      </vt:variant>
      <vt:variant>
        <vt:i4>1507382</vt:i4>
      </vt:variant>
      <vt:variant>
        <vt:i4>2138</vt:i4>
      </vt:variant>
      <vt:variant>
        <vt:i4>0</vt:i4>
      </vt:variant>
      <vt:variant>
        <vt:i4>5</vt:i4>
      </vt:variant>
      <vt:variant>
        <vt:lpwstr/>
      </vt:variant>
      <vt:variant>
        <vt:lpwstr>_Toc140763101</vt:lpwstr>
      </vt:variant>
      <vt:variant>
        <vt:i4>1507382</vt:i4>
      </vt:variant>
      <vt:variant>
        <vt:i4>2132</vt:i4>
      </vt:variant>
      <vt:variant>
        <vt:i4>0</vt:i4>
      </vt:variant>
      <vt:variant>
        <vt:i4>5</vt:i4>
      </vt:variant>
      <vt:variant>
        <vt:lpwstr/>
      </vt:variant>
      <vt:variant>
        <vt:lpwstr>_Toc140763100</vt:lpwstr>
      </vt:variant>
      <vt:variant>
        <vt:i4>1966135</vt:i4>
      </vt:variant>
      <vt:variant>
        <vt:i4>2126</vt:i4>
      </vt:variant>
      <vt:variant>
        <vt:i4>0</vt:i4>
      </vt:variant>
      <vt:variant>
        <vt:i4>5</vt:i4>
      </vt:variant>
      <vt:variant>
        <vt:lpwstr/>
      </vt:variant>
      <vt:variant>
        <vt:lpwstr>_Toc140763099</vt:lpwstr>
      </vt:variant>
      <vt:variant>
        <vt:i4>1966135</vt:i4>
      </vt:variant>
      <vt:variant>
        <vt:i4>2120</vt:i4>
      </vt:variant>
      <vt:variant>
        <vt:i4>0</vt:i4>
      </vt:variant>
      <vt:variant>
        <vt:i4>5</vt:i4>
      </vt:variant>
      <vt:variant>
        <vt:lpwstr/>
      </vt:variant>
      <vt:variant>
        <vt:lpwstr>_Toc140763098</vt:lpwstr>
      </vt:variant>
      <vt:variant>
        <vt:i4>1966135</vt:i4>
      </vt:variant>
      <vt:variant>
        <vt:i4>2114</vt:i4>
      </vt:variant>
      <vt:variant>
        <vt:i4>0</vt:i4>
      </vt:variant>
      <vt:variant>
        <vt:i4>5</vt:i4>
      </vt:variant>
      <vt:variant>
        <vt:lpwstr/>
      </vt:variant>
      <vt:variant>
        <vt:lpwstr>_Toc140763097</vt:lpwstr>
      </vt:variant>
      <vt:variant>
        <vt:i4>1966135</vt:i4>
      </vt:variant>
      <vt:variant>
        <vt:i4>2108</vt:i4>
      </vt:variant>
      <vt:variant>
        <vt:i4>0</vt:i4>
      </vt:variant>
      <vt:variant>
        <vt:i4>5</vt:i4>
      </vt:variant>
      <vt:variant>
        <vt:lpwstr/>
      </vt:variant>
      <vt:variant>
        <vt:lpwstr>_Toc140763096</vt:lpwstr>
      </vt:variant>
      <vt:variant>
        <vt:i4>1966135</vt:i4>
      </vt:variant>
      <vt:variant>
        <vt:i4>2102</vt:i4>
      </vt:variant>
      <vt:variant>
        <vt:i4>0</vt:i4>
      </vt:variant>
      <vt:variant>
        <vt:i4>5</vt:i4>
      </vt:variant>
      <vt:variant>
        <vt:lpwstr/>
      </vt:variant>
      <vt:variant>
        <vt:lpwstr>_Toc140763095</vt:lpwstr>
      </vt:variant>
      <vt:variant>
        <vt:i4>1966135</vt:i4>
      </vt:variant>
      <vt:variant>
        <vt:i4>2096</vt:i4>
      </vt:variant>
      <vt:variant>
        <vt:i4>0</vt:i4>
      </vt:variant>
      <vt:variant>
        <vt:i4>5</vt:i4>
      </vt:variant>
      <vt:variant>
        <vt:lpwstr/>
      </vt:variant>
      <vt:variant>
        <vt:lpwstr>_Toc140763094</vt:lpwstr>
      </vt:variant>
      <vt:variant>
        <vt:i4>1966135</vt:i4>
      </vt:variant>
      <vt:variant>
        <vt:i4>2090</vt:i4>
      </vt:variant>
      <vt:variant>
        <vt:i4>0</vt:i4>
      </vt:variant>
      <vt:variant>
        <vt:i4>5</vt:i4>
      </vt:variant>
      <vt:variant>
        <vt:lpwstr/>
      </vt:variant>
      <vt:variant>
        <vt:lpwstr>_Toc140763093</vt:lpwstr>
      </vt:variant>
      <vt:variant>
        <vt:i4>1966135</vt:i4>
      </vt:variant>
      <vt:variant>
        <vt:i4>2084</vt:i4>
      </vt:variant>
      <vt:variant>
        <vt:i4>0</vt:i4>
      </vt:variant>
      <vt:variant>
        <vt:i4>5</vt:i4>
      </vt:variant>
      <vt:variant>
        <vt:lpwstr/>
      </vt:variant>
      <vt:variant>
        <vt:lpwstr>_Toc140763092</vt:lpwstr>
      </vt:variant>
      <vt:variant>
        <vt:i4>1966135</vt:i4>
      </vt:variant>
      <vt:variant>
        <vt:i4>2078</vt:i4>
      </vt:variant>
      <vt:variant>
        <vt:i4>0</vt:i4>
      </vt:variant>
      <vt:variant>
        <vt:i4>5</vt:i4>
      </vt:variant>
      <vt:variant>
        <vt:lpwstr/>
      </vt:variant>
      <vt:variant>
        <vt:lpwstr>_Toc140763091</vt:lpwstr>
      </vt:variant>
      <vt:variant>
        <vt:i4>1966135</vt:i4>
      </vt:variant>
      <vt:variant>
        <vt:i4>2072</vt:i4>
      </vt:variant>
      <vt:variant>
        <vt:i4>0</vt:i4>
      </vt:variant>
      <vt:variant>
        <vt:i4>5</vt:i4>
      </vt:variant>
      <vt:variant>
        <vt:lpwstr/>
      </vt:variant>
      <vt:variant>
        <vt:lpwstr>_Toc140763090</vt:lpwstr>
      </vt:variant>
      <vt:variant>
        <vt:i4>2031671</vt:i4>
      </vt:variant>
      <vt:variant>
        <vt:i4>2066</vt:i4>
      </vt:variant>
      <vt:variant>
        <vt:i4>0</vt:i4>
      </vt:variant>
      <vt:variant>
        <vt:i4>5</vt:i4>
      </vt:variant>
      <vt:variant>
        <vt:lpwstr/>
      </vt:variant>
      <vt:variant>
        <vt:lpwstr>_Toc140763089</vt:lpwstr>
      </vt:variant>
      <vt:variant>
        <vt:i4>2031671</vt:i4>
      </vt:variant>
      <vt:variant>
        <vt:i4>2060</vt:i4>
      </vt:variant>
      <vt:variant>
        <vt:i4>0</vt:i4>
      </vt:variant>
      <vt:variant>
        <vt:i4>5</vt:i4>
      </vt:variant>
      <vt:variant>
        <vt:lpwstr/>
      </vt:variant>
      <vt:variant>
        <vt:lpwstr>_Toc140763088</vt:lpwstr>
      </vt:variant>
      <vt:variant>
        <vt:i4>2031671</vt:i4>
      </vt:variant>
      <vt:variant>
        <vt:i4>2054</vt:i4>
      </vt:variant>
      <vt:variant>
        <vt:i4>0</vt:i4>
      </vt:variant>
      <vt:variant>
        <vt:i4>5</vt:i4>
      </vt:variant>
      <vt:variant>
        <vt:lpwstr/>
      </vt:variant>
      <vt:variant>
        <vt:lpwstr>_Toc140763087</vt:lpwstr>
      </vt:variant>
      <vt:variant>
        <vt:i4>2031671</vt:i4>
      </vt:variant>
      <vt:variant>
        <vt:i4>2048</vt:i4>
      </vt:variant>
      <vt:variant>
        <vt:i4>0</vt:i4>
      </vt:variant>
      <vt:variant>
        <vt:i4>5</vt:i4>
      </vt:variant>
      <vt:variant>
        <vt:lpwstr/>
      </vt:variant>
      <vt:variant>
        <vt:lpwstr>_Toc140763086</vt:lpwstr>
      </vt:variant>
      <vt:variant>
        <vt:i4>2031671</vt:i4>
      </vt:variant>
      <vt:variant>
        <vt:i4>2042</vt:i4>
      </vt:variant>
      <vt:variant>
        <vt:i4>0</vt:i4>
      </vt:variant>
      <vt:variant>
        <vt:i4>5</vt:i4>
      </vt:variant>
      <vt:variant>
        <vt:lpwstr/>
      </vt:variant>
      <vt:variant>
        <vt:lpwstr>_Toc140763085</vt:lpwstr>
      </vt:variant>
      <vt:variant>
        <vt:i4>2031671</vt:i4>
      </vt:variant>
      <vt:variant>
        <vt:i4>2036</vt:i4>
      </vt:variant>
      <vt:variant>
        <vt:i4>0</vt:i4>
      </vt:variant>
      <vt:variant>
        <vt:i4>5</vt:i4>
      </vt:variant>
      <vt:variant>
        <vt:lpwstr/>
      </vt:variant>
      <vt:variant>
        <vt:lpwstr>_Toc140763084</vt:lpwstr>
      </vt:variant>
      <vt:variant>
        <vt:i4>2031671</vt:i4>
      </vt:variant>
      <vt:variant>
        <vt:i4>2030</vt:i4>
      </vt:variant>
      <vt:variant>
        <vt:i4>0</vt:i4>
      </vt:variant>
      <vt:variant>
        <vt:i4>5</vt:i4>
      </vt:variant>
      <vt:variant>
        <vt:lpwstr/>
      </vt:variant>
      <vt:variant>
        <vt:lpwstr>_Toc140763083</vt:lpwstr>
      </vt:variant>
      <vt:variant>
        <vt:i4>2031671</vt:i4>
      </vt:variant>
      <vt:variant>
        <vt:i4>2024</vt:i4>
      </vt:variant>
      <vt:variant>
        <vt:i4>0</vt:i4>
      </vt:variant>
      <vt:variant>
        <vt:i4>5</vt:i4>
      </vt:variant>
      <vt:variant>
        <vt:lpwstr/>
      </vt:variant>
      <vt:variant>
        <vt:lpwstr>_Toc140763082</vt:lpwstr>
      </vt:variant>
      <vt:variant>
        <vt:i4>2031671</vt:i4>
      </vt:variant>
      <vt:variant>
        <vt:i4>2018</vt:i4>
      </vt:variant>
      <vt:variant>
        <vt:i4>0</vt:i4>
      </vt:variant>
      <vt:variant>
        <vt:i4>5</vt:i4>
      </vt:variant>
      <vt:variant>
        <vt:lpwstr/>
      </vt:variant>
      <vt:variant>
        <vt:lpwstr>_Toc140763081</vt:lpwstr>
      </vt:variant>
      <vt:variant>
        <vt:i4>2031671</vt:i4>
      </vt:variant>
      <vt:variant>
        <vt:i4>2012</vt:i4>
      </vt:variant>
      <vt:variant>
        <vt:i4>0</vt:i4>
      </vt:variant>
      <vt:variant>
        <vt:i4>5</vt:i4>
      </vt:variant>
      <vt:variant>
        <vt:lpwstr/>
      </vt:variant>
      <vt:variant>
        <vt:lpwstr>_Toc140763080</vt:lpwstr>
      </vt:variant>
      <vt:variant>
        <vt:i4>1048631</vt:i4>
      </vt:variant>
      <vt:variant>
        <vt:i4>2006</vt:i4>
      </vt:variant>
      <vt:variant>
        <vt:i4>0</vt:i4>
      </vt:variant>
      <vt:variant>
        <vt:i4>5</vt:i4>
      </vt:variant>
      <vt:variant>
        <vt:lpwstr/>
      </vt:variant>
      <vt:variant>
        <vt:lpwstr>_Toc140763079</vt:lpwstr>
      </vt:variant>
      <vt:variant>
        <vt:i4>1048631</vt:i4>
      </vt:variant>
      <vt:variant>
        <vt:i4>2000</vt:i4>
      </vt:variant>
      <vt:variant>
        <vt:i4>0</vt:i4>
      </vt:variant>
      <vt:variant>
        <vt:i4>5</vt:i4>
      </vt:variant>
      <vt:variant>
        <vt:lpwstr/>
      </vt:variant>
      <vt:variant>
        <vt:lpwstr>_Toc140763078</vt:lpwstr>
      </vt:variant>
      <vt:variant>
        <vt:i4>1048631</vt:i4>
      </vt:variant>
      <vt:variant>
        <vt:i4>1994</vt:i4>
      </vt:variant>
      <vt:variant>
        <vt:i4>0</vt:i4>
      </vt:variant>
      <vt:variant>
        <vt:i4>5</vt:i4>
      </vt:variant>
      <vt:variant>
        <vt:lpwstr/>
      </vt:variant>
      <vt:variant>
        <vt:lpwstr>_Toc140763077</vt:lpwstr>
      </vt:variant>
      <vt:variant>
        <vt:i4>1048631</vt:i4>
      </vt:variant>
      <vt:variant>
        <vt:i4>1988</vt:i4>
      </vt:variant>
      <vt:variant>
        <vt:i4>0</vt:i4>
      </vt:variant>
      <vt:variant>
        <vt:i4>5</vt:i4>
      </vt:variant>
      <vt:variant>
        <vt:lpwstr/>
      </vt:variant>
      <vt:variant>
        <vt:lpwstr>_Toc140763076</vt:lpwstr>
      </vt:variant>
      <vt:variant>
        <vt:i4>1048631</vt:i4>
      </vt:variant>
      <vt:variant>
        <vt:i4>1982</vt:i4>
      </vt:variant>
      <vt:variant>
        <vt:i4>0</vt:i4>
      </vt:variant>
      <vt:variant>
        <vt:i4>5</vt:i4>
      </vt:variant>
      <vt:variant>
        <vt:lpwstr/>
      </vt:variant>
      <vt:variant>
        <vt:lpwstr>_Toc140763075</vt:lpwstr>
      </vt:variant>
      <vt:variant>
        <vt:i4>1048631</vt:i4>
      </vt:variant>
      <vt:variant>
        <vt:i4>1976</vt:i4>
      </vt:variant>
      <vt:variant>
        <vt:i4>0</vt:i4>
      </vt:variant>
      <vt:variant>
        <vt:i4>5</vt:i4>
      </vt:variant>
      <vt:variant>
        <vt:lpwstr/>
      </vt:variant>
      <vt:variant>
        <vt:lpwstr>_Toc140763074</vt:lpwstr>
      </vt:variant>
      <vt:variant>
        <vt:i4>1048631</vt:i4>
      </vt:variant>
      <vt:variant>
        <vt:i4>1970</vt:i4>
      </vt:variant>
      <vt:variant>
        <vt:i4>0</vt:i4>
      </vt:variant>
      <vt:variant>
        <vt:i4>5</vt:i4>
      </vt:variant>
      <vt:variant>
        <vt:lpwstr/>
      </vt:variant>
      <vt:variant>
        <vt:lpwstr>_Toc140763073</vt:lpwstr>
      </vt:variant>
      <vt:variant>
        <vt:i4>1048631</vt:i4>
      </vt:variant>
      <vt:variant>
        <vt:i4>1964</vt:i4>
      </vt:variant>
      <vt:variant>
        <vt:i4>0</vt:i4>
      </vt:variant>
      <vt:variant>
        <vt:i4>5</vt:i4>
      </vt:variant>
      <vt:variant>
        <vt:lpwstr/>
      </vt:variant>
      <vt:variant>
        <vt:lpwstr>_Toc140763072</vt:lpwstr>
      </vt:variant>
      <vt:variant>
        <vt:i4>1048631</vt:i4>
      </vt:variant>
      <vt:variant>
        <vt:i4>1958</vt:i4>
      </vt:variant>
      <vt:variant>
        <vt:i4>0</vt:i4>
      </vt:variant>
      <vt:variant>
        <vt:i4>5</vt:i4>
      </vt:variant>
      <vt:variant>
        <vt:lpwstr/>
      </vt:variant>
      <vt:variant>
        <vt:lpwstr>_Toc140763071</vt:lpwstr>
      </vt:variant>
      <vt:variant>
        <vt:i4>1048631</vt:i4>
      </vt:variant>
      <vt:variant>
        <vt:i4>1952</vt:i4>
      </vt:variant>
      <vt:variant>
        <vt:i4>0</vt:i4>
      </vt:variant>
      <vt:variant>
        <vt:i4>5</vt:i4>
      </vt:variant>
      <vt:variant>
        <vt:lpwstr/>
      </vt:variant>
      <vt:variant>
        <vt:lpwstr>_Toc140763070</vt:lpwstr>
      </vt:variant>
      <vt:variant>
        <vt:i4>1114167</vt:i4>
      </vt:variant>
      <vt:variant>
        <vt:i4>1946</vt:i4>
      </vt:variant>
      <vt:variant>
        <vt:i4>0</vt:i4>
      </vt:variant>
      <vt:variant>
        <vt:i4>5</vt:i4>
      </vt:variant>
      <vt:variant>
        <vt:lpwstr/>
      </vt:variant>
      <vt:variant>
        <vt:lpwstr>_Toc140763069</vt:lpwstr>
      </vt:variant>
      <vt:variant>
        <vt:i4>1114167</vt:i4>
      </vt:variant>
      <vt:variant>
        <vt:i4>1940</vt:i4>
      </vt:variant>
      <vt:variant>
        <vt:i4>0</vt:i4>
      </vt:variant>
      <vt:variant>
        <vt:i4>5</vt:i4>
      </vt:variant>
      <vt:variant>
        <vt:lpwstr/>
      </vt:variant>
      <vt:variant>
        <vt:lpwstr>_Toc140763068</vt:lpwstr>
      </vt:variant>
      <vt:variant>
        <vt:i4>1114167</vt:i4>
      </vt:variant>
      <vt:variant>
        <vt:i4>1934</vt:i4>
      </vt:variant>
      <vt:variant>
        <vt:i4>0</vt:i4>
      </vt:variant>
      <vt:variant>
        <vt:i4>5</vt:i4>
      </vt:variant>
      <vt:variant>
        <vt:lpwstr/>
      </vt:variant>
      <vt:variant>
        <vt:lpwstr>_Toc140763067</vt:lpwstr>
      </vt:variant>
      <vt:variant>
        <vt:i4>1114167</vt:i4>
      </vt:variant>
      <vt:variant>
        <vt:i4>1928</vt:i4>
      </vt:variant>
      <vt:variant>
        <vt:i4>0</vt:i4>
      </vt:variant>
      <vt:variant>
        <vt:i4>5</vt:i4>
      </vt:variant>
      <vt:variant>
        <vt:lpwstr/>
      </vt:variant>
      <vt:variant>
        <vt:lpwstr>_Toc140763066</vt:lpwstr>
      </vt:variant>
      <vt:variant>
        <vt:i4>1114167</vt:i4>
      </vt:variant>
      <vt:variant>
        <vt:i4>1922</vt:i4>
      </vt:variant>
      <vt:variant>
        <vt:i4>0</vt:i4>
      </vt:variant>
      <vt:variant>
        <vt:i4>5</vt:i4>
      </vt:variant>
      <vt:variant>
        <vt:lpwstr/>
      </vt:variant>
      <vt:variant>
        <vt:lpwstr>_Toc140763065</vt:lpwstr>
      </vt:variant>
      <vt:variant>
        <vt:i4>1114167</vt:i4>
      </vt:variant>
      <vt:variant>
        <vt:i4>1916</vt:i4>
      </vt:variant>
      <vt:variant>
        <vt:i4>0</vt:i4>
      </vt:variant>
      <vt:variant>
        <vt:i4>5</vt:i4>
      </vt:variant>
      <vt:variant>
        <vt:lpwstr/>
      </vt:variant>
      <vt:variant>
        <vt:lpwstr>_Toc140763064</vt:lpwstr>
      </vt:variant>
      <vt:variant>
        <vt:i4>1114167</vt:i4>
      </vt:variant>
      <vt:variant>
        <vt:i4>1910</vt:i4>
      </vt:variant>
      <vt:variant>
        <vt:i4>0</vt:i4>
      </vt:variant>
      <vt:variant>
        <vt:i4>5</vt:i4>
      </vt:variant>
      <vt:variant>
        <vt:lpwstr/>
      </vt:variant>
      <vt:variant>
        <vt:lpwstr>_Toc140763063</vt:lpwstr>
      </vt:variant>
      <vt:variant>
        <vt:i4>1114167</vt:i4>
      </vt:variant>
      <vt:variant>
        <vt:i4>1904</vt:i4>
      </vt:variant>
      <vt:variant>
        <vt:i4>0</vt:i4>
      </vt:variant>
      <vt:variant>
        <vt:i4>5</vt:i4>
      </vt:variant>
      <vt:variant>
        <vt:lpwstr/>
      </vt:variant>
      <vt:variant>
        <vt:lpwstr>_Toc140763062</vt:lpwstr>
      </vt:variant>
      <vt:variant>
        <vt:i4>1114167</vt:i4>
      </vt:variant>
      <vt:variant>
        <vt:i4>1898</vt:i4>
      </vt:variant>
      <vt:variant>
        <vt:i4>0</vt:i4>
      </vt:variant>
      <vt:variant>
        <vt:i4>5</vt:i4>
      </vt:variant>
      <vt:variant>
        <vt:lpwstr/>
      </vt:variant>
      <vt:variant>
        <vt:lpwstr>_Toc140763061</vt:lpwstr>
      </vt:variant>
      <vt:variant>
        <vt:i4>1114167</vt:i4>
      </vt:variant>
      <vt:variant>
        <vt:i4>1892</vt:i4>
      </vt:variant>
      <vt:variant>
        <vt:i4>0</vt:i4>
      </vt:variant>
      <vt:variant>
        <vt:i4>5</vt:i4>
      </vt:variant>
      <vt:variant>
        <vt:lpwstr/>
      </vt:variant>
      <vt:variant>
        <vt:lpwstr>_Toc140763060</vt:lpwstr>
      </vt:variant>
      <vt:variant>
        <vt:i4>1179703</vt:i4>
      </vt:variant>
      <vt:variant>
        <vt:i4>1886</vt:i4>
      </vt:variant>
      <vt:variant>
        <vt:i4>0</vt:i4>
      </vt:variant>
      <vt:variant>
        <vt:i4>5</vt:i4>
      </vt:variant>
      <vt:variant>
        <vt:lpwstr/>
      </vt:variant>
      <vt:variant>
        <vt:lpwstr>_Toc140763059</vt:lpwstr>
      </vt:variant>
      <vt:variant>
        <vt:i4>1179703</vt:i4>
      </vt:variant>
      <vt:variant>
        <vt:i4>1880</vt:i4>
      </vt:variant>
      <vt:variant>
        <vt:i4>0</vt:i4>
      </vt:variant>
      <vt:variant>
        <vt:i4>5</vt:i4>
      </vt:variant>
      <vt:variant>
        <vt:lpwstr/>
      </vt:variant>
      <vt:variant>
        <vt:lpwstr>_Toc140763058</vt:lpwstr>
      </vt:variant>
      <vt:variant>
        <vt:i4>1179703</vt:i4>
      </vt:variant>
      <vt:variant>
        <vt:i4>1874</vt:i4>
      </vt:variant>
      <vt:variant>
        <vt:i4>0</vt:i4>
      </vt:variant>
      <vt:variant>
        <vt:i4>5</vt:i4>
      </vt:variant>
      <vt:variant>
        <vt:lpwstr/>
      </vt:variant>
      <vt:variant>
        <vt:lpwstr>_Toc140763057</vt:lpwstr>
      </vt:variant>
      <vt:variant>
        <vt:i4>1179703</vt:i4>
      </vt:variant>
      <vt:variant>
        <vt:i4>1868</vt:i4>
      </vt:variant>
      <vt:variant>
        <vt:i4>0</vt:i4>
      </vt:variant>
      <vt:variant>
        <vt:i4>5</vt:i4>
      </vt:variant>
      <vt:variant>
        <vt:lpwstr/>
      </vt:variant>
      <vt:variant>
        <vt:lpwstr>_Toc140763056</vt:lpwstr>
      </vt:variant>
      <vt:variant>
        <vt:i4>1179703</vt:i4>
      </vt:variant>
      <vt:variant>
        <vt:i4>1862</vt:i4>
      </vt:variant>
      <vt:variant>
        <vt:i4>0</vt:i4>
      </vt:variant>
      <vt:variant>
        <vt:i4>5</vt:i4>
      </vt:variant>
      <vt:variant>
        <vt:lpwstr/>
      </vt:variant>
      <vt:variant>
        <vt:lpwstr>_Toc140763055</vt:lpwstr>
      </vt:variant>
      <vt:variant>
        <vt:i4>1179703</vt:i4>
      </vt:variant>
      <vt:variant>
        <vt:i4>1856</vt:i4>
      </vt:variant>
      <vt:variant>
        <vt:i4>0</vt:i4>
      </vt:variant>
      <vt:variant>
        <vt:i4>5</vt:i4>
      </vt:variant>
      <vt:variant>
        <vt:lpwstr/>
      </vt:variant>
      <vt:variant>
        <vt:lpwstr>_Toc140763054</vt:lpwstr>
      </vt:variant>
      <vt:variant>
        <vt:i4>1179703</vt:i4>
      </vt:variant>
      <vt:variant>
        <vt:i4>1850</vt:i4>
      </vt:variant>
      <vt:variant>
        <vt:i4>0</vt:i4>
      </vt:variant>
      <vt:variant>
        <vt:i4>5</vt:i4>
      </vt:variant>
      <vt:variant>
        <vt:lpwstr/>
      </vt:variant>
      <vt:variant>
        <vt:lpwstr>_Toc140763053</vt:lpwstr>
      </vt:variant>
      <vt:variant>
        <vt:i4>1179703</vt:i4>
      </vt:variant>
      <vt:variant>
        <vt:i4>1844</vt:i4>
      </vt:variant>
      <vt:variant>
        <vt:i4>0</vt:i4>
      </vt:variant>
      <vt:variant>
        <vt:i4>5</vt:i4>
      </vt:variant>
      <vt:variant>
        <vt:lpwstr/>
      </vt:variant>
      <vt:variant>
        <vt:lpwstr>_Toc140763052</vt:lpwstr>
      </vt:variant>
      <vt:variant>
        <vt:i4>1179703</vt:i4>
      </vt:variant>
      <vt:variant>
        <vt:i4>1838</vt:i4>
      </vt:variant>
      <vt:variant>
        <vt:i4>0</vt:i4>
      </vt:variant>
      <vt:variant>
        <vt:i4>5</vt:i4>
      </vt:variant>
      <vt:variant>
        <vt:lpwstr/>
      </vt:variant>
      <vt:variant>
        <vt:lpwstr>_Toc140763051</vt:lpwstr>
      </vt:variant>
      <vt:variant>
        <vt:i4>1179703</vt:i4>
      </vt:variant>
      <vt:variant>
        <vt:i4>1832</vt:i4>
      </vt:variant>
      <vt:variant>
        <vt:i4>0</vt:i4>
      </vt:variant>
      <vt:variant>
        <vt:i4>5</vt:i4>
      </vt:variant>
      <vt:variant>
        <vt:lpwstr/>
      </vt:variant>
      <vt:variant>
        <vt:lpwstr>_Toc140763050</vt:lpwstr>
      </vt:variant>
      <vt:variant>
        <vt:i4>1245239</vt:i4>
      </vt:variant>
      <vt:variant>
        <vt:i4>1826</vt:i4>
      </vt:variant>
      <vt:variant>
        <vt:i4>0</vt:i4>
      </vt:variant>
      <vt:variant>
        <vt:i4>5</vt:i4>
      </vt:variant>
      <vt:variant>
        <vt:lpwstr/>
      </vt:variant>
      <vt:variant>
        <vt:lpwstr>_Toc140763049</vt:lpwstr>
      </vt:variant>
      <vt:variant>
        <vt:i4>1245239</vt:i4>
      </vt:variant>
      <vt:variant>
        <vt:i4>1820</vt:i4>
      </vt:variant>
      <vt:variant>
        <vt:i4>0</vt:i4>
      </vt:variant>
      <vt:variant>
        <vt:i4>5</vt:i4>
      </vt:variant>
      <vt:variant>
        <vt:lpwstr/>
      </vt:variant>
      <vt:variant>
        <vt:lpwstr>_Toc140763048</vt:lpwstr>
      </vt:variant>
      <vt:variant>
        <vt:i4>1245239</vt:i4>
      </vt:variant>
      <vt:variant>
        <vt:i4>1814</vt:i4>
      </vt:variant>
      <vt:variant>
        <vt:i4>0</vt:i4>
      </vt:variant>
      <vt:variant>
        <vt:i4>5</vt:i4>
      </vt:variant>
      <vt:variant>
        <vt:lpwstr/>
      </vt:variant>
      <vt:variant>
        <vt:lpwstr>_Toc140763047</vt:lpwstr>
      </vt:variant>
      <vt:variant>
        <vt:i4>1245239</vt:i4>
      </vt:variant>
      <vt:variant>
        <vt:i4>1808</vt:i4>
      </vt:variant>
      <vt:variant>
        <vt:i4>0</vt:i4>
      </vt:variant>
      <vt:variant>
        <vt:i4>5</vt:i4>
      </vt:variant>
      <vt:variant>
        <vt:lpwstr/>
      </vt:variant>
      <vt:variant>
        <vt:lpwstr>_Toc140763046</vt:lpwstr>
      </vt:variant>
      <vt:variant>
        <vt:i4>1245239</vt:i4>
      </vt:variant>
      <vt:variant>
        <vt:i4>1802</vt:i4>
      </vt:variant>
      <vt:variant>
        <vt:i4>0</vt:i4>
      </vt:variant>
      <vt:variant>
        <vt:i4>5</vt:i4>
      </vt:variant>
      <vt:variant>
        <vt:lpwstr/>
      </vt:variant>
      <vt:variant>
        <vt:lpwstr>_Toc140763045</vt:lpwstr>
      </vt:variant>
      <vt:variant>
        <vt:i4>1245239</vt:i4>
      </vt:variant>
      <vt:variant>
        <vt:i4>1796</vt:i4>
      </vt:variant>
      <vt:variant>
        <vt:i4>0</vt:i4>
      </vt:variant>
      <vt:variant>
        <vt:i4>5</vt:i4>
      </vt:variant>
      <vt:variant>
        <vt:lpwstr/>
      </vt:variant>
      <vt:variant>
        <vt:lpwstr>_Toc140763044</vt:lpwstr>
      </vt:variant>
      <vt:variant>
        <vt:i4>1245239</vt:i4>
      </vt:variant>
      <vt:variant>
        <vt:i4>1790</vt:i4>
      </vt:variant>
      <vt:variant>
        <vt:i4>0</vt:i4>
      </vt:variant>
      <vt:variant>
        <vt:i4>5</vt:i4>
      </vt:variant>
      <vt:variant>
        <vt:lpwstr/>
      </vt:variant>
      <vt:variant>
        <vt:lpwstr>_Toc140763043</vt:lpwstr>
      </vt:variant>
      <vt:variant>
        <vt:i4>1245239</vt:i4>
      </vt:variant>
      <vt:variant>
        <vt:i4>1784</vt:i4>
      </vt:variant>
      <vt:variant>
        <vt:i4>0</vt:i4>
      </vt:variant>
      <vt:variant>
        <vt:i4>5</vt:i4>
      </vt:variant>
      <vt:variant>
        <vt:lpwstr/>
      </vt:variant>
      <vt:variant>
        <vt:lpwstr>_Toc140763042</vt:lpwstr>
      </vt:variant>
      <vt:variant>
        <vt:i4>1245239</vt:i4>
      </vt:variant>
      <vt:variant>
        <vt:i4>1778</vt:i4>
      </vt:variant>
      <vt:variant>
        <vt:i4>0</vt:i4>
      </vt:variant>
      <vt:variant>
        <vt:i4>5</vt:i4>
      </vt:variant>
      <vt:variant>
        <vt:lpwstr/>
      </vt:variant>
      <vt:variant>
        <vt:lpwstr>_Toc140763041</vt:lpwstr>
      </vt:variant>
      <vt:variant>
        <vt:i4>1245239</vt:i4>
      </vt:variant>
      <vt:variant>
        <vt:i4>1772</vt:i4>
      </vt:variant>
      <vt:variant>
        <vt:i4>0</vt:i4>
      </vt:variant>
      <vt:variant>
        <vt:i4>5</vt:i4>
      </vt:variant>
      <vt:variant>
        <vt:lpwstr/>
      </vt:variant>
      <vt:variant>
        <vt:lpwstr>_Toc140763040</vt:lpwstr>
      </vt:variant>
      <vt:variant>
        <vt:i4>1310775</vt:i4>
      </vt:variant>
      <vt:variant>
        <vt:i4>1766</vt:i4>
      </vt:variant>
      <vt:variant>
        <vt:i4>0</vt:i4>
      </vt:variant>
      <vt:variant>
        <vt:i4>5</vt:i4>
      </vt:variant>
      <vt:variant>
        <vt:lpwstr/>
      </vt:variant>
      <vt:variant>
        <vt:lpwstr>_Toc140763039</vt:lpwstr>
      </vt:variant>
      <vt:variant>
        <vt:i4>1310775</vt:i4>
      </vt:variant>
      <vt:variant>
        <vt:i4>1760</vt:i4>
      </vt:variant>
      <vt:variant>
        <vt:i4>0</vt:i4>
      </vt:variant>
      <vt:variant>
        <vt:i4>5</vt:i4>
      </vt:variant>
      <vt:variant>
        <vt:lpwstr/>
      </vt:variant>
      <vt:variant>
        <vt:lpwstr>_Toc140763038</vt:lpwstr>
      </vt:variant>
      <vt:variant>
        <vt:i4>1310775</vt:i4>
      </vt:variant>
      <vt:variant>
        <vt:i4>1754</vt:i4>
      </vt:variant>
      <vt:variant>
        <vt:i4>0</vt:i4>
      </vt:variant>
      <vt:variant>
        <vt:i4>5</vt:i4>
      </vt:variant>
      <vt:variant>
        <vt:lpwstr/>
      </vt:variant>
      <vt:variant>
        <vt:lpwstr>_Toc140763037</vt:lpwstr>
      </vt:variant>
      <vt:variant>
        <vt:i4>1310775</vt:i4>
      </vt:variant>
      <vt:variant>
        <vt:i4>1748</vt:i4>
      </vt:variant>
      <vt:variant>
        <vt:i4>0</vt:i4>
      </vt:variant>
      <vt:variant>
        <vt:i4>5</vt:i4>
      </vt:variant>
      <vt:variant>
        <vt:lpwstr/>
      </vt:variant>
      <vt:variant>
        <vt:lpwstr>_Toc140763036</vt:lpwstr>
      </vt:variant>
      <vt:variant>
        <vt:i4>1310775</vt:i4>
      </vt:variant>
      <vt:variant>
        <vt:i4>1742</vt:i4>
      </vt:variant>
      <vt:variant>
        <vt:i4>0</vt:i4>
      </vt:variant>
      <vt:variant>
        <vt:i4>5</vt:i4>
      </vt:variant>
      <vt:variant>
        <vt:lpwstr/>
      </vt:variant>
      <vt:variant>
        <vt:lpwstr>_Toc140763035</vt:lpwstr>
      </vt:variant>
      <vt:variant>
        <vt:i4>1310775</vt:i4>
      </vt:variant>
      <vt:variant>
        <vt:i4>1736</vt:i4>
      </vt:variant>
      <vt:variant>
        <vt:i4>0</vt:i4>
      </vt:variant>
      <vt:variant>
        <vt:i4>5</vt:i4>
      </vt:variant>
      <vt:variant>
        <vt:lpwstr/>
      </vt:variant>
      <vt:variant>
        <vt:lpwstr>_Toc140763034</vt:lpwstr>
      </vt:variant>
      <vt:variant>
        <vt:i4>1310775</vt:i4>
      </vt:variant>
      <vt:variant>
        <vt:i4>1730</vt:i4>
      </vt:variant>
      <vt:variant>
        <vt:i4>0</vt:i4>
      </vt:variant>
      <vt:variant>
        <vt:i4>5</vt:i4>
      </vt:variant>
      <vt:variant>
        <vt:lpwstr/>
      </vt:variant>
      <vt:variant>
        <vt:lpwstr>_Toc140763033</vt:lpwstr>
      </vt:variant>
      <vt:variant>
        <vt:i4>1310775</vt:i4>
      </vt:variant>
      <vt:variant>
        <vt:i4>1724</vt:i4>
      </vt:variant>
      <vt:variant>
        <vt:i4>0</vt:i4>
      </vt:variant>
      <vt:variant>
        <vt:i4>5</vt:i4>
      </vt:variant>
      <vt:variant>
        <vt:lpwstr/>
      </vt:variant>
      <vt:variant>
        <vt:lpwstr>_Toc140763032</vt:lpwstr>
      </vt:variant>
      <vt:variant>
        <vt:i4>1310775</vt:i4>
      </vt:variant>
      <vt:variant>
        <vt:i4>1718</vt:i4>
      </vt:variant>
      <vt:variant>
        <vt:i4>0</vt:i4>
      </vt:variant>
      <vt:variant>
        <vt:i4>5</vt:i4>
      </vt:variant>
      <vt:variant>
        <vt:lpwstr/>
      </vt:variant>
      <vt:variant>
        <vt:lpwstr>_Toc140763031</vt:lpwstr>
      </vt:variant>
      <vt:variant>
        <vt:i4>1310775</vt:i4>
      </vt:variant>
      <vt:variant>
        <vt:i4>1712</vt:i4>
      </vt:variant>
      <vt:variant>
        <vt:i4>0</vt:i4>
      </vt:variant>
      <vt:variant>
        <vt:i4>5</vt:i4>
      </vt:variant>
      <vt:variant>
        <vt:lpwstr/>
      </vt:variant>
      <vt:variant>
        <vt:lpwstr>_Toc140763030</vt:lpwstr>
      </vt:variant>
      <vt:variant>
        <vt:i4>1376311</vt:i4>
      </vt:variant>
      <vt:variant>
        <vt:i4>1706</vt:i4>
      </vt:variant>
      <vt:variant>
        <vt:i4>0</vt:i4>
      </vt:variant>
      <vt:variant>
        <vt:i4>5</vt:i4>
      </vt:variant>
      <vt:variant>
        <vt:lpwstr/>
      </vt:variant>
      <vt:variant>
        <vt:lpwstr>_Toc140763029</vt:lpwstr>
      </vt:variant>
      <vt:variant>
        <vt:i4>1376311</vt:i4>
      </vt:variant>
      <vt:variant>
        <vt:i4>1700</vt:i4>
      </vt:variant>
      <vt:variant>
        <vt:i4>0</vt:i4>
      </vt:variant>
      <vt:variant>
        <vt:i4>5</vt:i4>
      </vt:variant>
      <vt:variant>
        <vt:lpwstr/>
      </vt:variant>
      <vt:variant>
        <vt:lpwstr>_Toc140763028</vt:lpwstr>
      </vt:variant>
      <vt:variant>
        <vt:i4>1376311</vt:i4>
      </vt:variant>
      <vt:variant>
        <vt:i4>1694</vt:i4>
      </vt:variant>
      <vt:variant>
        <vt:i4>0</vt:i4>
      </vt:variant>
      <vt:variant>
        <vt:i4>5</vt:i4>
      </vt:variant>
      <vt:variant>
        <vt:lpwstr/>
      </vt:variant>
      <vt:variant>
        <vt:lpwstr>_Toc140763027</vt:lpwstr>
      </vt:variant>
      <vt:variant>
        <vt:i4>1376311</vt:i4>
      </vt:variant>
      <vt:variant>
        <vt:i4>1688</vt:i4>
      </vt:variant>
      <vt:variant>
        <vt:i4>0</vt:i4>
      </vt:variant>
      <vt:variant>
        <vt:i4>5</vt:i4>
      </vt:variant>
      <vt:variant>
        <vt:lpwstr/>
      </vt:variant>
      <vt:variant>
        <vt:lpwstr>_Toc140763026</vt:lpwstr>
      </vt:variant>
      <vt:variant>
        <vt:i4>1376311</vt:i4>
      </vt:variant>
      <vt:variant>
        <vt:i4>1682</vt:i4>
      </vt:variant>
      <vt:variant>
        <vt:i4>0</vt:i4>
      </vt:variant>
      <vt:variant>
        <vt:i4>5</vt:i4>
      </vt:variant>
      <vt:variant>
        <vt:lpwstr/>
      </vt:variant>
      <vt:variant>
        <vt:lpwstr>_Toc140763025</vt:lpwstr>
      </vt:variant>
      <vt:variant>
        <vt:i4>1376311</vt:i4>
      </vt:variant>
      <vt:variant>
        <vt:i4>1676</vt:i4>
      </vt:variant>
      <vt:variant>
        <vt:i4>0</vt:i4>
      </vt:variant>
      <vt:variant>
        <vt:i4>5</vt:i4>
      </vt:variant>
      <vt:variant>
        <vt:lpwstr/>
      </vt:variant>
      <vt:variant>
        <vt:lpwstr>_Toc140763024</vt:lpwstr>
      </vt:variant>
      <vt:variant>
        <vt:i4>1376311</vt:i4>
      </vt:variant>
      <vt:variant>
        <vt:i4>1670</vt:i4>
      </vt:variant>
      <vt:variant>
        <vt:i4>0</vt:i4>
      </vt:variant>
      <vt:variant>
        <vt:i4>5</vt:i4>
      </vt:variant>
      <vt:variant>
        <vt:lpwstr/>
      </vt:variant>
      <vt:variant>
        <vt:lpwstr>_Toc140763023</vt:lpwstr>
      </vt:variant>
      <vt:variant>
        <vt:i4>1376311</vt:i4>
      </vt:variant>
      <vt:variant>
        <vt:i4>1664</vt:i4>
      </vt:variant>
      <vt:variant>
        <vt:i4>0</vt:i4>
      </vt:variant>
      <vt:variant>
        <vt:i4>5</vt:i4>
      </vt:variant>
      <vt:variant>
        <vt:lpwstr/>
      </vt:variant>
      <vt:variant>
        <vt:lpwstr>_Toc140763022</vt:lpwstr>
      </vt:variant>
      <vt:variant>
        <vt:i4>1376311</vt:i4>
      </vt:variant>
      <vt:variant>
        <vt:i4>1658</vt:i4>
      </vt:variant>
      <vt:variant>
        <vt:i4>0</vt:i4>
      </vt:variant>
      <vt:variant>
        <vt:i4>5</vt:i4>
      </vt:variant>
      <vt:variant>
        <vt:lpwstr/>
      </vt:variant>
      <vt:variant>
        <vt:lpwstr>_Toc140763021</vt:lpwstr>
      </vt:variant>
      <vt:variant>
        <vt:i4>1376311</vt:i4>
      </vt:variant>
      <vt:variant>
        <vt:i4>1652</vt:i4>
      </vt:variant>
      <vt:variant>
        <vt:i4>0</vt:i4>
      </vt:variant>
      <vt:variant>
        <vt:i4>5</vt:i4>
      </vt:variant>
      <vt:variant>
        <vt:lpwstr/>
      </vt:variant>
      <vt:variant>
        <vt:lpwstr>_Toc140763020</vt:lpwstr>
      </vt:variant>
      <vt:variant>
        <vt:i4>1441847</vt:i4>
      </vt:variant>
      <vt:variant>
        <vt:i4>1646</vt:i4>
      </vt:variant>
      <vt:variant>
        <vt:i4>0</vt:i4>
      </vt:variant>
      <vt:variant>
        <vt:i4>5</vt:i4>
      </vt:variant>
      <vt:variant>
        <vt:lpwstr/>
      </vt:variant>
      <vt:variant>
        <vt:lpwstr>_Toc140763019</vt:lpwstr>
      </vt:variant>
      <vt:variant>
        <vt:i4>1441847</vt:i4>
      </vt:variant>
      <vt:variant>
        <vt:i4>1640</vt:i4>
      </vt:variant>
      <vt:variant>
        <vt:i4>0</vt:i4>
      </vt:variant>
      <vt:variant>
        <vt:i4>5</vt:i4>
      </vt:variant>
      <vt:variant>
        <vt:lpwstr/>
      </vt:variant>
      <vt:variant>
        <vt:lpwstr>_Toc140763018</vt:lpwstr>
      </vt:variant>
      <vt:variant>
        <vt:i4>1441847</vt:i4>
      </vt:variant>
      <vt:variant>
        <vt:i4>1634</vt:i4>
      </vt:variant>
      <vt:variant>
        <vt:i4>0</vt:i4>
      </vt:variant>
      <vt:variant>
        <vt:i4>5</vt:i4>
      </vt:variant>
      <vt:variant>
        <vt:lpwstr/>
      </vt:variant>
      <vt:variant>
        <vt:lpwstr>_Toc140763017</vt:lpwstr>
      </vt:variant>
      <vt:variant>
        <vt:i4>1441847</vt:i4>
      </vt:variant>
      <vt:variant>
        <vt:i4>1628</vt:i4>
      </vt:variant>
      <vt:variant>
        <vt:i4>0</vt:i4>
      </vt:variant>
      <vt:variant>
        <vt:i4>5</vt:i4>
      </vt:variant>
      <vt:variant>
        <vt:lpwstr/>
      </vt:variant>
      <vt:variant>
        <vt:lpwstr>_Toc140763016</vt:lpwstr>
      </vt:variant>
      <vt:variant>
        <vt:i4>1441847</vt:i4>
      </vt:variant>
      <vt:variant>
        <vt:i4>1622</vt:i4>
      </vt:variant>
      <vt:variant>
        <vt:i4>0</vt:i4>
      </vt:variant>
      <vt:variant>
        <vt:i4>5</vt:i4>
      </vt:variant>
      <vt:variant>
        <vt:lpwstr/>
      </vt:variant>
      <vt:variant>
        <vt:lpwstr>_Toc140763015</vt:lpwstr>
      </vt:variant>
      <vt:variant>
        <vt:i4>1441847</vt:i4>
      </vt:variant>
      <vt:variant>
        <vt:i4>1616</vt:i4>
      </vt:variant>
      <vt:variant>
        <vt:i4>0</vt:i4>
      </vt:variant>
      <vt:variant>
        <vt:i4>5</vt:i4>
      </vt:variant>
      <vt:variant>
        <vt:lpwstr/>
      </vt:variant>
      <vt:variant>
        <vt:lpwstr>_Toc140763014</vt:lpwstr>
      </vt:variant>
      <vt:variant>
        <vt:i4>1441847</vt:i4>
      </vt:variant>
      <vt:variant>
        <vt:i4>1610</vt:i4>
      </vt:variant>
      <vt:variant>
        <vt:i4>0</vt:i4>
      </vt:variant>
      <vt:variant>
        <vt:i4>5</vt:i4>
      </vt:variant>
      <vt:variant>
        <vt:lpwstr/>
      </vt:variant>
      <vt:variant>
        <vt:lpwstr>_Toc140763013</vt:lpwstr>
      </vt:variant>
      <vt:variant>
        <vt:i4>1441847</vt:i4>
      </vt:variant>
      <vt:variant>
        <vt:i4>1604</vt:i4>
      </vt:variant>
      <vt:variant>
        <vt:i4>0</vt:i4>
      </vt:variant>
      <vt:variant>
        <vt:i4>5</vt:i4>
      </vt:variant>
      <vt:variant>
        <vt:lpwstr/>
      </vt:variant>
      <vt:variant>
        <vt:lpwstr>_Toc140763012</vt:lpwstr>
      </vt:variant>
      <vt:variant>
        <vt:i4>1441847</vt:i4>
      </vt:variant>
      <vt:variant>
        <vt:i4>1598</vt:i4>
      </vt:variant>
      <vt:variant>
        <vt:i4>0</vt:i4>
      </vt:variant>
      <vt:variant>
        <vt:i4>5</vt:i4>
      </vt:variant>
      <vt:variant>
        <vt:lpwstr/>
      </vt:variant>
      <vt:variant>
        <vt:lpwstr>_Toc140763011</vt:lpwstr>
      </vt:variant>
      <vt:variant>
        <vt:i4>1441847</vt:i4>
      </vt:variant>
      <vt:variant>
        <vt:i4>1592</vt:i4>
      </vt:variant>
      <vt:variant>
        <vt:i4>0</vt:i4>
      </vt:variant>
      <vt:variant>
        <vt:i4>5</vt:i4>
      </vt:variant>
      <vt:variant>
        <vt:lpwstr/>
      </vt:variant>
      <vt:variant>
        <vt:lpwstr>_Toc140763010</vt:lpwstr>
      </vt:variant>
      <vt:variant>
        <vt:i4>1507383</vt:i4>
      </vt:variant>
      <vt:variant>
        <vt:i4>1586</vt:i4>
      </vt:variant>
      <vt:variant>
        <vt:i4>0</vt:i4>
      </vt:variant>
      <vt:variant>
        <vt:i4>5</vt:i4>
      </vt:variant>
      <vt:variant>
        <vt:lpwstr/>
      </vt:variant>
      <vt:variant>
        <vt:lpwstr>_Toc140763009</vt:lpwstr>
      </vt:variant>
      <vt:variant>
        <vt:i4>1507383</vt:i4>
      </vt:variant>
      <vt:variant>
        <vt:i4>1580</vt:i4>
      </vt:variant>
      <vt:variant>
        <vt:i4>0</vt:i4>
      </vt:variant>
      <vt:variant>
        <vt:i4>5</vt:i4>
      </vt:variant>
      <vt:variant>
        <vt:lpwstr/>
      </vt:variant>
      <vt:variant>
        <vt:lpwstr>_Toc140763008</vt:lpwstr>
      </vt:variant>
      <vt:variant>
        <vt:i4>1507383</vt:i4>
      </vt:variant>
      <vt:variant>
        <vt:i4>1574</vt:i4>
      </vt:variant>
      <vt:variant>
        <vt:i4>0</vt:i4>
      </vt:variant>
      <vt:variant>
        <vt:i4>5</vt:i4>
      </vt:variant>
      <vt:variant>
        <vt:lpwstr/>
      </vt:variant>
      <vt:variant>
        <vt:lpwstr>_Toc140763007</vt:lpwstr>
      </vt:variant>
      <vt:variant>
        <vt:i4>1507383</vt:i4>
      </vt:variant>
      <vt:variant>
        <vt:i4>1568</vt:i4>
      </vt:variant>
      <vt:variant>
        <vt:i4>0</vt:i4>
      </vt:variant>
      <vt:variant>
        <vt:i4>5</vt:i4>
      </vt:variant>
      <vt:variant>
        <vt:lpwstr/>
      </vt:variant>
      <vt:variant>
        <vt:lpwstr>_Toc140763006</vt:lpwstr>
      </vt:variant>
      <vt:variant>
        <vt:i4>1507383</vt:i4>
      </vt:variant>
      <vt:variant>
        <vt:i4>1562</vt:i4>
      </vt:variant>
      <vt:variant>
        <vt:i4>0</vt:i4>
      </vt:variant>
      <vt:variant>
        <vt:i4>5</vt:i4>
      </vt:variant>
      <vt:variant>
        <vt:lpwstr/>
      </vt:variant>
      <vt:variant>
        <vt:lpwstr>_Toc140763005</vt:lpwstr>
      </vt:variant>
      <vt:variant>
        <vt:i4>1507383</vt:i4>
      </vt:variant>
      <vt:variant>
        <vt:i4>1556</vt:i4>
      </vt:variant>
      <vt:variant>
        <vt:i4>0</vt:i4>
      </vt:variant>
      <vt:variant>
        <vt:i4>5</vt:i4>
      </vt:variant>
      <vt:variant>
        <vt:lpwstr/>
      </vt:variant>
      <vt:variant>
        <vt:lpwstr>_Toc140763004</vt:lpwstr>
      </vt:variant>
      <vt:variant>
        <vt:i4>1507383</vt:i4>
      </vt:variant>
      <vt:variant>
        <vt:i4>1550</vt:i4>
      </vt:variant>
      <vt:variant>
        <vt:i4>0</vt:i4>
      </vt:variant>
      <vt:variant>
        <vt:i4>5</vt:i4>
      </vt:variant>
      <vt:variant>
        <vt:lpwstr/>
      </vt:variant>
      <vt:variant>
        <vt:lpwstr>_Toc140763003</vt:lpwstr>
      </vt:variant>
      <vt:variant>
        <vt:i4>1507383</vt:i4>
      </vt:variant>
      <vt:variant>
        <vt:i4>1544</vt:i4>
      </vt:variant>
      <vt:variant>
        <vt:i4>0</vt:i4>
      </vt:variant>
      <vt:variant>
        <vt:i4>5</vt:i4>
      </vt:variant>
      <vt:variant>
        <vt:lpwstr/>
      </vt:variant>
      <vt:variant>
        <vt:lpwstr>_Toc140763002</vt:lpwstr>
      </vt:variant>
      <vt:variant>
        <vt:i4>1507383</vt:i4>
      </vt:variant>
      <vt:variant>
        <vt:i4>1538</vt:i4>
      </vt:variant>
      <vt:variant>
        <vt:i4>0</vt:i4>
      </vt:variant>
      <vt:variant>
        <vt:i4>5</vt:i4>
      </vt:variant>
      <vt:variant>
        <vt:lpwstr/>
      </vt:variant>
      <vt:variant>
        <vt:lpwstr>_Toc140763001</vt:lpwstr>
      </vt:variant>
      <vt:variant>
        <vt:i4>1507383</vt:i4>
      </vt:variant>
      <vt:variant>
        <vt:i4>1532</vt:i4>
      </vt:variant>
      <vt:variant>
        <vt:i4>0</vt:i4>
      </vt:variant>
      <vt:variant>
        <vt:i4>5</vt:i4>
      </vt:variant>
      <vt:variant>
        <vt:lpwstr/>
      </vt:variant>
      <vt:variant>
        <vt:lpwstr>_Toc140763000</vt:lpwstr>
      </vt:variant>
      <vt:variant>
        <vt:i4>2031678</vt:i4>
      </vt:variant>
      <vt:variant>
        <vt:i4>1526</vt:i4>
      </vt:variant>
      <vt:variant>
        <vt:i4>0</vt:i4>
      </vt:variant>
      <vt:variant>
        <vt:i4>5</vt:i4>
      </vt:variant>
      <vt:variant>
        <vt:lpwstr/>
      </vt:variant>
      <vt:variant>
        <vt:lpwstr>_Toc140762999</vt:lpwstr>
      </vt:variant>
      <vt:variant>
        <vt:i4>2031678</vt:i4>
      </vt:variant>
      <vt:variant>
        <vt:i4>1520</vt:i4>
      </vt:variant>
      <vt:variant>
        <vt:i4>0</vt:i4>
      </vt:variant>
      <vt:variant>
        <vt:i4>5</vt:i4>
      </vt:variant>
      <vt:variant>
        <vt:lpwstr/>
      </vt:variant>
      <vt:variant>
        <vt:lpwstr>_Toc140762998</vt:lpwstr>
      </vt:variant>
      <vt:variant>
        <vt:i4>2031678</vt:i4>
      </vt:variant>
      <vt:variant>
        <vt:i4>1514</vt:i4>
      </vt:variant>
      <vt:variant>
        <vt:i4>0</vt:i4>
      </vt:variant>
      <vt:variant>
        <vt:i4>5</vt:i4>
      </vt:variant>
      <vt:variant>
        <vt:lpwstr/>
      </vt:variant>
      <vt:variant>
        <vt:lpwstr>_Toc140762997</vt:lpwstr>
      </vt:variant>
      <vt:variant>
        <vt:i4>2031678</vt:i4>
      </vt:variant>
      <vt:variant>
        <vt:i4>1508</vt:i4>
      </vt:variant>
      <vt:variant>
        <vt:i4>0</vt:i4>
      </vt:variant>
      <vt:variant>
        <vt:i4>5</vt:i4>
      </vt:variant>
      <vt:variant>
        <vt:lpwstr/>
      </vt:variant>
      <vt:variant>
        <vt:lpwstr>_Toc140762996</vt:lpwstr>
      </vt:variant>
      <vt:variant>
        <vt:i4>2031678</vt:i4>
      </vt:variant>
      <vt:variant>
        <vt:i4>1502</vt:i4>
      </vt:variant>
      <vt:variant>
        <vt:i4>0</vt:i4>
      </vt:variant>
      <vt:variant>
        <vt:i4>5</vt:i4>
      </vt:variant>
      <vt:variant>
        <vt:lpwstr/>
      </vt:variant>
      <vt:variant>
        <vt:lpwstr>_Toc140762995</vt:lpwstr>
      </vt:variant>
      <vt:variant>
        <vt:i4>2031678</vt:i4>
      </vt:variant>
      <vt:variant>
        <vt:i4>1496</vt:i4>
      </vt:variant>
      <vt:variant>
        <vt:i4>0</vt:i4>
      </vt:variant>
      <vt:variant>
        <vt:i4>5</vt:i4>
      </vt:variant>
      <vt:variant>
        <vt:lpwstr/>
      </vt:variant>
      <vt:variant>
        <vt:lpwstr>_Toc140762994</vt:lpwstr>
      </vt:variant>
      <vt:variant>
        <vt:i4>2031678</vt:i4>
      </vt:variant>
      <vt:variant>
        <vt:i4>1490</vt:i4>
      </vt:variant>
      <vt:variant>
        <vt:i4>0</vt:i4>
      </vt:variant>
      <vt:variant>
        <vt:i4>5</vt:i4>
      </vt:variant>
      <vt:variant>
        <vt:lpwstr/>
      </vt:variant>
      <vt:variant>
        <vt:lpwstr>_Toc140762993</vt:lpwstr>
      </vt:variant>
      <vt:variant>
        <vt:i4>2031678</vt:i4>
      </vt:variant>
      <vt:variant>
        <vt:i4>1484</vt:i4>
      </vt:variant>
      <vt:variant>
        <vt:i4>0</vt:i4>
      </vt:variant>
      <vt:variant>
        <vt:i4>5</vt:i4>
      </vt:variant>
      <vt:variant>
        <vt:lpwstr/>
      </vt:variant>
      <vt:variant>
        <vt:lpwstr>_Toc140762992</vt:lpwstr>
      </vt:variant>
      <vt:variant>
        <vt:i4>2031678</vt:i4>
      </vt:variant>
      <vt:variant>
        <vt:i4>1478</vt:i4>
      </vt:variant>
      <vt:variant>
        <vt:i4>0</vt:i4>
      </vt:variant>
      <vt:variant>
        <vt:i4>5</vt:i4>
      </vt:variant>
      <vt:variant>
        <vt:lpwstr/>
      </vt:variant>
      <vt:variant>
        <vt:lpwstr>_Toc140762991</vt:lpwstr>
      </vt:variant>
      <vt:variant>
        <vt:i4>2031678</vt:i4>
      </vt:variant>
      <vt:variant>
        <vt:i4>1472</vt:i4>
      </vt:variant>
      <vt:variant>
        <vt:i4>0</vt:i4>
      </vt:variant>
      <vt:variant>
        <vt:i4>5</vt:i4>
      </vt:variant>
      <vt:variant>
        <vt:lpwstr/>
      </vt:variant>
      <vt:variant>
        <vt:lpwstr>_Toc140762990</vt:lpwstr>
      </vt:variant>
      <vt:variant>
        <vt:i4>1966142</vt:i4>
      </vt:variant>
      <vt:variant>
        <vt:i4>1466</vt:i4>
      </vt:variant>
      <vt:variant>
        <vt:i4>0</vt:i4>
      </vt:variant>
      <vt:variant>
        <vt:i4>5</vt:i4>
      </vt:variant>
      <vt:variant>
        <vt:lpwstr/>
      </vt:variant>
      <vt:variant>
        <vt:lpwstr>_Toc140762989</vt:lpwstr>
      </vt:variant>
      <vt:variant>
        <vt:i4>1966142</vt:i4>
      </vt:variant>
      <vt:variant>
        <vt:i4>1460</vt:i4>
      </vt:variant>
      <vt:variant>
        <vt:i4>0</vt:i4>
      </vt:variant>
      <vt:variant>
        <vt:i4>5</vt:i4>
      </vt:variant>
      <vt:variant>
        <vt:lpwstr/>
      </vt:variant>
      <vt:variant>
        <vt:lpwstr>_Toc140762988</vt:lpwstr>
      </vt:variant>
      <vt:variant>
        <vt:i4>1966142</vt:i4>
      </vt:variant>
      <vt:variant>
        <vt:i4>1454</vt:i4>
      </vt:variant>
      <vt:variant>
        <vt:i4>0</vt:i4>
      </vt:variant>
      <vt:variant>
        <vt:i4>5</vt:i4>
      </vt:variant>
      <vt:variant>
        <vt:lpwstr/>
      </vt:variant>
      <vt:variant>
        <vt:lpwstr>_Toc140762987</vt:lpwstr>
      </vt:variant>
      <vt:variant>
        <vt:i4>1966142</vt:i4>
      </vt:variant>
      <vt:variant>
        <vt:i4>1448</vt:i4>
      </vt:variant>
      <vt:variant>
        <vt:i4>0</vt:i4>
      </vt:variant>
      <vt:variant>
        <vt:i4>5</vt:i4>
      </vt:variant>
      <vt:variant>
        <vt:lpwstr/>
      </vt:variant>
      <vt:variant>
        <vt:lpwstr>_Toc140762986</vt:lpwstr>
      </vt:variant>
      <vt:variant>
        <vt:i4>1966142</vt:i4>
      </vt:variant>
      <vt:variant>
        <vt:i4>1442</vt:i4>
      </vt:variant>
      <vt:variant>
        <vt:i4>0</vt:i4>
      </vt:variant>
      <vt:variant>
        <vt:i4>5</vt:i4>
      </vt:variant>
      <vt:variant>
        <vt:lpwstr/>
      </vt:variant>
      <vt:variant>
        <vt:lpwstr>_Toc140762985</vt:lpwstr>
      </vt:variant>
      <vt:variant>
        <vt:i4>1966142</vt:i4>
      </vt:variant>
      <vt:variant>
        <vt:i4>1436</vt:i4>
      </vt:variant>
      <vt:variant>
        <vt:i4>0</vt:i4>
      </vt:variant>
      <vt:variant>
        <vt:i4>5</vt:i4>
      </vt:variant>
      <vt:variant>
        <vt:lpwstr/>
      </vt:variant>
      <vt:variant>
        <vt:lpwstr>_Toc140762984</vt:lpwstr>
      </vt:variant>
      <vt:variant>
        <vt:i4>1966142</vt:i4>
      </vt:variant>
      <vt:variant>
        <vt:i4>1430</vt:i4>
      </vt:variant>
      <vt:variant>
        <vt:i4>0</vt:i4>
      </vt:variant>
      <vt:variant>
        <vt:i4>5</vt:i4>
      </vt:variant>
      <vt:variant>
        <vt:lpwstr/>
      </vt:variant>
      <vt:variant>
        <vt:lpwstr>_Toc140762983</vt:lpwstr>
      </vt:variant>
      <vt:variant>
        <vt:i4>1966142</vt:i4>
      </vt:variant>
      <vt:variant>
        <vt:i4>1424</vt:i4>
      </vt:variant>
      <vt:variant>
        <vt:i4>0</vt:i4>
      </vt:variant>
      <vt:variant>
        <vt:i4>5</vt:i4>
      </vt:variant>
      <vt:variant>
        <vt:lpwstr/>
      </vt:variant>
      <vt:variant>
        <vt:lpwstr>_Toc140762982</vt:lpwstr>
      </vt:variant>
      <vt:variant>
        <vt:i4>1966142</vt:i4>
      </vt:variant>
      <vt:variant>
        <vt:i4>1418</vt:i4>
      </vt:variant>
      <vt:variant>
        <vt:i4>0</vt:i4>
      </vt:variant>
      <vt:variant>
        <vt:i4>5</vt:i4>
      </vt:variant>
      <vt:variant>
        <vt:lpwstr/>
      </vt:variant>
      <vt:variant>
        <vt:lpwstr>_Toc140762981</vt:lpwstr>
      </vt:variant>
      <vt:variant>
        <vt:i4>1966142</vt:i4>
      </vt:variant>
      <vt:variant>
        <vt:i4>1412</vt:i4>
      </vt:variant>
      <vt:variant>
        <vt:i4>0</vt:i4>
      </vt:variant>
      <vt:variant>
        <vt:i4>5</vt:i4>
      </vt:variant>
      <vt:variant>
        <vt:lpwstr/>
      </vt:variant>
      <vt:variant>
        <vt:lpwstr>_Toc140762980</vt:lpwstr>
      </vt:variant>
      <vt:variant>
        <vt:i4>1114174</vt:i4>
      </vt:variant>
      <vt:variant>
        <vt:i4>1406</vt:i4>
      </vt:variant>
      <vt:variant>
        <vt:i4>0</vt:i4>
      </vt:variant>
      <vt:variant>
        <vt:i4>5</vt:i4>
      </vt:variant>
      <vt:variant>
        <vt:lpwstr/>
      </vt:variant>
      <vt:variant>
        <vt:lpwstr>_Toc140762979</vt:lpwstr>
      </vt:variant>
      <vt:variant>
        <vt:i4>1114174</vt:i4>
      </vt:variant>
      <vt:variant>
        <vt:i4>1400</vt:i4>
      </vt:variant>
      <vt:variant>
        <vt:i4>0</vt:i4>
      </vt:variant>
      <vt:variant>
        <vt:i4>5</vt:i4>
      </vt:variant>
      <vt:variant>
        <vt:lpwstr/>
      </vt:variant>
      <vt:variant>
        <vt:lpwstr>_Toc140762978</vt:lpwstr>
      </vt:variant>
      <vt:variant>
        <vt:i4>1114174</vt:i4>
      </vt:variant>
      <vt:variant>
        <vt:i4>1394</vt:i4>
      </vt:variant>
      <vt:variant>
        <vt:i4>0</vt:i4>
      </vt:variant>
      <vt:variant>
        <vt:i4>5</vt:i4>
      </vt:variant>
      <vt:variant>
        <vt:lpwstr/>
      </vt:variant>
      <vt:variant>
        <vt:lpwstr>_Toc140762977</vt:lpwstr>
      </vt:variant>
      <vt:variant>
        <vt:i4>1114174</vt:i4>
      </vt:variant>
      <vt:variant>
        <vt:i4>1388</vt:i4>
      </vt:variant>
      <vt:variant>
        <vt:i4>0</vt:i4>
      </vt:variant>
      <vt:variant>
        <vt:i4>5</vt:i4>
      </vt:variant>
      <vt:variant>
        <vt:lpwstr/>
      </vt:variant>
      <vt:variant>
        <vt:lpwstr>_Toc140762976</vt:lpwstr>
      </vt:variant>
      <vt:variant>
        <vt:i4>1114174</vt:i4>
      </vt:variant>
      <vt:variant>
        <vt:i4>1382</vt:i4>
      </vt:variant>
      <vt:variant>
        <vt:i4>0</vt:i4>
      </vt:variant>
      <vt:variant>
        <vt:i4>5</vt:i4>
      </vt:variant>
      <vt:variant>
        <vt:lpwstr/>
      </vt:variant>
      <vt:variant>
        <vt:lpwstr>_Toc140762975</vt:lpwstr>
      </vt:variant>
      <vt:variant>
        <vt:i4>1114174</vt:i4>
      </vt:variant>
      <vt:variant>
        <vt:i4>1376</vt:i4>
      </vt:variant>
      <vt:variant>
        <vt:i4>0</vt:i4>
      </vt:variant>
      <vt:variant>
        <vt:i4>5</vt:i4>
      </vt:variant>
      <vt:variant>
        <vt:lpwstr/>
      </vt:variant>
      <vt:variant>
        <vt:lpwstr>_Toc140762974</vt:lpwstr>
      </vt:variant>
      <vt:variant>
        <vt:i4>1114174</vt:i4>
      </vt:variant>
      <vt:variant>
        <vt:i4>1370</vt:i4>
      </vt:variant>
      <vt:variant>
        <vt:i4>0</vt:i4>
      </vt:variant>
      <vt:variant>
        <vt:i4>5</vt:i4>
      </vt:variant>
      <vt:variant>
        <vt:lpwstr/>
      </vt:variant>
      <vt:variant>
        <vt:lpwstr>_Toc140762973</vt:lpwstr>
      </vt:variant>
      <vt:variant>
        <vt:i4>1114174</vt:i4>
      </vt:variant>
      <vt:variant>
        <vt:i4>1364</vt:i4>
      </vt:variant>
      <vt:variant>
        <vt:i4>0</vt:i4>
      </vt:variant>
      <vt:variant>
        <vt:i4>5</vt:i4>
      </vt:variant>
      <vt:variant>
        <vt:lpwstr/>
      </vt:variant>
      <vt:variant>
        <vt:lpwstr>_Toc140762972</vt:lpwstr>
      </vt:variant>
      <vt:variant>
        <vt:i4>1114174</vt:i4>
      </vt:variant>
      <vt:variant>
        <vt:i4>1358</vt:i4>
      </vt:variant>
      <vt:variant>
        <vt:i4>0</vt:i4>
      </vt:variant>
      <vt:variant>
        <vt:i4>5</vt:i4>
      </vt:variant>
      <vt:variant>
        <vt:lpwstr/>
      </vt:variant>
      <vt:variant>
        <vt:lpwstr>_Toc140762971</vt:lpwstr>
      </vt:variant>
      <vt:variant>
        <vt:i4>1114174</vt:i4>
      </vt:variant>
      <vt:variant>
        <vt:i4>1352</vt:i4>
      </vt:variant>
      <vt:variant>
        <vt:i4>0</vt:i4>
      </vt:variant>
      <vt:variant>
        <vt:i4>5</vt:i4>
      </vt:variant>
      <vt:variant>
        <vt:lpwstr/>
      </vt:variant>
      <vt:variant>
        <vt:lpwstr>_Toc140762970</vt:lpwstr>
      </vt:variant>
      <vt:variant>
        <vt:i4>1048638</vt:i4>
      </vt:variant>
      <vt:variant>
        <vt:i4>1346</vt:i4>
      </vt:variant>
      <vt:variant>
        <vt:i4>0</vt:i4>
      </vt:variant>
      <vt:variant>
        <vt:i4>5</vt:i4>
      </vt:variant>
      <vt:variant>
        <vt:lpwstr/>
      </vt:variant>
      <vt:variant>
        <vt:lpwstr>_Toc140762969</vt:lpwstr>
      </vt:variant>
      <vt:variant>
        <vt:i4>1048638</vt:i4>
      </vt:variant>
      <vt:variant>
        <vt:i4>1340</vt:i4>
      </vt:variant>
      <vt:variant>
        <vt:i4>0</vt:i4>
      </vt:variant>
      <vt:variant>
        <vt:i4>5</vt:i4>
      </vt:variant>
      <vt:variant>
        <vt:lpwstr/>
      </vt:variant>
      <vt:variant>
        <vt:lpwstr>_Toc140762968</vt:lpwstr>
      </vt:variant>
      <vt:variant>
        <vt:i4>1048638</vt:i4>
      </vt:variant>
      <vt:variant>
        <vt:i4>1334</vt:i4>
      </vt:variant>
      <vt:variant>
        <vt:i4>0</vt:i4>
      </vt:variant>
      <vt:variant>
        <vt:i4>5</vt:i4>
      </vt:variant>
      <vt:variant>
        <vt:lpwstr/>
      </vt:variant>
      <vt:variant>
        <vt:lpwstr>_Toc140762967</vt:lpwstr>
      </vt:variant>
      <vt:variant>
        <vt:i4>1048638</vt:i4>
      </vt:variant>
      <vt:variant>
        <vt:i4>1328</vt:i4>
      </vt:variant>
      <vt:variant>
        <vt:i4>0</vt:i4>
      </vt:variant>
      <vt:variant>
        <vt:i4>5</vt:i4>
      </vt:variant>
      <vt:variant>
        <vt:lpwstr/>
      </vt:variant>
      <vt:variant>
        <vt:lpwstr>_Toc140762966</vt:lpwstr>
      </vt:variant>
      <vt:variant>
        <vt:i4>1048638</vt:i4>
      </vt:variant>
      <vt:variant>
        <vt:i4>1322</vt:i4>
      </vt:variant>
      <vt:variant>
        <vt:i4>0</vt:i4>
      </vt:variant>
      <vt:variant>
        <vt:i4>5</vt:i4>
      </vt:variant>
      <vt:variant>
        <vt:lpwstr/>
      </vt:variant>
      <vt:variant>
        <vt:lpwstr>_Toc140762965</vt:lpwstr>
      </vt:variant>
      <vt:variant>
        <vt:i4>1048638</vt:i4>
      </vt:variant>
      <vt:variant>
        <vt:i4>1316</vt:i4>
      </vt:variant>
      <vt:variant>
        <vt:i4>0</vt:i4>
      </vt:variant>
      <vt:variant>
        <vt:i4>5</vt:i4>
      </vt:variant>
      <vt:variant>
        <vt:lpwstr/>
      </vt:variant>
      <vt:variant>
        <vt:lpwstr>_Toc140762964</vt:lpwstr>
      </vt:variant>
      <vt:variant>
        <vt:i4>1048638</vt:i4>
      </vt:variant>
      <vt:variant>
        <vt:i4>1310</vt:i4>
      </vt:variant>
      <vt:variant>
        <vt:i4>0</vt:i4>
      </vt:variant>
      <vt:variant>
        <vt:i4>5</vt:i4>
      </vt:variant>
      <vt:variant>
        <vt:lpwstr/>
      </vt:variant>
      <vt:variant>
        <vt:lpwstr>_Toc140762963</vt:lpwstr>
      </vt:variant>
      <vt:variant>
        <vt:i4>1048638</vt:i4>
      </vt:variant>
      <vt:variant>
        <vt:i4>1304</vt:i4>
      </vt:variant>
      <vt:variant>
        <vt:i4>0</vt:i4>
      </vt:variant>
      <vt:variant>
        <vt:i4>5</vt:i4>
      </vt:variant>
      <vt:variant>
        <vt:lpwstr/>
      </vt:variant>
      <vt:variant>
        <vt:lpwstr>_Toc140762962</vt:lpwstr>
      </vt:variant>
      <vt:variant>
        <vt:i4>1048638</vt:i4>
      </vt:variant>
      <vt:variant>
        <vt:i4>1298</vt:i4>
      </vt:variant>
      <vt:variant>
        <vt:i4>0</vt:i4>
      </vt:variant>
      <vt:variant>
        <vt:i4>5</vt:i4>
      </vt:variant>
      <vt:variant>
        <vt:lpwstr/>
      </vt:variant>
      <vt:variant>
        <vt:lpwstr>_Toc140762961</vt:lpwstr>
      </vt:variant>
      <vt:variant>
        <vt:i4>1048638</vt:i4>
      </vt:variant>
      <vt:variant>
        <vt:i4>1292</vt:i4>
      </vt:variant>
      <vt:variant>
        <vt:i4>0</vt:i4>
      </vt:variant>
      <vt:variant>
        <vt:i4>5</vt:i4>
      </vt:variant>
      <vt:variant>
        <vt:lpwstr/>
      </vt:variant>
      <vt:variant>
        <vt:lpwstr>_Toc140762960</vt:lpwstr>
      </vt:variant>
      <vt:variant>
        <vt:i4>1245246</vt:i4>
      </vt:variant>
      <vt:variant>
        <vt:i4>1286</vt:i4>
      </vt:variant>
      <vt:variant>
        <vt:i4>0</vt:i4>
      </vt:variant>
      <vt:variant>
        <vt:i4>5</vt:i4>
      </vt:variant>
      <vt:variant>
        <vt:lpwstr/>
      </vt:variant>
      <vt:variant>
        <vt:lpwstr>_Toc140762959</vt:lpwstr>
      </vt:variant>
      <vt:variant>
        <vt:i4>1245246</vt:i4>
      </vt:variant>
      <vt:variant>
        <vt:i4>1280</vt:i4>
      </vt:variant>
      <vt:variant>
        <vt:i4>0</vt:i4>
      </vt:variant>
      <vt:variant>
        <vt:i4>5</vt:i4>
      </vt:variant>
      <vt:variant>
        <vt:lpwstr/>
      </vt:variant>
      <vt:variant>
        <vt:lpwstr>_Toc140762958</vt:lpwstr>
      </vt:variant>
      <vt:variant>
        <vt:i4>1245246</vt:i4>
      </vt:variant>
      <vt:variant>
        <vt:i4>1274</vt:i4>
      </vt:variant>
      <vt:variant>
        <vt:i4>0</vt:i4>
      </vt:variant>
      <vt:variant>
        <vt:i4>5</vt:i4>
      </vt:variant>
      <vt:variant>
        <vt:lpwstr/>
      </vt:variant>
      <vt:variant>
        <vt:lpwstr>_Toc140762957</vt:lpwstr>
      </vt:variant>
      <vt:variant>
        <vt:i4>1245246</vt:i4>
      </vt:variant>
      <vt:variant>
        <vt:i4>1268</vt:i4>
      </vt:variant>
      <vt:variant>
        <vt:i4>0</vt:i4>
      </vt:variant>
      <vt:variant>
        <vt:i4>5</vt:i4>
      </vt:variant>
      <vt:variant>
        <vt:lpwstr/>
      </vt:variant>
      <vt:variant>
        <vt:lpwstr>_Toc140762956</vt:lpwstr>
      </vt:variant>
      <vt:variant>
        <vt:i4>1245246</vt:i4>
      </vt:variant>
      <vt:variant>
        <vt:i4>1262</vt:i4>
      </vt:variant>
      <vt:variant>
        <vt:i4>0</vt:i4>
      </vt:variant>
      <vt:variant>
        <vt:i4>5</vt:i4>
      </vt:variant>
      <vt:variant>
        <vt:lpwstr/>
      </vt:variant>
      <vt:variant>
        <vt:lpwstr>_Toc140762955</vt:lpwstr>
      </vt:variant>
      <vt:variant>
        <vt:i4>1245246</vt:i4>
      </vt:variant>
      <vt:variant>
        <vt:i4>1256</vt:i4>
      </vt:variant>
      <vt:variant>
        <vt:i4>0</vt:i4>
      </vt:variant>
      <vt:variant>
        <vt:i4>5</vt:i4>
      </vt:variant>
      <vt:variant>
        <vt:lpwstr/>
      </vt:variant>
      <vt:variant>
        <vt:lpwstr>_Toc140762954</vt:lpwstr>
      </vt:variant>
      <vt:variant>
        <vt:i4>1245246</vt:i4>
      </vt:variant>
      <vt:variant>
        <vt:i4>1250</vt:i4>
      </vt:variant>
      <vt:variant>
        <vt:i4>0</vt:i4>
      </vt:variant>
      <vt:variant>
        <vt:i4>5</vt:i4>
      </vt:variant>
      <vt:variant>
        <vt:lpwstr/>
      </vt:variant>
      <vt:variant>
        <vt:lpwstr>_Toc140762953</vt:lpwstr>
      </vt:variant>
      <vt:variant>
        <vt:i4>1245246</vt:i4>
      </vt:variant>
      <vt:variant>
        <vt:i4>1244</vt:i4>
      </vt:variant>
      <vt:variant>
        <vt:i4>0</vt:i4>
      </vt:variant>
      <vt:variant>
        <vt:i4>5</vt:i4>
      </vt:variant>
      <vt:variant>
        <vt:lpwstr/>
      </vt:variant>
      <vt:variant>
        <vt:lpwstr>_Toc140762952</vt:lpwstr>
      </vt:variant>
      <vt:variant>
        <vt:i4>1245246</vt:i4>
      </vt:variant>
      <vt:variant>
        <vt:i4>1238</vt:i4>
      </vt:variant>
      <vt:variant>
        <vt:i4>0</vt:i4>
      </vt:variant>
      <vt:variant>
        <vt:i4>5</vt:i4>
      </vt:variant>
      <vt:variant>
        <vt:lpwstr/>
      </vt:variant>
      <vt:variant>
        <vt:lpwstr>_Toc140762951</vt:lpwstr>
      </vt:variant>
      <vt:variant>
        <vt:i4>1245246</vt:i4>
      </vt:variant>
      <vt:variant>
        <vt:i4>1232</vt:i4>
      </vt:variant>
      <vt:variant>
        <vt:i4>0</vt:i4>
      </vt:variant>
      <vt:variant>
        <vt:i4>5</vt:i4>
      </vt:variant>
      <vt:variant>
        <vt:lpwstr/>
      </vt:variant>
      <vt:variant>
        <vt:lpwstr>_Toc140762950</vt:lpwstr>
      </vt:variant>
      <vt:variant>
        <vt:i4>1179710</vt:i4>
      </vt:variant>
      <vt:variant>
        <vt:i4>1226</vt:i4>
      </vt:variant>
      <vt:variant>
        <vt:i4>0</vt:i4>
      </vt:variant>
      <vt:variant>
        <vt:i4>5</vt:i4>
      </vt:variant>
      <vt:variant>
        <vt:lpwstr/>
      </vt:variant>
      <vt:variant>
        <vt:lpwstr>_Toc140762949</vt:lpwstr>
      </vt:variant>
      <vt:variant>
        <vt:i4>1179710</vt:i4>
      </vt:variant>
      <vt:variant>
        <vt:i4>1220</vt:i4>
      </vt:variant>
      <vt:variant>
        <vt:i4>0</vt:i4>
      </vt:variant>
      <vt:variant>
        <vt:i4>5</vt:i4>
      </vt:variant>
      <vt:variant>
        <vt:lpwstr/>
      </vt:variant>
      <vt:variant>
        <vt:lpwstr>_Toc140762948</vt:lpwstr>
      </vt:variant>
      <vt:variant>
        <vt:i4>1179710</vt:i4>
      </vt:variant>
      <vt:variant>
        <vt:i4>1214</vt:i4>
      </vt:variant>
      <vt:variant>
        <vt:i4>0</vt:i4>
      </vt:variant>
      <vt:variant>
        <vt:i4>5</vt:i4>
      </vt:variant>
      <vt:variant>
        <vt:lpwstr/>
      </vt:variant>
      <vt:variant>
        <vt:lpwstr>_Toc140762947</vt:lpwstr>
      </vt:variant>
      <vt:variant>
        <vt:i4>1179710</vt:i4>
      </vt:variant>
      <vt:variant>
        <vt:i4>1208</vt:i4>
      </vt:variant>
      <vt:variant>
        <vt:i4>0</vt:i4>
      </vt:variant>
      <vt:variant>
        <vt:i4>5</vt:i4>
      </vt:variant>
      <vt:variant>
        <vt:lpwstr/>
      </vt:variant>
      <vt:variant>
        <vt:lpwstr>_Toc140762946</vt:lpwstr>
      </vt:variant>
      <vt:variant>
        <vt:i4>1179710</vt:i4>
      </vt:variant>
      <vt:variant>
        <vt:i4>1202</vt:i4>
      </vt:variant>
      <vt:variant>
        <vt:i4>0</vt:i4>
      </vt:variant>
      <vt:variant>
        <vt:i4>5</vt:i4>
      </vt:variant>
      <vt:variant>
        <vt:lpwstr/>
      </vt:variant>
      <vt:variant>
        <vt:lpwstr>_Toc140762945</vt:lpwstr>
      </vt:variant>
      <vt:variant>
        <vt:i4>1179710</vt:i4>
      </vt:variant>
      <vt:variant>
        <vt:i4>1196</vt:i4>
      </vt:variant>
      <vt:variant>
        <vt:i4>0</vt:i4>
      </vt:variant>
      <vt:variant>
        <vt:i4>5</vt:i4>
      </vt:variant>
      <vt:variant>
        <vt:lpwstr/>
      </vt:variant>
      <vt:variant>
        <vt:lpwstr>_Toc140762944</vt:lpwstr>
      </vt:variant>
      <vt:variant>
        <vt:i4>1179710</vt:i4>
      </vt:variant>
      <vt:variant>
        <vt:i4>1190</vt:i4>
      </vt:variant>
      <vt:variant>
        <vt:i4>0</vt:i4>
      </vt:variant>
      <vt:variant>
        <vt:i4>5</vt:i4>
      </vt:variant>
      <vt:variant>
        <vt:lpwstr/>
      </vt:variant>
      <vt:variant>
        <vt:lpwstr>_Toc140762943</vt:lpwstr>
      </vt:variant>
      <vt:variant>
        <vt:i4>1179710</vt:i4>
      </vt:variant>
      <vt:variant>
        <vt:i4>1184</vt:i4>
      </vt:variant>
      <vt:variant>
        <vt:i4>0</vt:i4>
      </vt:variant>
      <vt:variant>
        <vt:i4>5</vt:i4>
      </vt:variant>
      <vt:variant>
        <vt:lpwstr/>
      </vt:variant>
      <vt:variant>
        <vt:lpwstr>_Toc140762942</vt:lpwstr>
      </vt:variant>
      <vt:variant>
        <vt:i4>1179710</vt:i4>
      </vt:variant>
      <vt:variant>
        <vt:i4>1178</vt:i4>
      </vt:variant>
      <vt:variant>
        <vt:i4>0</vt:i4>
      </vt:variant>
      <vt:variant>
        <vt:i4>5</vt:i4>
      </vt:variant>
      <vt:variant>
        <vt:lpwstr/>
      </vt:variant>
      <vt:variant>
        <vt:lpwstr>_Toc140762941</vt:lpwstr>
      </vt:variant>
      <vt:variant>
        <vt:i4>1179710</vt:i4>
      </vt:variant>
      <vt:variant>
        <vt:i4>1172</vt:i4>
      </vt:variant>
      <vt:variant>
        <vt:i4>0</vt:i4>
      </vt:variant>
      <vt:variant>
        <vt:i4>5</vt:i4>
      </vt:variant>
      <vt:variant>
        <vt:lpwstr/>
      </vt:variant>
      <vt:variant>
        <vt:lpwstr>_Toc140762940</vt:lpwstr>
      </vt:variant>
      <vt:variant>
        <vt:i4>1376318</vt:i4>
      </vt:variant>
      <vt:variant>
        <vt:i4>1166</vt:i4>
      </vt:variant>
      <vt:variant>
        <vt:i4>0</vt:i4>
      </vt:variant>
      <vt:variant>
        <vt:i4>5</vt:i4>
      </vt:variant>
      <vt:variant>
        <vt:lpwstr/>
      </vt:variant>
      <vt:variant>
        <vt:lpwstr>_Toc140762939</vt:lpwstr>
      </vt:variant>
      <vt:variant>
        <vt:i4>1376318</vt:i4>
      </vt:variant>
      <vt:variant>
        <vt:i4>1160</vt:i4>
      </vt:variant>
      <vt:variant>
        <vt:i4>0</vt:i4>
      </vt:variant>
      <vt:variant>
        <vt:i4>5</vt:i4>
      </vt:variant>
      <vt:variant>
        <vt:lpwstr/>
      </vt:variant>
      <vt:variant>
        <vt:lpwstr>_Toc140762938</vt:lpwstr>
      </vt:variant>
      <vt:variant>
        <vt:i4>1376318</vt:i4>
      </vt:variant>
      <vt:variant>
        <vt:i4>1154</vt:i4>
      </vt:variant>
      <vt:variant>
        <vt:i4>0</vt:i4>
      </vt:variant>
      <vt:variant>
        <vt:i4>5</vt:i4>
      </vt:variant>
      <vt:variant>
        <vt:lpwstr/>
      </vt:variant>
      <vt:variant>
        <vt:lpwstr>_Toc140762937</vt:lpwstr>
      </vt:variant>
      <vt:variant>
        <vt:i4>1376318</vt:i4>
      </vt:variant>
      <vt:variant>
        <vt:i4>1148</vt:i4>
      </vt:variant>
      <vt:variant>
        <vt:i4>0</vt:i4>
      </vt:variant>
      <vt:variant>
        <vt:i4>5</vt:i4>
      </vt:variant>
      <vt:variant>
        <vt:lpwstr/>
      </vt:variant>
      <vt:variant>
        <vt:lpwstr>_Toc140762936</vt:lpwstr>
      </vt:variant>
      <vt:variant>
        <vt:i4>1376318</vt:i4>
      </vt:variant>
      <vt:variant>
        <vt:i4>1142</vt:i4>
      </vt:variant>
      <vt:variant>
        <vt:i4>0</vt:i4>
      </vt:variant>
      <vt:variant>
        <vt:i4>5</vt:i4>
      </vt:variant>
      <vt:variant>
        <vt:lpwstr/>
      </vt:variant>
      <vt:variant>
        <vt:lpwstr>_Toc140762935</vt:lpwstr>
      </vt:variant>
      <vt:variant>
        <vt:i4>1376318</vt:i4>
      </vt:variant>
      <vt:variant>
        <vt:i4>1136</vt:i4>
      </vt:variant>
      <vt:variant>
        <vt:i4>0</vt:i4>
      </vt:variant>
      <vt:variant>
        <vt:i4>5</vt:i4>
      </vt:variant>
      <vt:variant>
        <vt:lpwstr/>
      </vt:variant>
      <vt:variant>
        <vt:lpwstr>_Toc140762934</vt:lpwstr>
      </vt:variant>
      <vt:variant>
        <vt:i4>1376318</vt:i4>
      </vt:variant>
      <vt:variant>
        <vt:i4>1130</vt:i4>
      </vt:variant>
      <vt:variant>
        <vt:i4>0</vt:i4>
      </vt:variant>
      <vt:variant>
        <vt:i4>5</vt:i4>
      </vt:variant>
      <vt:variant>
        <vt:lpwstr/>
      </vt:variant>
      <vt:variant>
        <vt:lpwstr>_Toc140762933</vt:lpwstr>
      </vt:variant>
      <vt:variant>
        <vt:i4>1376318</vt:i4>
      </vt:variant>
      <vt:variant>
        <vt:i4>1124</vt:i4>
      </vt:variant>
      <vt:variant>
        <vt:i4>0</vt:i4>
      </vt:variant>
      <vt:variant>
        <vt:i4>5</vt:i4>
      </vt:variant>
      <vt:variant>
        <vt:lpwstr/>
      </vt:variant>
      <vt:variant>
        <vt:lpwstr>_Toc140762932</vt:lpwstr>
      </vt:variant>
      <vt:variant>
        <vt:i4>1376318</vt:i4>
      </vt:variant>
      <vt:variant>
        <vt:i4>1118</vt:i4>
      </vt:variant>
      <vt:variant>
        <vt:i4>0</vt:i4>
      </vt:variant>
      <vt:variant>
        <vt:i4>5</vt:i4>
      </vt:variant>
      <vt:variant>
        <vt:lpwstr/>
      </vt:variant>
      <vt:variant>
        <vt:lpwstr>_Toc140762931</vt:lpwstr>
      </vt:variant>
      <vt:variant>
        <vt:i4>1376318</vt:i4>
      </vt:variant>
      <vt:variant>
        <vt:i4>1112</vt:i4>
      </vt:variant>
      <vt:variant>
        <vt:i4>0</vt:i4>
      </vt:variant>
      <vt:variant>
        <vt:i4>5</vt:i4>
      </vt:variant>
      <vt:variant>
        <vt:lpwstr/>
      </vt:variant>
      <vt:variant>
        <vt:lpwstr>_Toc140762930</vt:lpwstr>
      </vt:variant>
      <vt:variant>
        <vt:i4>1310782</vt:i4>
      </vt:variant>
      <vt:variant>
        <vt:i4>1106</vt:i4>
      </vt:variant>
      <vt:variant>
        <vt:i4>0</vt:i4>
      </vt:variant>
      <vt:variant>
        <vt:i4>5</vt:i4>
      </vt:variant>
      <vt:variant>
        <vt:lpwstr/>
      </vt:variant>
      <vt:variant>
        <vt:lpwstr>_Toc140762929</vt:lpwstr>
      </vt:variant>
      <vt:variant>
        <vt:i4>1310782</vt:i4>
      </vt:variant>
      <vt:variant>
        <vt:i4>1100</vt:i4>
      </vt:variant>
      <vt:variant>
        <vt:i4>0</vt:i4>
      </vt:variant>
      <vt:variant>
        <vt:i4>5</vt:i4>
      </vt:variant>
      <vt:variant>
        <vt:lpwstr/>
      </vt:variant>
      <vt:variant>
        <vt:lpwstr>_Toc140762928</vt:lpwstr>
      </vt:variant>
      <vt:variant>
        <vt:i4>1310782</vt:i4>
      </vt:variant>
      <vt:variant>
        <vt:i4>1094</vt:i4>
      </vt:variant>
      <vt:variant>
        <vt:i4>0</vt:i4>
      </vt:variant>
      <vt:variant>
        <vt:i4>5</vt:i4>
      </vt:variant>
      <vt:variant>
        <vt:lpwstr/>
      </vt:variant>
      <vt:variant>
        <vt:lpwstr>_Toc140762927</vt:lpwstr>
      </vt:variant>
      <vt:variant>
        <vt:i4>1310782</vt:i4>
      </vt:variant>
      <vt:variant>
        <vt:i4>1088</vt:i4>
      </vt:variant>
      <vt:variant>
        <vt:i4>0</vt:i4>
      </vt:variant>
      <vt:variant>
        <vt:i4>5</vt:i4>
      </vt:variant>
      <vt:variant>
        <vt:lpwstr/>
      </vt:variant>
      <vt:variant>
        <vt:lpwstr>_Toc140762926</vt:lpwstr>
      </vt:variant>
      <vt:variant>
        <vt:i4>1310782</vt:i4>
      </vt:variant>
      <vt:variant>
        <vt:i4>1082</vt:i4>
      </vt:variant>
      <vt:variant>
        <vt:i4>0</vt:i4>
      </vt:variant>
      <vt:variant>
        <vt:i4>5</vt:i4>
      </vt:variant>
      <vt:variant>
        <vt:lpwstr/>
      </vt:variant>
      <vt:variant>
        <vt:lpwstr>_Toc140762925</vt:lpwstr>
      </vt:variant>
      <vt:variant>
        <vt:i4>1310782</vt:i4>
      </vt:variant>
      <vt:variant>
        <vt:i4>1076</vt:i4>
      </vt:variant>
      <vt:variant>
        <vt:i4>0</vt:i4>
      </vt:variant>
      <vt:variant>
        <vt:i4>5</vt:i4>
      </vt:variant>
      <vt:variant>
        <vt:lpwstr/>
      </vt:variant>
      <vt:variant>
        <vt:lpwstr>_Toc140762924</vt:lpwstr>
      </vt:variant>
      <vt:variant>
        <vt:i4>1310782</vt:i4>
      </vt:variant>
      <vt:variant>
        <vt:i4>1070</vt:i4>
      </vt:variant>
      <vt:variant>
        <vt:i4>0</vt:i4>
      </vt:variant>
      <vt:variant>
        <vt:i4>5</vt:i4>
      </vt:variant>
      <vt:variant>
        <vt:lpwstr/>
      </vt:variant>
      <vt:variant>
        <vt:lpwstr>_Toc140762923</vt:lpwstr>
      </vt:variant>
      <vt:variant>
        <vt:i4>1310782</vt:i4>
      </vt:variant>
      <vt:variant>
        <vt:i4>1064</vt:i4>
      </vt:variant>
      <vt:variant>
        <vt:i4>0</vt:i4>
      </vt:variant>
      <vt:variant>
        <vt:i4>5</vt:i4>
      </vt:variant>
      <vt:variant>
        <vt:lpwstr/>
      </vt:variant>
      <vt:variant>
        <vt:lpwstr>_Toc140762922</vt:lpwstr>
      </vt:variant>
      <vt:variant>
        <vt:i4>1310782</vt:i4>
      </vt:variant>
      <vt:variant>
        <vt:i4>1058</vt:i4>
      </vt:variant>
      <vt:variant>
        <vt:i4>0</vt:i4>
      </vt:variant>
      <vt:variant>
        <vt:i4>5</vt:i4>
      </vt:variant>
      <vt:variant>
        <vt:lpwstr/>
      </vt:variant>
      <vt:variant>
        <vt:lpwstr>_Toc140762921</vt:lpwstr>
      </vt:variant>
      <vt:variant>
        <vt:i4>1310782</vt:i4>
      </vt:variant>
      <vt:variant>
        <vt:i4>1052</vt:i4>
      </vt:variant>
      <vt:variant>
        <vt:i4>0</vt:i4>
      </vt:variant>
      <vt:variant>
        <vt:i4>5</vt:i4>
      </vt:variant>
      <vt:variant>
        <vt:lpwstr/>
      </vt:variant>
      <vt:variant>
        <vt:lpwstr>_Toc140762920</vt:lpwstr>
      </vt:variant>
      <vt:variant>
        <vt:i4>1507390</vt:i4>
      </vt:variant>
      <vt:variant>
        <vt:i4>1046</vt:i4>
      </vt:variant>
      <vt:variant>
        <vt:i4>0</vt:i4>
      </vt:variant>
      <vt:variant>
        <vt:i4>5</vt:i4>
      </vt:variant>
      <vt:variant>
        <vt:lpwstr/>
      </vt:variant>
      <vt:variant>
        <vt:lpwstr>_Toc140762919</vt:lpwstr>
      </vt:variant>
      <vt:variant>
        <vt:i4>1507390</vt:i4>
      </vt:variant>
      <vt:variant>
        <vt:i4>1040</vt:i4>
      </vt:variant>
      <vt:variant>
        <vt:i4>0</vt:i4>
      </vt:variant>
      <vt:variant>
        <vt:i4>5</vt:i4>
      </vt:variant>
      <vt:variant>
        <vt:lpwstr/>
      </vt:variant>
      <vt:variant>
        <vt:lpwstr>_Toc140762918</vt:lpwstr>
      </vt:variant>
      <vt:variant>
        <vt:i4>1507390</vt:i4>
      </vt:variant>
      <vt:variant>
        <vt:i4>1034</vt:i4>
      </vt:variant>
      <vt:variant>
        <vt:i4>0</vt:i4>
      </vt:variant>
      <vt:variant>
        <vt:i4>5</vt:i4>
      </vt:variant>
      <vt:variant>
        <vt:lpwstr/>
      </vt:variant>
      <vt:variant>
        <vt:lpwstr>_Toc140762917</vt:lpwstr>
      </vt:variant>
      <vt:variant>
        <vt:i4>1507390</vt:i4>
      </vt:variant>
      <vt:variant>
        <vt:i4>1028</vt:i4>
      </vt:variant>
      <vt:variant>
        <vt:i4>0</vt:i4>
      </vt:variant>
      <vt:variant>
        <vt:i4>5</vt:i4>
      </vt:variant>
      <vt:variant>
        <vt:lpwstr/>
      </vt:variant>
      <vt:variant>
        <vt:lpwstr>_Toc140762916</vt:lpwstr>
      </vt:variant>
      <vt:variant>
        <vt:i4>1507390</vt:i4>
      </vt:variant>
      <vt:variant>
        <vt:i4>1022</vt:i4>
      </vt:variant>
      <vt:variant>
        <vt:i4>0</vt:i4>
      </vt:variant>
      <vt:variant>
        <vt:i4>5</vt:i4>
      </vt:variant>
      <vt:variant>
        <vt:lpwstr/>
      </vt:variant>
      <vt:variant>
        <vt:lpwstr>_Toc140762915</vt:lpwstr>
      </vt:variant>
      <vt:variant>
        <vt:i4>1507390</vt:i4>
      </vt:variant>
      <vt:variant>
        <vt:i4>1016</vt:i4>
      </vt:variant>
      <vt:variant>
        <vt:i4>0</vt:i4>
      </vt:variant>
      <vt:variant>
        <vt:i4>5</vt:i4>
      </vt:variant>
      <vt:variant>
        <vt:lpwstr/>
      </vt:variant>
      <vt:variant>
        <vt:lpwstr>_Toc140762914</vt:lpwstr>
      </vt:variant>
      <vt:variant>
        <vt:i4>1507390</vt:i4>
      </vt:variant>
      <vt:variant>
        <vt:i4>1010</vt:i4>
      </vt:variant>
      <vt:variant>
        <vt:i4>0</vt:i4>
      </vt:variant>
      <vt:variant>
        <vt:i4>5</vt:i4>
      </vt:variant>
      <vt:variant>
        <vt:lpwstr/>
      </vt:variant>
      <vt:variant>
        <vt:lpwstr>_Toc140762913</vt:lpwstr>
      </vt:variant>
      <vt:variant>
        <vt:i4>1507390</vt:i4>
      </vt:variant>
      <vt:variant>
        <vt:i4>1004</vt:i4>
      </vt:variant>
      <vt:variant>
        <vt:i4>0</vt:i4>
      </vt:variant>
      <vt:variant>
        <vt:i4>5</vt:i4>
      </vt:variant>
      <vt:variant>
        <vt:lpwstr/>
      </vt:variant>
      <vt:variant>
        <vt:lpwstr>_Toc140762912</vt:lpwstr>
      </vt:variant>
      <vt:variant>
        <vt:i4>1507390</vt:i4>
      </vt:variant>
      <vt:variant>
        <vt:i4>998</vt:i4>
      </vt:variant>
      <vt:variant>
        <vt:i4>0</vt:i4>
      </vt:variant>
      <vt:variant>
        <vt:i4>5</vt:i4>
      </vt:variant>
      <vt:variant>
        <vt:lpwstr/>
      </vt:variant>
      <vt:variant>
        <vt:lpwstr>_Toc140762911</vt:lpwstr>
      </vt:variant>
      <vt:variant>
        <vt:i4>1507390</vt:i4>
      </vt:variant>
      <vt:variant>
        <vt:i4>992</vt:i4>
      </vt:variant>
      <vt:variant>
        <vt:i4>0</vt:i4>
      </vt:variant>
      <vt:variant>
        <vt:i4>5</vt:i4>
      </vt:variant>
      <vt:variant>
        <vt:lpwstr/>
      </vt:variant>
      <vt:variant>
        <vt:lpwstr>_Toc140762910</vt:lpwstr>
      </vt:variant>
      <vt:variant>
        <vt:i4>1441854</vt:i4>
      </vt:variant>
      <vt:variant>
        <vt:i4>986</vt:i4>
      </vt:variant>
      <vt:variant>
        <vt:i4>0</vt:i4>
      </vt:variant>
      <vt:variant>
        <vt:i4>5</vt:i4>
      </vt:variant>
      <vt:variant>
        <vt:lpwstr/>
      </vt:variant>
      <vt:variant>
        <vt:lpwstr>_Toc140762909</vt:lpwstr>
      </vt:variant>
      <vt:variant>
        <vt:i4>1441854</vt:i4>
      </vt:variant>
      <vt:variant>
        <vt:i4>980</vt:i4>
      </vt:variant>
      <vt:variant>
        <vt:i4>0</vt:i4>
      </vt:variant>
      <vt:variant>
        <vt:i4>5</vt:i4>
      </vt:variant>
      <vt:variant>
        <vt:lpwstr/>
      </vt:variant>
      <vt:variant>
        <vt:lpwstr>_Toc140762908</vt:lpwstr>
      </vt:variant>
      <vt:variant>
        <vt:i4>1441854</vt:i4>
      </vt:variant>
      <vt:variant>
        <vt:i4>974</vt:i4>
      </vt:variant>
      <vt:variant>
        <vt:i4>0</vt:i4>
      </vt:variant>
      <vt:variant>
        <vt:i4>5</vt:i4>
      </vt:variant>
      <vt:variant>
        <vt:lpwstr/>
      </vt:variant>
      <vt:variant>
        <vt:lpwstr>_Toc140762907</vt:lpwstr>
      </vt:variant>
      <vt:variant>
        <vt:i4>1441854</vt:i4>
      </vt:variant>
      <vt:variant>
        <vt:i4>968</vt:i4>
      </vt:variant>
      <vt:variant>
        <vt:i4>0</vt:i4>
      </vt:variant>
      <vt:variant>
        <vt:i4>5</vt:i4>
      </vt:variant>
      <vt:variant>
        <vt:lpwstr/>
      </vt:variant>
      <vt:variant>
        <vt:lpwstr>_Toc140762906</vt:lpwstr>
      </vt:variant>
      <vt:variant>
        <vt:i4>1441854</vt:i4>
      </vt:variant>
      <vt:variant>
        <vt:i4>962</vt:i4>
      </vt:variant>
      <vt:variant>
        <vt:i4>0</vt:i4>
      </vt:variant>
      <vt:variant>
        <vt:i4>5</vt:i4>
      </vt:variant>
      <vt:variant>
        <vt:lpwstr/>
      </vt:variant>
      <vt:variant>
        <vt:lpwstr>_Toc140762905</vt:lpwstr>
      </vt:variant>
      <vt:variant>
        <vt:i4>1441854</vt:i4>
      </vt:variant>
      <vt:variant>
        <vt:i4>956</vt:i4>
      </vt:variant>
      <vt:variant>
        <vt:i4>0</vt:i4>
      </vt:variant>
      <vt:variant>
        <vt:i4>5</vt:i4>
      </vt:variant>
      <vt:variant>
        <vt:lpwstr/>
      </vt:variant>
      <vt:variant>
        <vt:lpwstr>_Toc140762904</vt:lpwstr>
      </vt:variant>
      <vt:variant>
        <vt:i4>1441854</vt:i4>
      </vt:variant>
      <vt:variant>
        <vt:i4>950</vt:i4>
      </vt:variant>
      <vt:variant>
        <vt:i4>0</vt:i4>
      </vt:variant>
      <vt:variant>
        <vt:i4>5</vt:i4>
      </vt:variant>
      <vt:variant>
        <vt:lpwstr/>
      </vt:variant>
      <vt:variant>
        <vt:lpwstr>_Toc140762903</vt:lpwstr>
      </vt:variant>
      <vt:variant>
        <vt:i4>1441854</vt:i4>
      </vt:variant>
      <vt:variant>
        <vt:i4>944</vt:i4>
      </vt:variant>
      <vt:variant>
        <vt:i4>0</vt:i4>
      </vt:variant>
      <vt:variant>
        <vt:i4>5</vt:i4>
      </vt:variant>
      <vt:variant>
        <vt:lpwstr/>
      </vt:variant>
      <vt:variant>
        <vt:lpwstr>_Toc140762902</vt:lpwstr>
      </vt:variant>
      <vt:variant>
        <vt:i4>1441854</vt:i4>
      </vt:variant>
      <vt:variant>
        <vt:i4>938</vt:i4>
      </vt:variant>
      <vt:variant>
        <vt:i4>0</vt:i4>
      </vt:variant>
      <vt:variant>
        <vt:i4>5</vt:i4>
      </vt:variant>
      <vt:variant>
        <vt:lpwstr/>
      </vt:variant>
      <vt:variant>
        <vt:lpwstr>_Toc140762901</vt:lpwstr>
      </vt:variant>
      <vt:variant>
        <vt:i4>1441854</vt:i4>
      </vt:variant>
      <vt:variant>
        <vt:i4>932</vt:i4>
      </vt:variant>
      <vt:variant>
        <vt:i4>0</vt:i4>
      </vt:variant>
      <vt:variant>
        <vt:i4>5</vt:i4>
      </vt:variant>
      <vt:variant>
        <vt:lpwstr/>
      </vt:variant>
      <vt:variant>
        <vt:lpwstr>_Toc140762900</vt:lpwstr>
      </vt:variant>
      <vt:variant>
        <vt:i4>2031679</vt:i4>
      </vt:variant>
      <vt:variant>
        <vt:i4>926</vt:i4>
      </vt:variant>
      <vt:variant>
        <vt:i4>0</vt:i4>
      </vt:variant>
      <vt:variant>
        <vt:i4>5</vt:i4>
      </vt:variant>
      <vt:variant>
        <vt:lpwstr/>
      </vt:variant>
      <vt:variant>
        <vt:lpwstr>_Toc140762899</vt:lpwstr>
      </vt:variant>
      <vt:variant>
        <vt:i4>2031679</vt:i4>
      </vt:variant>
      <vt:variant>
        <vt:i4>920</vt:i4>
      </vt:variant>
      <vt:variant>
        <vt:i4>0</vt:i4>
      </vt:variant>
      <vt:variant>
        <vt:i4>5</vt:i4>
      </vt:variant>
      <vt:variant>
        <vt:lpwstr/>
      </vt:variant>
      <vt:variant>
        <vt:lpwstr>_Toc140762898</vt:lpwstr>
      </vt:variant>
      <vt:variant>
        <vt:i4>2031679</vt:i4>
      </vt:variant>
      <vt:variant>
        <vt:i4>914</vt:i4>
      </vt:variant>
      <vt:variant>
        <vt:i4>0</vt:i4>
      </vt:variant>
      <vt:variant>
        <vt:i4>5</vt:i4>
      </vt:variant>
      <vt:variant>
        <vt:lpwstr/>
      </vt:variant>
      <vt:variant>
        <vt:lpwstr>_Toc140762897</vt:lpwstr>
      </vt:variant>
      <vt:variant>
        <vt:i4>2031679</vt:i4>
      </vt:variant>
      <vt:variant>
        <vt:i4>908</vt:i4>
      </vt:variant>
      <vt:variant>
        <vt:i4>0</vt:i4>
      </vt:variant>
      <vt:variant>
        <vt:i4>5</vt:i4>
      </vt:variant>
      <vt:variant>
        <vt:lpwstr/>
      </vt:variant>
      <vt:variant>
        <vt:lpwstr>_Toc140762896</vt:lpwstr>
      </vt:variant>
      <vt:variant>
        <vt:i4>2031679</vt:i4>
      </vt:variant>
      <vt:variant>
        <vt:i4>902</vt:i4>
      </vt:variant>
      <vt:variant>
        <vt:i4>0</vt:i4>
      </vt:variant>
      <vt:variant>
        <vt:i4>5</vt:i4>
      </vt:variant>
      <vt:variant>
        <vt:lpwstr/>
      </vt:variant>
      <vt:variant>
        <vt:lpwstr>_Toc140762895</vt:lpwstr>
      </vt:variant>
      <vt:variant>
        <vt:i4>2031679</vt:i4>
      </vt:variant>
      <vt:variant>
        <vt:i4>896</vt:i4>
      </vt:variant>
      <vt:variant>
        <vt:i4>0</vt:i4>
      </vt:variant>
      <vt:variant>
        <vt:i4>5</vt:i4>
      </vt:variant>
      <vt:variant>
        <vt:lpwstr/>
      </vt:variant>
      <vt:variant>
        <vt:lpwstr>_Toc140762894</vt:lpwstr>
      </vt:variant>
      <vt:variant>
        <vt:i4>2031679</vt:i4>
      </vt:variant>
      <vt:variant>
        <vt:i4>890</vt:i4>
      </vt:variant>
      <vt:variant>
        <vt:i4>0</vt:i4>
      </vt:variant>
      <vt:variant>
        <vt:i4>5</vt:i4>
      </vt:variant>
      <vt:variant>
        <vt:lpwstr/>
      </vt:variant>
      <vt:variant>
        <vt:lpwstr>_Toc140762893</vt:lpwstr>
      </vt:variant>
      <vt:variant>
        <vt:i4>2031679</vt:i4>
      </vt:variant>
      <vt:variant>
        <vt:i4>884</vt:i4>
      </vt:variant>
      <vt:variant>
        <vt:i4>0</vt:i4>
      </vt:variant>
      <vt:variant>
        <vt:i4>5</vt:i4>
      </vt:variant>
      <vt:variant>
        <vt:lpwstr/>
      </vt:variant>
      <vt:variant>
        <vt:lpwstr>_Toc140762892</vt:lpwstr>
      </vt:variant>
      <vt:variant>
        <vt:i4>2031679</vt:i4>
      </vt:variant>
      <vt:variant>
        <vt:i4>878</vt:i4>
      </vt:variant>
      <vt:variant>
        <vt:i4>0</vt:i4>
      </vt:variant>
      <vt:variant>
        <vt:i4>5</vt:i4>
      </vt:variant>
      <vt:variant>
        <vt:lpwstr/>
      </vt:variant>
      <vt:variant>
        <vt:lpwstr>_Toc140762891</vt:lpwstr>
      </vt:variant>
      <vt:variant>
        <vt:i4>2031679</vt:i4>
      </vt:variant>
      <vt:variant>
        <vt:i4>872</vt:i4>
      </vt:variant>
      <vt:variant>
        <vt:i4>0</vt:i4>
      </vt:variant>
      <vt:variant>
        <vt:i4>5</vt:i4>
      </vt:variant>
      <vt:variant>
        <vt:lpwstr/>
      </vt:variant>
      <vt:variant>
        <vt:lpwstr>_Toc140762890</vt:lpwstr>
      </vt:variant>
      <vt:variant>
        <vt:i4>1966143</vt:i4>
      </vt:variant>
      <vt:variant>
        <vt:i4>866</vt:i4>
      </vt:variant>
      <vt:variant>
        <vt:i4>0</vt:i4>
      </vt:variant>
      <vt:variant>
        <vt:i4>5</vt:i4>
      </vt:variant>
      <vt:variant>
        <vt:lpwstr/>
      </vt:variant>
      <vt:variant>
        <vt:lpwstr>_Toc140762889</vt:lpwstr>
      </vt:variant>
      <vt:variant>
        <vt:i4>1966143</vt:i4>
      </vt:variant>
      <vt:variant>
        <vt:i4>860</vt:i4>
      </vt:variant>
      <vt:variant>
        <vt:i4>0</vt:i4>
      </vt:variant>
      <vt:variant>
        <vt:i4>5</vt:i4>
      </vt:variant>
      <vt:variant>
        <vt:lpwstr/>
      </vt:variant>
      <vt:variant>
        <vt:lpwstr>_Toc140762888</vt:lpwstr>
      </vt:variant>
      <vt:variant>
        <vt:i4>1966143</vt:i4>
      </vt:variant>
      <vt:variant>
        <vt:i4>854</vt:i4>
      </vt:variant>
      <vt:variant>
        <vt:i4>0</vt:i4>
      </vt:variant>
      <vt:variant>
        <vt:i4>5</vt:i4>
      </vt:variant>
      <vt:variant>
        <vt:lpwstr/>
      </vt:variant>
      <vt:variant>
        <vt:lpwstr>_Toc140762887</vt:lpwstr>
      </vt:variant>
      <vt:variant>
        <vt:i4>1966143</vt:i4>
      </vt:variant>
      <vt:variant>
        <vt:i4>848</vt:i4>
      </vt:variant>
      <vt:variant>
        <vt:i4>0</vt:i4>
      </vt:variant>
      <vt:variant>
        <vt:i4>5</vt:i4>
      </vt:variant>
      <vt:variant>
        <vt:lpwstr/>
      </vt:variant>
      <vt:variant>
        <vt:lpwstr>_Toc140762886</vt:lpwstr>
      </vt:variant>
      <vt:variant>
        <vt:i4>1966143</vt:i4>
      </vt:variant>
      <vt:variant>
        <vt:i4>842</vt:i4>
      </vt:variant>
      <vt:variant>
        <vt:i4>0</vt:i4>
      </vt:variant>
      <vt:variant>
        <vt:i4>5</vt:i4>
      </vt:variant>
      <vt:variant>
        <vt:lpwstr/>
      </vt:variant>
      <vt:variant>
        <vt:lpwstr>_Toc140762885</vt:lpwstr>
      </vt:variant>
      <vt:variant>
        <vt:i4>1966143</vt:i4>
      </vt:variant>
      <vt:variant>
        <vt:i4>836</vt:i4>
      </vt:variant>
      <vt:variant>
        <vt:i4>0</vt:i4>
      </vt:variant>
      <vt:variant>
        <vt:i4>5</vt:i4>
      </vt:variant>
      <vt:variant>
        <vt:lpwstr/>
      </vt:variant>
      <vt:variant>
        <vt:lpwstr>_Toc140762884</vt:lpwstr>
      </vt:variant>
      <vt:variant>
        <vt:i4>1966143</vt:i4>
      </vt:variant>
      <vt:variant>
        <vt:i4>830</vt:i4>
      </vt:variant>
      <vt:variant>
        <vt:i4>0</vt:i4>
      </vt:variant>
      <vt:variant>
        <vt:i4>5</vt:i4>
      </vt:variant>
      <vt:variant>
        <vt:lpwstr/>
      </vt:variant>
      <vt:variant>
        <vt:lpwstr>_Toc140762883</vt:lpwstr>
      </vt:variant>
      <vt:variant>
        <vt:i4>1966143</vt:i4>
      </vt:variant>
      <vt:variant>
        <vt:i4>824</vt:i4>
      </vt:variant>
      <vt:variant>
        <vt:i4>0</vt:i4>
      </vt:variant>
      <vt:variant>
        <vt:i4>5</vt:i4>
      </vt:variant>
      <vt:variant>
        <vt:lpwstr/>
      </vt:variant>
      <vt:variant>
        <vt:lpwstr>_Toc140762882</vt:lpwstr>
      </vt:variant>
      <vt:variant>
        <vt:i4>1966143</vt:i4>
      </vt:variant>
      <vt:variant>
        <vt:i4>818</vt:i4>
      </vt:variant>
      <vt:variant>
        <vt:i4>0</vt:i4>
      </vt:variant>
      <vt:variant>
        <vt:i4>5</vt:i4>
      </vt:variant>
      <vt:variant>
        <vt:lpwstr/>
      </vt:variant>
      <vt:variant>
        <vt:lpwstr>_Toc140762881</vt:lpwstr>
      </vt:variant>
      <vt:variant>
        <vt:i4>1966143</vt:i4>
      </vt:variant>
      <vt:variant>
        <vt:i4>812</vt:i4>
      </vt:variant>
      <vt:variant>
        <vt:i4>0</vt:i4>
      </vt:variant>
      <vt:variant>
        <vt:i4>5</vt:i4>
      </vt:variant>
      <vt:variant>
        <vt:lpwstr/>
      </vt:variant>
      <vt:variant>
        <vt:lpwstr>_Toc140762880</vt:lpwstr>
      </vt:variant>
      <vt:variant>
        <vt:i4>1114175</vt:i4>
      </vt:variant>
      <vt:variant>
        <vt:i4>806</vt:i4>
      </vt:variant>
      <vt:variant>
        <vt:i4>0</vt:i4>
      </vt:variant>
      <vt:variant>
        <vt:i4>5</vt:i4>
      </vt:variant>
      <vt:variant>
        <vt:lpwstr/>
      </vt:variant>
      <vt:variant>
        <vt:lpwstr>_Toc140762879</vt:lpwstr>
      </vt:variant>
      <vt:variant>
        <vt:i4>1114175</vt:i4>
      </vt:variant>
      <vt:variant>
        <vt:i4>800</vt:i4>
      </vt:variant>
      <vt:variant>
        <vt:i4>0</vt:i4>
      </vt:variant>
      <vt:variant>
        <vt:i4>5</vt:i4>
      </vt:variant>
      <vt:variant>
        <vt:lpwstr/>
      </vt:variant>
      <vt:variant>
        <vt:lpwstr>_Toc140762878</vt:lpwstr>
      </vt:variant>
      <vt:variant>
        <vt:i4>1114175</vt:i4>
      </vt:variant>
      <vt:variant>
        <vt:i4>794</vt:i4>
      </vt:variant>
      <vt:variant>
        <vt:i4>0</vt:i4>
      </vt:variant>
      <vt:variant>
        <vt:i4>5</vt:i4>
      </vt:variant>
      <vt:variant>
        <vt:lpwstr/>
      </vt:variant>
      <vt:variant>
        <vt:lpwstr>_Toc140762877</vt:lpwstr>
      </vt:variant>
      <vt:variant>
        <vt:i4>1114175</vt:i4>
      </vt:variant>
      <vt:variant>
        <vt:i4>788</vt:i4>
      </vt:variant>
      <vt:variant>
        <vt:i4>0</vt:i4>
      </vt:variant>
      <vt:variant>
        <vt:i4>5</vt:i4>
      </vt:variant>
      <vt:variant>
        <vt:lpwstr/>
      </vt:variant>
      <vt:variant>
        <vt:lpwstr>_Toc140762876</vt:lpwstr>
      </vt:variant>
      <vt:variant>
        <vt:i4>1114175</vt:i4>
      </vt:variant>
      <vt:variant>
        <vt:i4>782</vt:i4>
      </vt:variant>
      <vt:variant>
        <vt:i4>0</vt:i4>
      </vt:variant>
      <vt:variant>
        <vt:i4>5</vt:i4>
      </vt:variant>
      <vt:variant>
        <vt:lpwstr/>
      </vt:variant>
      <vt:variant>
        <vt:lpwstr>_Toc140762875</vt:lpwstr>
      </vt:variant>
      <vt:variant>
        <vt:i4>1114175</vt:i4>
      </vt:variant>
      <vt:variant>
        <vt:i4>776</vt:i4>
      </vt:variant>
      <vt:variant>
        <vt:i4>0</vt:i4>
      </vt:variant>
      <vt:variant>
        <vt:i4>5</vt:i4>
      </vt:variant>
      <vt:variant>
        <vt:lpwstr/>
      </vt:variant>
      <vt:variant>
        <vt:lpwstr>_Toc140762874</vt:lpwstr>
      </vt:variant>
      <vt:variant>
        <vt:i4>1114175</vt:i4>
      </vt:variant>
      <vt:variant>
        <vt:i4>770</vt:i4>
      </vt:variant>
      <vt:variant>
        <vt:i4>0</vt:i4>
      </vt:variant>
      <vt:variant>
        <vt:i4>5</vt:i4>
      </vt:variant>
      <vt:variant>
        <vt:lpwstr/>
      </vt:variant>
      <vt:variant>
        <vt:lpwstr>_Toc140762873</vt:lpwstr>
      </vt:variant>
      <vt:variant>
        <vt:i4>1114175</vt:i4>
      </vt:variant>
      <vt:variant>
        <vt:i4>764</vt:i4>
      </vt:variant>
      <vt:variant>
        <vt:i4>0</vt:i4>
      </vt:variant>
      <vt:variant>
        <vt:i4>5</vt:i4>
      </vt:variant>
      <vt:variant>
        <vt:lpwstr/>
      </vt:variant>
      <vt:variant>
        <vt:lpwstr>_Toc140762872</vt:lpwstr>
      </vt:variant>
      <vt:variant>
        <vt:i4>1114175</vt:i4>
      </vt:variant>
      <vt:variant>
        <vt:i4>758</vt:i4>
      </vt:variant>
      <vt:variant>
        <vt:i4>0</vt:i4>
      </vt:variant>
      <vt:variant>
        <vt:i4>5</vt:i4>
      </vt:variant>
      <vt:variant>
        <vt:lpwstr/>
      </vt:variant>
      <vt:variant>
        <vt:lpwstr>_Toc140762871</vt:lpwstr>
      </vt:variant>
      <vt:variant>
        <vt:i4>1114175</vt:i4>
      </vt:variant>
      <vt:variant>
        <vt:i4>752</vt:i4>
      </vt:variant>
      <vt:variant>
        <vt:i4>0</vt:i4>
      </vt:variant>
      <vt:variant>
        <vt:i4>5</vt:i4>
      </vt:variant>
      <vt:variant>
        <vt:lpwstr/>
      </vt:variant>
      <vt:variant>
        <vt:lpwstr>_Toc140762870</vt:lpwstr>
      </vt:variant>
      <vt:variant>
        <vt:i4>1048639</vt:i4>
      </vt:variant>
      <vt:variant>
        <vt:i4>746</vt:i4>
      </vt:variant>
      <vt:variant>
        <vt:i4>0</vt:i4>
      </vt:variant>
      <vt:variant>
        <vt:i4>5</vt:i4>
      </vt:variant>
      <vt:variant>
        <vt:lpwstr/>
      </vt:variant>
      <vt:variant>
        <vt:lpwstr>_Toc140762869</vt:lpwstr>
      </vt:variant>
      <vt:variant>
        <vt:i4>1048639</vt:i4>
      </vt:variant>
      <vt:variant>
        <vt:i4>740</vt:i4>
      </vt:variant>
      <vt:variant>
        <vt:i4>0</vt:i4>
      </vt:variant>
      <vt:variant>
        <vt:i4>5</vt:i4>
      </vt:variant>
      <vt:variant>
        <vt:lpwstr/>
      </vt:variant>
      <vt:variant>
        <vt:lpwstr>_Toc140762868</vt:lpwstr>
      </vt:variant>
      <vt:variant>
        <vt:i4>1048639</vt:i4>
      </vt:variant>
      <vt:variant>
        <vt:i4>734</vt:i4>
      </vt:variant>
      <vt:variant>
        <vt:i4>0</vt:i4>
      </vt:variant>
      <vt:variant>
        <vt:i4>5</vt:i4>
      </vt:variant>
      <vt:variant>
        <vt:lpwstr/>
      </vt:variant>
      <vt:variant>
        <vt:lpwstr>_Toc140762867</vt:lpwstr>
      </vt:variant>
      <vt:variant>
        <vt:i4>1048639</vt:i4>
      </vt:variant>
      <vt:variant>
        <vt:i4>728</vt:i4>
      </vt:variant>
      <vt:variant>
        <vt:i4>0</vt:i4>
      </vt:variant>
      <vt:variant>
        <vt:i4>5</vt:i4>
      </vt:variant>
      <vt:variant>
        <vt:lpwstr/>
      </vt:variant>
      <vt:variant>
        <vt:lpwstr>_Toc140762866</vt:lpwstr>
      </vt:variant>
      <vt:variant>
        <vt:i4>1048639</vt:i4>
      </vt:variant>
      <vt:variant>
        <vt:i4>722</vt:i4>
      </vt:variant>
      <vt:variant>
        <vt:i4>0</vt:i4>
      </vt:variant>
      <vt:variant>
        <vt:i4>5</vt:i4>
      </vt:variant>
      <vt:variant>
        <vt:lpwstr/>
      </vt:variant>
      <vt:variant>
        <vt:lpwstr>_Toc140762865</vt:lpwstr>
      </vt:variant>
      <vt:variant>
        <vt:i4>1048639</vt:i4>
      </vt:variant>
      <vt:variant>
        <vt:i4>716</vt:i4>
      </vt:variant>
      <vt:variant>
        <vt:i4>0</vt:i4>
      </vt:variant>
      <vt:variant>
        <vt:i4>5</vt:i4>
      </vt:variant>
      <vt:variant>
        <vt:lpwstr/>
      </vt:variant>
      <vt:variant>
        <vt:lpwstr>_Toc140762864</vt:lpwstr>
      </vt:variant>
      <vt:variant>
        <vt:i4>1048639</vt:i4>
      </vt:variant>
      <vt:variant>
        <vt:i4>710</vt:i4>
      </vt:variant>
      <vt:variant>
        <vt:i4>0</vt:i4>
      </vt:variant>
      <vt:variant>
        <vt:i4>5</vt:i4>
      </vt:variant>
      <vt:variant>
        <vt:lpwstr/>
      </vt:variant>
      <vt:variant>
        <vt:lpwstr>_Toc140762863</vt:lpwstr>
      </vt:variant>
      <vt:variant>
        <vt:i4>1048639</vt:i4>
      </vt:variant>
      <vt:variant>
        <vt:i4>704</vt:i4>
      </vt:variant>
      <vt:variant>
        <vt:i4>0</vt:i4>
      </vt:variant>
      <vt:variant>
        <vt:i4>5</vt:i4>
      </vt:variant>
      <vt:variant>
        <vt:lpwstr/>
      </vt:variant>
      <vt:variant>
        <vt:lpwstr>_Toc140762862</vt:lpwstr>
      </vt:variant>
      <vt:variant>
        <vt:i4>1048639</vt:i4>
      </vt:variant>
      <vt:variant>
        <vt:i4>698</vt:i4>
      </vt:variant>
      <vt:variant>
        <vt:i4>0</vt:i4>
      </vt:variant>
      <vt:variant>
        <vt:i4>5</vt:i4>
      </vt:variant>
      <vt:variant>
        <vt:lpwstr/>
      </vt:variant>
      <vt:variant>
        <vt:lpwstr>_Toc140762861</vt:lpwstr>
      </vt:variant>
      <vt:variant>
        <vt:i4>1048639</vt:i4>
      </vt:variant>
      <vt:variant>
        <vt:i4>692</vt:i4>
      </vt:variant>
      <vt:variant>
        <vt:i4>0</vt:i4>
      </vt:variant>
      <vt:variant>
        <vt:i4>5</vt:i4>
      </vt:variant>
      <vt:variant>
        <vt:lpwstr/>
      </vt:variant>
      <vt:variant>
        <vt:lpwstr>_Toc140762860</vt:lpwstr>
      </vt:variant>
      <vt:variant>
        <vt:i4>1245247</vt:i4>
      </vt:variant>
      <vt:variant>
        <vt:i4>686</vt:i4>
      </vt:variant>
      <vt:variant>
        <vt:i4>0</vt:i4>
      </vt:variant>
      <vt:variant>
        <vt:i4>5</vt:i4>
      </vt:variant>
      <vt:variant>
        <vt:lpwstr/>
      </vt:variant>
      <vt:variant>
        <vt:lpwstr>_Toc140762859</vt:lpwstr>
      </vt:variant>
      <vt:variant>
        <vt:i4>1245247</vt:i4>
      </vt:variant>
      <vt:variant>
        <vt:i4>680</vt:i4>
      </vt:variant>
      <vt:variant>
        <vt:i4>0</vt:i4>
      </vt:variant>
      <vt:variant>
        <vt:i4>5</vt:i4>
      </vt:variant>
      <vt:variant>
        <vt:lpwstr/>
      </vt:variant>
      <vt:variant>
        <vt:lpwstr>_Toc140762858</vt:lpwstr>
      </vt:variant>
      <vt:variant>
        <vt:i4>1245247</vt:i4>
      </vt:variant>
      <vt:variant>
        <vt:i4>674</vt:i4>
      </vt:variant>
      <vt:variant>
        <vt:i4>0</vt:i4>
      </vt:variant>
      <vt:variant>
        <vt:i4>5</vt:i4>
      </vt:variant>
      <vt:variant>
        <vt:lpwstr/>
      </vt:variant>
      <vt:variant>
        <vt:lpwstr>_Toc140762857</vt:lpwstr>
      </vt:variant>
      <vt:variant>
        <vt:i4>1245247</vt:i4>
      </vt:variant>
      <vt:variant>
        <vt:i4>668</vt:i4>
      </vt:variant>
      <vt:variant>
        <vt:i4>0</vt:i4>
      </vt:variant>
      <vt:variant>
        <vt:i4>5</vt:i4>
      </vt:variant>
      <vt:variant>
        <vt:lpwstr/>
      </vt:variant>
      <vt:variant>
        <vt:lpwstr>_Toc140762856</vt:lpwstr>
      </vt:variant>
      <vt:variant>
        <vt:i4>1245247</vt:i4>
      </vt:variant>
      <vt:variant>
        <vt:i4>662</vt:i4>
      </vt:variant>
      <vt:variant>
        <vt:i4>0</vt:i4>
      </vt:variant>
      <vt:variant>
        <vt:i4>5</vt:i4>
      </vt:variant>
      <vt:variant>
        <vt:lpwstr/>
      </vt:variant>
      <vt:variant>
        <vt:lpwstr>_Toc140762855</vt:lpwstr>
      </vt:variant>
      <vt:variant>
        <vt:i4>1245247</vt:i4>
      </vt:variant>
      <vt:variant>
        <vt:i4>656</vt:i4>
      </vt:variant>
      <vt:variant>
        <vt:i4>0</vt:i4>
      </vt:variant>
      <vt:variant>
        <vt:i4>5</vt:i4>
      </vt:variant>
      <vt:variant>
        <vt:lpwstr/>
      </vt:variant>
      <vt:variant>
        <vt:lpwstr>_Toc140762854</vt:lpwstr>
      </vt:variant>
      <vt:variant>
        <vt:i4>1245247</vt:i4>
      </vt:variant>
      <vt:variant>
        <vt:i4>650</vt:i4>
      </vt:variant>
      <vt:variant>
        <vt:i4>0</vt:i4>
      </vt:variant>
      <vt:variant>
        <vt:i4>5</vt:i4>
      </vt:variant>
      <vt:variant>
        <vt:lpwstr/>
      </vt:variant>
      <vt:variant>
        <vt:lpwstr>_Toc140762853</vt:lpwstr>
      </vt:variant>
      <vt:variant>
        <vt:i4>1245247</vt:i4>
      </vt:variant>
      <vt:variant>
        <vt:i4>644</vt:i4>
      </vt:variant>
      <vt:variant>
        <vt:i4>0</vt:i4>
      </vt:variant>
      <vt:variant>
        <vt:i4>5</vt:i4>
      </vt:variant>
      <vt:variant>
        <vt:lpwstr/>
      </vt:variant>
      <vt:variant>
        <vt:lpwstr>_Toc140762852</vt:lpwstr>
      </vt:variant>
      <vt:variant>
        <vt:i4>1245247</vt:i4>
      </vt:variant>
      <vt:variant>
        <vt:i4>638</vt:i4>
      </vt:variant>
      <vt:variant>
        <vt:i4>0</vt:i4>
      </vt:variant>
      <vt:variant>
        <vt:i4>5</vt:i4>
      </vt:variant>
      <vt:variant>
        <vt:lpwstr/>
      </vt:variant>
      <vt:variant>
        <vt:lpwstr>_Toc140762851</vt:lpwstr>
      </vt:variant>
      <vt:variant>
        <vt:i4>1245247</vt:i4>
      </vt:variant>
      <vt:variant>
        <vt:i4>632</vt:i4>
      </vt:variant>
      <vt:variant>
        <vt:i4>0</vt:i4>
      </vt:variant>
      <vt:variant>
        <vt:i4>5</vt:i4>
      </vt:variant>
      <vt:variant>
        <vt:lpwstr/>
      </vt:variant>
      <vt:variant>
        <vt:lpwstr>_Toc140762850</vt:lpwstr>
      </vt:variant>
      <vt:variant>
        <vt:i4>1179711</vt:i4>
      </vt:variant>
      <vt:variant>
        <vt:i4>626</vt:i4>
      </vt:variant>
      <vt:variant>
        <vt:i4>0</vt:i4>
      </vt:variant>
      <vt:variant>
        <vt:i4>5</vt:i4>
      </vt:variant>
      <vt:variant>
        <vt:lpwstr/>
      </vt:variant>
      <vt:variant>
        <vt:lpwstr>_Toc140762849</vt:lpwstr>
      </vt:variant>
      <vt:variant>
        <vt:i4>1179711</vt:i4>
      </vt:variant>
      <vt:variant>
        <vt:i4>620</vt:i4>
      </vt:variant>
      <vt:variant>
        <vt:i4>0</vt:i4>
      </vt:variant>
      <vt:variant>
        <vt:i4>5</vt:i4>
      </vt:variant>
      <vt:variant>
        <vt:lpwstr/>
      </vt:variant>
      <vt:variant>
        <vt:lpwstr>_Toc140762848</vt:lpwstr>
      </vt:variant>
      <vt:variant>
        <vt:i4>1179711</vt:i4>
      </vt:variant>
      <vt:variant>
        <vt:i4>614</vt:i4>
      </vt:variant>
      <vt:variant>
        <vt:i4>0</vt:i4>
      </vt:variant>
      <vt:variant>
        <vt:i4>5</vt:i4>
      </vt:variant>
      <vt:variant>
        <vt:lpwstr/>
      </vt:variant>
      <vt:variant>
        <vt:lpwstr>_Toc140762847</vt:lpwstr>
      </vt:variant>
      <vt:variant>
        <vt:i4>1179711</vt:i4>
      </vt:variant>
      <vt:variant>
        <vt:i4>608</vt:i4>
      </vt:variant>
      <vt:variant>
        <vt:i4>0</vt:i4>
      </vt:variant>
      <vt:variant>
        <vt:i4>5</vt:i4>
      </vt:variant>
      <vt:variant>
        <vt:lpwstr/>
      </vt:variant>
      <vt:variant>
        <vt:lpwstr>_Toc140762846</vt:lpwstr>
      </vt:variant>
      <vt:variant>
        <vt:i4>1179711</vt:i4>
      </vt:variant>
      <vt:variant>
        <vt:i4>602</vt:i4>
      </vt:variant>
      <vt:variant>
        <vt:i4>0</vt:i4>
      </vt:variant>
      <vt:variant>
        <vt:i4>5</vt:i4>
      </vt:variant>
      <vt:variant>
        <vt:lpwstr/>
      </vt:variant>
      <vt:variant>
        <vt:lpwstr>_Toc140762845</vt:lpwstr>
      </vt:variant>
      <vt:variant>
        <vt:i4>1179711</vt:i4>
      </vt:variant>
      <vt:variant>
        <vt:i4>596</vt:i4>
      </vt:variant>
      <vt:variant>
        <vt:i4>0</vt:i4>
      </vt:variant>
      <vt:variant>
        <vt:i4>5</vt:i4>
      </vt:variant>
      <vt:variant>
        <vt:lpwstr/>
      </vt:variant>
      <vt:variant>
        <vt:lpwstr>_Toc140762844</vt:lpwstr>
      </vt:variant>
      <vt:variant>
        <vt:i4>1179711</vt:i4>
      </vt:variant>
      <vt:variant>
        <vt:i4>590</vt:i4>
      </vt:variant>
      <vt:variant>
        <vt:i4>0</vt:i4>
      </vt:variant>
      <vt:variant>
        <vt:i4>5</vt:i4>
      </vt:variant>
      <vt:variant>
        <vt:lpwstr/>
      </vt:variant>
      <vt:variant>
        <vt:lpwstr>_Toc140762843</vt:lpwstr>
      </vt:variant>
      <vt:variant>
        <vt:i4>1179711</vt:i4>
      </vt:variant>
      <vt:variant>
        <vt:i4>584</vt:i4>
      </vt:variant>
      <vt:variant>
        <vt:i4>0</vt:i4>
      </vt:variant>
      <vt:variant>
        <vt:i4>5</vt:i4>
      </vt:variant>
      <vt:variant>
        <vt:lpwstr/>
      </vt:variant>
      <vt:variant>
        <vt:lpwstr>_Toc140762842</vt:lpwstr>
      </vt:variant>
      <vt:variant>
        <vt:i4>1179711</vt:i4>
      </vt:variant>
      <vt:variant>
        <vt:i4>578</vt:i4>
      </vt:variant>
      <vt:variant>
        <vt:i4>0</vt:i4>
      </vt:variant>
      <vt:variant>
        <vt:i4>5</vt:i4>
      </vt:variant>
      <vt:variant>
        <vt:lpwstr/>
      </vt:variant>
      <vt:variant>
        <vt:lpwstr>_Toc140762841</vt:lpwstr>
      </vt:variant>
      <vt:variant>
        <vt:i4>1179711</vt:i4>
      </vt:variant>
      <vt:variant>
        <vt:i4>572</vt:i4>
      </vt:variant>
      <vt:variant>
        <vt:i4>0</vt:i4>
      </vt:variant>
      <vt:variant>
        <vt:i4>5</vt:i4>
      </vt:variant>
      <vt:variant>
        <vt:lpwstr/>
      </vt:variant>
      <vt:variant>
        <vt:lpwstr>_Toc140762840</vt:lpwstr>
      </vt:variant>
      <vt:variant>
        <vt:i4>1376319</vt:i4>
      </vt:variant>
      <vt:variant>
        <vt:i4>566</vt:i4>
      </vt:variant>
      <vt:variant>
        <vt:i4>0</vt:i4>
      </vt:variant>
      <vt:variant>
        <vt:i4>5</vt:i4>
      </vt:variant>
      <vt:variant>
        <vt:lpwstr/>
      </vt:variant>
      <vt:variant>
        <vt:lpwstr>_Toc140762839</vt:lpwstr>
      </vt:variant>
      <vt:variant>
        <vt:i4>1376319</vt:i4>
      </vt:variant>
      <vt:variant>
        <vt:i4>560</vt:i4>
      </vt:variant>
      <vt:variant>
        <vt:i4>0</vt:i4>
      </vt:variant>
      <vt:variant>
        <vt:i4>5</vt:i4>
      </vt:variant>
      <vt:variant>
        <vt:lpwstr/>
      </vt:variant>
      <vt:variant>
        <vt:lpwstr>_Toc140762838</vt:lpwstr>
      </vt:variant>
      <vt:variant>
        <vt:i4>1376319</vt:i4>
      </vt:variant>
      <vt:variant>
        <vt:i4>554</vt:i4>
      </vt:variant>
      <vt:variant>
        <vt:i4>0</vt:i4>
      </vt:variant>
      <vt:variant>
        <vt:i4>5</vt:i4>
      </vt:variant>
      <vt:variant>
        <vt:lpwstr/>
      </vt:variant>
      <vt:variant>
        <vt:lpwstr>_Toc140762837</vt:lpwstr>
      </vt:variant>
      <vt:variant>
        <vt:i4>1376319</vt:i4>
      </vt:variant>
      <vt:variant>
        <vt:i4>548</vt:i4>
      </vt:variant>
      <vt:variant>
        <vt:i4>0</vt:i4>
      </vt:variant>
      <vt:variant>
        <vt:i4>5</vt:i4>
      </vt:variant>
      <vt:variant>
        <vt:lpwstr/>
      </vt:variant>
      <vt:variant>
        <vt:lpwstr>_Toc140762836</vt:lpwstr>
      </vt:variant>
      <vt:variant>
        <vt:i4>1376319</vt:i4>
      </vt:variant>
      <vt:variant>
        <vt:i4>542</vt:i4>
      </vt:variant>
      <vt:variant>
        <vt:i4>0</vt:i4>
      </vt:variant>
      <vt:variant>
        <vt:i4>5</vt:i4>
      </vt:variant>
      <vt:variant>
        <vt:lpwstr/>
      </vt:variant>
      <vt:variant>
        <vt:lpwstr>_Toc140762835</vt:lpwstr>
      </vt:variant>
      <vt:variant>
        <vt:i4>1376319</vt:i4>
      </vt:variant>
      <vt:variant>
        <vt:i4>536</vt:i4>
      </vt:variant>
      <vt:variant>
        <vt:i4>0</vt:i4>
      </vt:variant>
      <vt:variant>
        <vt:i4>5</vt:i4>
      </vt:variant>
      <vt:variant>
        <vt:lpwstr/>
      </vt:variant>
      <vt:variant>
        <vt:lpwstr>_Toc140762834</vt:lpwstr>
      </vt:variant>
      <vt:variant>
        <vt:i4>1376319</vt:i4>
      </vt:variant>
      <vt:variant>
        <vt:i4>530</vt:i4>
      </vt:variant>
      <vt:variant>
        <vt:i4>0</vt:i4>
      </vt:variant>
      <vt:variant>
        <vt:i4>5</vt:i4>
      </vt:variant>
      <vt:variant>
        <vt:lpwstr/>
      </vt:variant>
      <vt:variant>
        <vt:lpwstr>_Toc140762833</vt:lpwstr>
      </vt:variant>
      <vt:variant>
        <vt:i4>1376319</vt:i4>
      </vt:variant>
      <vt:variant>
        <vt:i4>524</vt:i4>
      </vt:variant>
      <vt:variant>
        <vt:i4>0</vt:i4>
      </vt:variant>
      <vt:variant>
        <vt:i4>5</vt:i4>
      </vt:variant>
      <vt:variant>
        <vt:lpwstr/>
      </vt:variant>
      <vt:variant>
        <vt:lpwstr>_Toc140762832</vt:lpwstr>
      </vt:variant>
      <vt:variant>
        <vt:i4>1376319</vt:i4>
      </vt:variant>
      <vt:variant>
        <vt:i4>518</vt:i4>
      </vt:variant>
      <vt:variant>
        <vt:i4>0</vt:i4>
      </vt:variant>
      <vt:variant>
        <vt:i4>5</vt:i4>
      </vt:variant>
      <vt:variant>
        <vt:lpwstr/>
      </vt:variant>
      <vt:variant>
        <vt:lpwstr>_Toc140762831</vt:lpwstr>
      </vt:variant>
      <vt:variant>
        <vt:i4>1376319</vt:i4>
      </vt:variant>
      <vt:variant>
        <vt:i4>512</vt:i4>
      </vt:variant>
      <vt:variant>
        <vt:i4>0</vt:i4>
      </vt:variant>
      <vt:variant>
        <vt:i4>5</vt:i4>
      </vt:variant>
      <vt:variant>
        <vt:lpwstr/>
      </vt:variant>
      <vt:variant>
        <vt:lpwstr>_Toc140762830</vt:lpwstr>
      </vt:variant>
      <vt:variant>
        <vt:i4>1310783</vt:i4>
      </vt:variant>
      <vt:variant>
        <vt:i4>506</vt:i4>
      </vt:variant>
      <vt:variant>
        <vt:i4>0</vt:i4>
      </vt:variant>
      <vt:variant>
        <vt:i4>5</vt:i4>
      </vt:variant>
      <vt:variant>
        <vt:lpwstr/>
      </vt:variant>
      <vt:variant>
        <vt:lpwstr>_Toc140762829</vt:lpwstr>
      </vt:variant>
      <vt:variant>
        <vt:i4>1310783</vt:i4>
      </vt:variant>
      <vt:variant>
        <vt:i4>500</vt:i4>
      </vt:variant>
      <vt:variant>
        <vt:i4>0</vt:i4>
      </vt:variant>
      <vt:variant>
        <vt:i4>5</vt:i4>
      </vt:variant>
      <vt:variant>
        <vt:lpwstr/>
      </vt:variant>
      <vt:variant>
        <vt:lpwstr>_Toc140762828</vt:lpwstr>
      </vt:variant>
      <vt:variant>
        <vt:i4>1310783</vt:i4>
      </vt:variant>
      <vt:variant>
        <vt:i4>494</vt:i4>
      </vt:variant>
      <vt:variant>
        <vt:i4>0</vt:i4>
      </vt:variant>
      <vt:variant>
        <vt:i4>5</vt:i4>
      </vt:variant>
      <vt:variant>
        <vt:lpwstr/>
      </vt:variant>
      <vt:variant>
        <vt:lpwstr>_Toc140762827</vt:lpwstr>
      </vt:variant>
      <vt:variant>
        <vt:i4>1310783</vt:i4>
      </vt:variant>
      <vt:variant>
        <vt:i4>488</vt:i4>
      </vt:variant>
      <vt:variant>
        <vt:i4>0</vt:i4>
      </vt:variant>
      <vt:variant>
        <vt:i4>5</vt:i4>
      </vt:variant>
      <vt:variant>
        <vt:lpwstr/>
      </vt:variant>
      <vt:variant>
        <vt:lpwstr>_Toc140762826</vt:lpwstr>
      </vt:variant>
      <vt:variant>
        <vt:i4>1310783</vt:i4>
      </vt:variant>
      <vt:variant>
        <vt:i4>482</vt:i4>
      </vt:variant>
      <vt:variant>
        <vt:i4>0</vt:i4>
      </vt:variant>
      <vt:variant>
        <vt:i4>5</vt:i4>
      </vt:variant>
      <vt:variant>
        <vt:lpwstr/>
      </vt:variant>
      <vt:variant>
        <vt:lpwstr>_Toc140762825</vt:lpwstr>
      </vt:variant>
      <vt:variant>
        <vt:i4>1310783</vt:i4>
      </vt:variant>
      <vt:variant>
        <vt:i4>476</vt:i4>
      </vt:variant>
      <vt:variant>
        <vt:i4>0</vt:i4>
      </vt:variant>
      <vt:variant>
        <vt:i4>5</vt:i4>
      </vt:variant>
      <vt:variant>
        <vt:lpwstr/>
      </vt:variant>
      <vt:variant>
        <vt:lpwstr>_Toc140762824</vt:lpwstr>
      </vt:variant>
      <vt:variant>
        <vt:i4>1310783</vt:i4>
      </vt:variant>
      <vt:variant>
        <vt:i4>470</vt:i4>
      </vt:variant>
      <vt:variant>
        <vt:i4>0</vt:i4>
      </vt:variant>
      <vt:variant>
        <vt:i4>5</vt:i4>
      </vt:variant>
      <vt:variant>
        <vt:lpwstr/>
      </vt:variant>
      <vt:variant>
        <vt:lpwstr>_Toc140762823</vt:lpwstr>
      </vt:variant>
      <vt:variant>
        <vt:i4>1310783</vt:i4>
      </vt:variant>
      <vt:variant>
        <vt:i4>464</vt:i4>
      </vt:variant>
      <vt:variant>
        <vt:i4>0</vt:i4>
      </vt:variant>
      <vt:variant>
        <vt:i4>5</vt:i4>
      </vt:variant>
      <vt:variant>
        <vt:lpwstr/>
      </vt:variant>
      <vt:variant>
        <vt:lpwstr>_Toc140762822</vt:lpwstr>
      </vt:variant>
      <vt:variant>
        <vt:i4>1310783</vt:i4>
      </vt:variant>
      <vt:variant>
        <vt:i4>458</vt:i4>
      </vt:variant>
      <vt:variant>
        <vt:i4>0</vt:i4>
      </vt:variant>
      <vt:variant>
        <vt:i4>5</vt:i4>
      </vt:variant>
      <vt:variant>
        <vt:lpwstr/>
      </vt:variant>
      <vt:variant>
        <vt:lpwstr>_Toc140762821</vt:lpwstr>
      </vt:variant>
      <vt:variant>
        <vt:i4>1310783</vt:i4>
      </vt:variant>
      <vt:variant>
        <vt:i4>452</vt:i4>
      </vt:variant>
      <vt:variant>
        <vt:i4>0</vt:i4>
      </vt:variant>
      <vt:variant>
        <vt:i4>5</vt:i4>
      </vt:variant>
      <vt:variant>
        <vt:lpwstr/>
      </vt:variant>
      <vt:variant>
        <vt:lpwstr>_Toc140762820</vt:lpwstr>
      </vt:variant>
      <vt:variant>
        <vt:i4>1507391</vt:i4>
      </vt:variant>
      <vt:variant>
        <vt:i4>446</vt:i4>
      </vt:variant>
      <vt:variant>
        <vt:i4>0</vt:i4>
      </vt:variant>
      <vt:variant>
        <vt:i4>5</vt:i4>
      </vt:variant>
      <vt:variant>
        <vt:lpwstr/>
      </vt:variant>
      <vt:variant>
        <vt:lpwstr>_Toc140762819</vt:lpwstr>
      </vt:variant>
      <vt:variant>
        <vt:i4>1507391</vt:i4>
      </vt:variant>
      <vt:variant>
        <vt:i4>440</vt:i4>
      </vt:variant>
      <vt:variant>
        <vt:i4>0</vt:i4>
      </vt:variant>
      <vt:variant>
        <vt:i4>5</vt:i4>
      </vt:variant>
      <vt:variant>
        <vt:lpwstr/>
      </vt:variant>
      <vt:variant>
        <vt:lpwstr>_Toc140762818</vt:lpwstr>
      </vt:variant>
      <vt:variant>
        <vt:i4>1507391</vt:i4>
      </vt:variant>
      <vt:variant>
        <vt:i4>434</vt:i4>
      </vt:variant>
      <vt:variant>
        <vt:i4>0</vt:i4>
      </vt:variant>
      <vt:variant>
        <vt:i4>5</vt:i4>
      </vt:variant>
      <vt:variant>
        <vt:lpwstr/>
      </vt:variant>
      <vt:variant>
        <vt:lpwstr>_Toc140762817</vt:lpwstr>
      </vt:variant>
      <vt:variant>
        <vt:i4>1507391</vt:i4>
      </vt:variant>
      <vt:variant>
        <vt:i4>428</vt:i4>
      </vt:variant>
      <vt:variant>
        <vt:i4>0</vt:i4>
      </vt:variant>
      <vt:variant>
        <vt:i4>5</vt:i4>
      </vt:variant>
      <vt:variant>
        <vt:lpwstr/>
      </vt:variant>
      <vt:variant>
        <vt:lpwstr>_Toc140762816</vt:lpwstr>
      </vt:variant>
      <vt:variant>
        <vt:i4>1507391</vt:i4>
      </vt:variant>
      <vt:variant>
        <vt:i4>422</vt:i4>
      </vt:variant>
      <vt:variant>
        <vt:i4>0</vt:i4>
      </vt:variant>
      <vt:variant>
        <vt:i4>5</vt:i4>
      </vt:variant>
      <vt:variant>
        <vt:lpwstr/>
      </vt:variant>
      <vt:variant>
        <vt:lpwstr>_Toc140762815</vt:lpwstr>
      </vt:variant>
      <vt:variant>
        <vt:i4>1507391</vt:i4>
      </vt:variant>
      <vt:variant>
        <vt:i4>416</vt:i4>
      </vt:variant>
      <vt:variant>
        <vt:i4>0</vt:i4>
      </vt:variant>
      <vt:variant>
        <vt:i4>5</vt:i4>
      </vt:variant>
      <vt:variant>
        <vt:lpwstr/>
      </vt:variant>
      <vt:variant>
        <vt:lpwstr>_Toc140762814</vt:lpwstr>
      </vt:variant>
      <vt:variant>
        <vt:i4>1507391</vt:i4>
      </vt:variant>
      <vt:variant>
        <vt:i4>410</vt:i4>
      </vt:variant>
      <vt:variant>
        <vt:i4>0</vt:i4>
      </vt:variant>
      <vt:variant>
        <vt:i4>5</vt:i4>
      </vt:variant>
      <vt:variant>
        <vt:lpwstr/>
      </vt:variant>
      <vt:variant>
        <vt:lpwstr>_Toc140762813</vt:lpwstr>
      </vt:variant>
      <vt:variant>
        <vt:i4>1507391</vt:i4>
      </vt:variant>
      <vt:variant>
        <vt:i4>404</vt:i4>
      </vt:variant>
      <vt:variant>
        <vt:i4>0</vt:i4>
      </vt:variant>
      <vt:variant>
        <vt:i4>5</vt:i4>
      </vt:variant>
      <vt:variant>
        <vt:lpwstr/>
      </vt:variant>
      <vt:variant>
        <vt:lpwstr>_Toc140762812</vt:lpwstr>
      </vt:variant>
      <vt:variant>
        <vt:i4>1507391</vt:i4>
      </vt:variant>
      <vt:variant>
        <vt:i4>398</vt:i4>
      </vt:variant>
      <vt:variant>
        <vt:i4>0</vt:i4>
      </vt:variant>
      <vt:variant>
        <vt:i4>5</vt:i4>
      </vt:variant>
      <vt:variant>
        <vt:lpwstr/>
      </vt:variant>
      <vt:variant>
        <vt:lpwstr>_Toc140762811</vt:lpwstr>
      </vt:variant>
      <vt:variant>
        <vt:i4>1507391</vt:i4>
      </vt:variant>
      <vt:variant>
        <vt:i4>392</vt:i4>
      </vt:variant>
      <vt:variant>
        <vt:i4>0</vt:i4>
      </vt:variant>
      <vt:variant>
        <vt:i4>5</vt:i4>
      </vt:variant>
      <vt:variant>
        <vt:lpwstr/>
      </vt:variant>
      <vt:variant>
        <vt:lpwstr>_Toc140762810</vt:lpwstr>
      </vt:variant>
      <vt:variant>
        <vt:i4>1441855</vt:i4>
      </vt:variant>
      <vt:variant>
        <vt:i4>386</vt:i4>
      </vt:variant>
      <vt:variant>
        <vt:i4>0</vt:i4>
      </vt:variant>
      <vt:variant>
        <vt:i4>5</vt:i4>
      </vt:variant>
      <vt:variant>
        <vt:lpwstr/>
      </vt:variant>
      <vt:variant>
        <vt:lpwstr>_Toc140762809</vt:lpwstr>
      </vt:variant>
      <vt:variant>
        <vt:i4>1441855</vt:i4>
      </vt:variant>
      <vt:variant>
        <vt:i4>380</vt:i4>
      </vt:variant>
      <vt:variant>
        <vt:i4>0</vt:i4>
      </vt:variant>
      <vt:variant>
        <vt:i4>5</vt:i4>
      </vt:variant>
      <vt:variant>
        <vt:lpwstr/>
      </vt:variant>
      <vt:variant>
        <vt:lpwstr>_Toc140762808</vt:lpwstr>
      </vt:variant>
      <vt:variant>
        <vt:i4>1441855</vt:i4>
      </vt:variant>
      <vt:variant>
        <vt:i4>374</vt:i4>
      </vt:variant>
      <vt:variant>
        <vt:i4>0</vt:i4>
      </vt:variant>
      <vt:variant>
        <vt:i4>5</vt:i4>
      </vt:variant>
      <vt:variant>
        <vt:lpwstr/>
      </vt:variant>
      <vt:variant>
        <vt:lpwstr>_Toc140762807</vt:lpwstr>
      </vt:variant>
      <vt:variant>
        <vt:i4>1441855</vt:i4>
      </vt:variant>
      <vt:variant>
        <vt:i4>368</vt:i4>
      </vt:variant>
      <vt:variant>
        <vt:i4>0</vt:i4>
      </vt:variant>
      <vt:variant>
        <vt:i4>5</vt:i4>
      </vt:variant>
      <vt:variant>
        <vt:lpwstr/>
      </vt:variant>
      <vt:variant>
        <vt:lpwstr>_Toc140762806</vt:lpwstr>
      </vt:variant>
      <vt:variant>
        <vt:i4>1441855</vt:i4>
      </vt:variant>
      <vt:variant>
        <vt:i4>362</vt:i4>
      </vt:variant>
      <vt:variant>
        <vt:i4>0</vt:i4>
      </vt:variant>
      <vt:variant>
        <vt:i4>5</vt:i4>
      </vt:variant>
      <vt:variant>
        <vt:lpwstr/>
      </vt:variant>
      <vt:variant>
        <vt:lpwstr>_Toc140762805</vt:lpwstr>
      </vt:variant>
      <vt:variant>
        <vt:i4>1441855</vt:i4>
      </vt:variant>
      <vt:variant>
        <vt:i4>356</vt:i4>
      </vt:variant>
      <vt:variant>
        <vt:i4>0</vt:i4>
      </vt:variant>
      <vt:variant>
        <vt:i4>5</vt:i4>
      </vt:variant>
      <vt:variant>
        <vt:lpwstr/>
      </vt:variant>
      <vt:variant>
        <vt:lpwstr>_Toc140762804</vt:lpwstr>
      </vt:variant>
      <vt:variant>
        <vt:i4>1441855</vt:i4>
      </vt:variant>
      <vt:variant>
        <vt:i4>350</vt:i4>
      </vt:variant>
      <vt:variant>
        <vt:i4>0</vt:i4>
      </vt:variant>
      <vt:variant>
        <vt:i4>5</vt:i4>
      </vt:variant>
      <vt:variant>
        <vt:lpwstr/>
      </vt:variant>
      <vt:variant>
        <vt:lpwstr>_Toc140762803</vt:lpwstr>
      </vt:variant>
      <vt:variant>
        <vt:i4>1441855</vt:i4>
      </vt:variant>
      <vt:variant>
        <vt:i4>344</vt:i4>
      </vt:variant>
      <vt:variant>
        <vt:i4>0</vt:i4>
      </vt:variant>
      <vt:variant>
        <vt:i4>5</vt:i4>
      </vt:variant>
      <vt:variant>
        <vt:lpwstr/>
      </vt:variant>
      <vt:variant>
        <vt:lpwstr>_Toc140762802</vt:lpwstr>
      </vt:variant>
      <vt:variant>
        <vt:i4>1441855</vt:i4>
      </vt:variant>
      <vt:variant>
        <vt:i4>338</vt:i4>
      </vt:variant>
      <vt:variant>
        <vt:i4>0</vt:i4>
      </vt:variant>
      <vt:variant>
        <vt:i4>5</vt:i4>
      </vt:variant>
      <vt:variant>
        <vt:lpwstr/>
      </vt:variant>
      <vt:variant>
        <vt:lpwstr>_Toc140762801</vt:lpwstr>
      </vt:variant>
      <vt:variant>
        <vt:i4>1441855</vt:i4>
      </vt:variant>
      <vt:variant>
        <vt:i4>332</vt:i4>
      </vt:variant>
      <vt:variant>
        <vt:i4>0</vt:i4>
      </vt:variant>
      <vt:variant>
        <vt:i4>5</vt:i4>
      </vt:variant>
      <vt:variant>
        <vt:lpwstr/>
      </vt:variant>
      <vt:variant>
        <vt:lpwstr>_Toc140762800</vt:lpwstr>
      </vt:variant>
      <vt:variant>
        <vt:i4>2031664</vt:i4>
      </vt:variant>
      <vt:variant>
        <vt:i4>326</vt:i4>
      </vt:variant>
      <vt:variant>
        <vt:i4>0</vt:i4>
      </vt:variant>
      <vt:variant>
        <vt:i4>5</vt:i4>
      </vt:variant>
      <vt:variant>
        <vt:lpwstr/>
      </vt:variant>
      <vt:variant>
        <vt:lpwstr>_Toc140762799</vt:lpwstr>
      </vt:variant>
      <vt:variant>
        <vt:i4>2031664</vt:i4>
      </vt:variant>
      <vt:variant>
        <vt:i4>320</vt:i4>
      </vt:variant>
      <vt:variant>
        <vt:i4>0</vt:i4>
      </vt:variant>
      <vt:variant>
        <vt:i4>5</vt:i4>
      </vt:variant>
      <vt:variant>
        <vt:lpwstr/>
      </vt:variant>
      <vt:variant>
        <vt:lpwstr>_Toc140762798</vt:lpwstr>
      </vt:variant>
      <vt:variant>
        <vt:i4>2031664</vt:i4>
      </vt:variant>
      <vt:variant>
        <vt:i4>314</vt:i4>
      </vt:variant>
      <vt:variant>
        <vt:i4>0</vt:i4>
      </vt:variant>
      <vt:variant>
        <vt:i4>5</vt:i4>
      </vt:variant>
      <vt:variant>
        <vt:lpwstr/>
      </vt:variant>
      <vt:variant>
        <vt:lpwstr>_Toc140762797</vt:lpwstr>
      </vt:variant>
      <vt:variant>
        <vt:i4>2031664</vt:i4>
      </vt:variant>
      <vt:variant>
        <vt:i4>308</vt:i4>
      </vt:variant>
      <vt:variant>
        <vt:i4>0</vt:i4>
      </vt:variant>
      <vt:variant>
        <vt:i4>5</vt:i4>
      </vt:variant>
      <vt:variant>
        <vt:lpwstr/>
      </vt:variant>
      <vt:variant>
        <vt:lpwstr>_Toc140762796</vt:lpwstr>
      </vt:variant>
      <vt:variant>
        <vt:i4>2031664</vt:i4>
      </vt:variant>
      <vt:variant>
        <vt:i4>302</vt:i4>
      </vt:variant>
      <vt:variant>
        <vt:i4>0</vt:i4>
      </vt:variant>
      <vt:variant>
        <vt:i4>5</vt:i4>
      </vt:variant>
      <vt:variant>
        <vt:lpwstr/>
      </vt:variant>
      <vt:variant>
        <vt:lpwstr>_Toc140762795</vt:lpwstr>
      </vt:variant>
      <vt:variant>
        <vt:i4>2031664</vt:i4>
      </vt:variant>
      <vt:variant>
        <vt:i4>296</vt:i4>
      </vt:variant>
      <vt:variant>
        <vt:i4>0</vt:i4>
      </vt:variant>
      <vt:variant>
        <vt:i4>5</vt:i4>
      </vt:variant>
      <vt:variant>
        <vt:lpwstr/>
      </vt:variant>
      <vt:variant>
        <vt:lpwstr>_Toc140762794</vt:lpwstr>
      </vt:variant>
      <vt:variant>
        <vt:i4>2031664</vt:i4>
      </vt:variant>
      <vt:variant>
        <vt:i4>290</vt:i4>
      </vt:variant>
      <vt:variant>
        <vt:i4>0</vt:i4>
      </vt:variant>
      <vt:variant>
        <vt:i4>5</vt:i4>
      </vt:variant>
      <vt:variant>
        <vt:lpwstr/>
      </vt:variant>
      <vt:variant>
        <vt:lpwstr>_Toc140762793</vt:lpwstr>
      </vt:variant>
      <vt:variant>
        <vt:i4>2031664</vt:i4>
      </vt:variant>
      <vt:variant>
        <vt:i4>284</vt:i4>
      </vt:variant>
      <vt:variant>
        <vt:i4>0</vt:i4>
      </vt:variant>
      <vt:variant>
        <vt:i4>5</vt:i4>
      </vt:variant>
      <vt:variant>
        <vt:lpwstr/>
      </vt:variant>
      <vt:variant>
        <vt:lpwstr>_Toc140762792</vt:lpwstr>
      </vt:variant>
      <vt:variant>
        <vt:i4>2031664</vt:i4>
      </vt:variant>
      <vt:variant>
        <vt:i4>278</vt:i4>
      </vt:variant>
      <vt:variant>
        <vt:i4>0</vt:i4>
      </vt:variant>
      <vt:variant>
        <vt:i4>5</vt:i4>
      </vt:variant>
      <vt:variant>
        <vt:lpwstr/>
      </vt:variant>
      <vt:variant>
        <vt:lpwstr>_Toc140762791</vt:lpwstr>
      </vt:variant>
      <vt:variant>
        <vt:i4>2031664</vt:i4>
      </vt:variant>
      <vt:variant>
        <vt:i4>272</vt:i4>
      </vt:variant>
      <vt:variant>
        <vt:i4>0</vt:i4>
      </vt:variant>
      <vt:variant>
        <vt:i4>5</vt:i4>
      </vt:variant>
      <vt:variant>
        <vt:lpwstr/>
      </vt:variant>
      <vt:variant>
        <vt:lpwstr>_Toc140762790</vt:lpwstr>
      </vt:variant>
      <vt:variant>
        <vt:i4>1966128</vt:i4>
      </vt:variant>
      <vt:variant>
        <vt:i4>266</vt:i4>
      </vt:variant>
      <vt:variant>
        <vt:i4>0</vt:i4>
      </vt:variant>
      <vt:variant>
        <vt:i4>5</vt:i4>
      </vt:variant>
      <vt:variant>
        <vt:lpwstr/>
      </vt:variant>
      <vt:variant>
        <vt:lpwstr>_Toc140762789</vt:lpwstr>
      </vt:variant>
      <vt:variant>
        <vt:i4>1966128</vt:i4>
      </vt:variant>
      <vt:variant>
        <vt:i4>260</vt:i4>
      </vt:variant>
      <vt:variant>
        <vt:i4>0</vt:i4>
      </vt:variant>
      <vt:variant>
        <vt:i4>5</vt:i4>
      </vt:variant>
      <vt:variant>
        <vt:lpwstr/>
      </vt:variant>
      <vt:variant>
        <vt:lpwstr>_Toc140762788</vt:lpwstr>
      </vt:variant>
      <vt:variant>
        <vt:i4>1966128</vt:i4>
      </vt:variant>
      <vt:variant>
        <vt:i4>254</vt:i4>
      </vt:variant>
      <vt:variant>
        <vt:i4>0</vt:i4>
      </vt:variant>
      <vt:variant>
        <vt:i4>5</vt:i4>
      </vt:variant>
      <vt:variant>
        <vt:lpwstr/>
      </vt:variant>
      <vt:variant>
        <vt:lpwstr>_Toc140762787</vt:lpwstr>
      </vt:variant>
      <vt:variant>
        <vt:i4>1966128</vt:i4>
      </vt:variant>
      <vt:variant>
        <vt:i4>248</vt:i4>
      </vt:variant>
      <vt:variant>
        <vt:i4>0</vt:i4>
      </vt:variant>
      <vt:variant>
        <vt:i4>5</vt:i4>
      </vt:variant>
      <vt:variant>
        <vt:lpwstr/>
      </vt:variant>
      <vt:variant>
        <vt:lpwstr>_Toc140762786</vt:lpwstr>
      </vt:variant>
      <vt:variant>
        <vt:i4>1966128</vt:i4>
      </vt:variant>
      <vt:variant>
        <vt:i4>242</vt:i4>
      </vt:variant>
      <vt:variant>
        <vt:i4>0</vt:i4>
      </vt:variant>
      <vt:variant>
        <vt:i4>5</vt:i4>
      </vt:variant>
      <vt:variant>
        <vt:lpwstr/>
      </vt:variant>
      <vt:variant>
        <vt:lpwstr>_Toc140762785</vt:lpwstr>
      </vt:variant>
      <vt:variant>
        <vt:i4>1966128</vt:i4>
      </vt:variant>
      <vt:variant>
        <vt:i4>236</vt:i4>
      </vt:variant>
      <vt:variant>
        <vt:i4>0</vt:i4>
      </vt:variant>
      <vt:variant>
        <vt:i4>5</vt:i4>
      </vt:variant>
      <vt:variant>
        <vt:lpwstr/>
      </vt:variant>
      <vt:variant>
        <vt:lpwstr>_Toc140762784</vt:lpwstr>
      </vt:variant>
      <vt:variant>
        <vt:i4>1966128</vt:i4>
      </vt:variant>
      <vt:variant>
        <vt:i4>230</vt:i4>
      </vt:variant>
      <vt:variant>
        <vt:i4>0</vt:i4>
      </vt:variant>
      <vt:variant>
        <vt:i4>5</vt:i4>
      </vt:variant>
      <vt:variant>
        <vt:lpwstr/>
      </vt:variant>
      <vt:variant>
        <vt:lpwstr>_Toc140762783</vt:lpwstr>
      </vt:variant>
      <vt:variant>
        <vt:i4>1966128</vt:i4>
      </vt:variant>
      <vt:variant>
        <vt:i4>224</vt:i4>
      </vt:variant>
      <vt:variant>
        <vt:i4>0</vt:i4>
      </vt:variant>
      <vt:variant>
        <vt:i4>5</vt:i4>
      </vt:variant>
      <vt:variant>
        <vt:lpwstr/>
      </vt:variant>
      <vt:variant>
        <vt:lpwstr>_Toc140762782</vt:lpwstr>
      </vt:variant>
      <vt:variant>
        <vt:i4>1966128</vt:i4>
      </vt:variant>
      <vt:variant>
        <vt:i4>218</vt:i4>
      </vt:variant>
      <vt:variant>
        <vt:i4>0</vt:i4>
      </vt:variant>
      <vt:variant>
        <vt:i4>5</vt:i4>
      </vt:variant>
      <vt:variant>
        <vt:lpwstr/>
      </vt:variant>
      <vt:variant>
        <vt:lpwstr>_Toc140762781</vt:lpwstr>
      </vt:variant>
      <vt:variant>
        <vt:i4>1966128</vt:i4>
      </vt:variant>
      <vt:variant>
        <vt:i4>212</vt:i4>
      </vt:variant>
      <vt:variant>
        <vt:i4>0</vt:i4>
      </vt:variant>
      <vt:variant>
        <vt:i4>5</vt:i4>
      </vt:variant>
      <vt:variant>
        <vt:lpwstr/>
      </vt:variant>
      <vt:variant>
        <vt:lpwstr>_Toc140762780</vt:lpwstr>
      </vt:variant>
      <vt:variant>
        <vt:i4>1114160</vt:i4>
      </vt:variant>
      <vt:variant>
        <vt:i4>206</vt:i4>
      </vt:variant>
      <vt:variant>
        <vt:i4>0</vt:i4>
      </vt:variant>
      <vt:variant>
        <vt:i4>5</vt:i4>
      </vt:variant>
      <vt:variant>
        <vt:lpwstr/>
      </vt:variant>
      <vt:variant>
        <vt:lpwstr>_Toc140762779</vt:lpwstr>
      </vt:variant>
      <vt:variant>
        <vt:i4>1114160</vt:i4>
      </vt:variant>
      <vt:variant>
        <vt:i4>200</vt:i4>
      </vt:variant>
      <vt:variant>
        <vt:i4>0</vt:i4>
      </vt:variant>
      <vt:variant>
        <vt:i4>5</vt:i4>
      </vt:variant>
      <vt:variant>
        <vt:lpwstr/>
      </vt:variant>
      <vt:variant>
        <vt:lpwstr>_Toc140762778</vt:lpwstr>
      </vt:variant>
      <vt:variant>
        <vt:i4>1114160</vt:i4>
      </vt:variant>
      <vt:variant>
        <vt:i4>194</vt:i4>
      </vt:variant>
      <vt:variant>
        <vt:i4>0</vt:i4>
      </vt:variant>
      <vt:variant>
        <vt:i4>5</vt:i4>
      </vt:variant>
      <vt:variant>
        <vt:lpwstr/>
      </vt:variant>
      <vt:variant>
        <vt:lpwstr>_Toc140762777</vt:lpwstr>
      </vt:variant>
      <vt:variant>
        <vt:i4>1114160</vt:i4>
      </vt:variant>
      <vt:variant>
        <vt:i4>188</vt:i4>
      </vt:variant>
      <vt:variant>
        <vt:i4>0</vt:i4>
      </vt:variant>
      <vt:variant>
        <vt:i4>5</vt:i4>
      </vt:variant>
      <vt:variant>
        <vt:lpwstr/>
      </vt:variant>
      <vt:variant>
        <vt:lpwstr>_Toc140762776</vt:lpwstr>
      </vt:variant>
      <vt:variant>
        <vt:i4>1114160</vt:i4>
      </vt:variant>
      <vt:variant>
        <vt:i4>182</vt:i4>
      </vt:variant>
      <vt:variant>
        <vt:i4>0</vt:i4>
      </vt:variant>
      <vt:variant>
        <vt:i4>5</vt:i4>
      </vt:variant>
      <vt:variant>
        <vt:lpwstr/>
      </vt:variant>
      <vt:variant>
        <vt:lpwstr>_Toc140762775</vt:lpwstr>
      </vt:variant>
      <vt:variant>
        <vt:i4>1114160</vt:i4>
      </vt:variant>
      <vt:variant>
        <vt:i4>176</vt:i4>
      </vt:variant>
      <vt:variant>
        <vt:i4>0</vt:i4>
      </vt:variant>
      <vt:variant>
        <vt:i4>5</vt:i4>
      </vt:variant>
      <vt:variant>
        <vt:lpwstr/>
      </vt:variant>
      <vt:variant>
        <vt:lpwstr>_Toc140762774</vt:lpwstr>
      </vt:variant>
      <vt:variant>
        <vt:i4>1114160</vt:i4>
      </vt:variant>
      <vt:variant>
        <vt:i4>170</vt:i4>
      </vt:variant>
      <vt:variant>
        <vt:i4>0</vt:i4>
      </vt:variant>
      <vt:variant>
        <vt:i4>5</vt:i4>
      </vt:variant>
      <vt:variant>
        <vt:lpwstr/>
      </vt:variant>
      <vt:variant>
        <vt:lpwstr>_Toc140762773</vt:lpwstr>
      </vt:variant>
      <vt:variant>
        <vt:i4>1114160</vt:i4>
      </vt:variant>
      <vt:variant>
        <vt:i4>164</vt:i4>
      </vt:variant>
      <vt:variant>
        <vt:i4>0</vt:i4>
      </vt:variant>
      <vt:variant>
        <vt:i4>5</vt:i4>
      </vt:variant>
      <vt:variant>
        <vt:lpwstr/>
      </vt:variant>
      <vt:variant>
        <vt:lpwstr>_Toc140762772</vt:lpwstr>
      </vt:variant>
      <vt:variant>
        <vt:i4>1114160</vt:i4>
      </vt:variant>
      <vt:variant>
        <vt:i4>158</vt:i4>
      </vt:variant>
      <vt:variant>
        <vt:i4>0</vt:i4>
      </vt:variant>
      <vt:variant>
        <vt:i4>5</vt:i4>
      </vt:variant>
      <vt:variant>
        <vt:lpwstr/>
      </vt:variant>
      <vt:variant>
        <vt:lpwstr>_Toc140762771</vt:lpwstr>
      </vt:variant>
      <vt:variant>
        <vt:i4>1114160</vt:i4>
      </vt:variant>
      <vt:variant>
        <vt:i4>152</vt:i4>
      </vt:variant>
      <vt:variant>
        <vt:i4>0</vt:i4>
      </vt:variant>
      <vt:variant>
        <vt:i4>5</vt:i4>
      </vt:variant>
      <vt:variant>
        <vt:lpwstr/>
      </vt:variant>
      <vt:variant>
        <vt:lpwstr>_Toc140762770</vt:lpwstr>
      </vt:variant>
      <vt:variant>
        <vt:i4>1048624</vt:i4>
      </vt:variant>
      <vt:variant>
        <vt:i4>146</vt:i4>
      </vt:variant>
      <vt:variant>
        <vt:i4>0</vt:i4>
      </vt:variant>
      <vt:variant>
        <vt:i4>5</vt:i4>
      </vt:variant>
      <vt:variant>
        <vt:lpwstr/>
      </vt:variant>
      <vt:variant>
        <vt:lpwstr>_Toc140762769</vt:lpwstr>
      </vt:variant>
      <vt:variant>
        <vt:i4>1048624</vt:i4>
      </vt:variant>
      <vt:variant>
        <vt:i4>140</vt:i4>
      </vt:variant>
      <vt:variant>
        <vt:i4>0</vt:i4>
      </vt:variant>
      <vt:variant>
        <vt:i4>5</vt:i4>
      </vt:variant>
      <vt:variant>
        <vt:lpwstr/>
      </vt:variant>
      <vt:variant>
        <vt:lpwstr>_Toc140762768</vt:lpwstr>
      </vt:variant>
      <vt:variant>
        <vt:i4>1048624</vt:i4>
      </vt:variant>
      <vt:variant>
        <vt:i4>134</vt:i4>
      </vt:variant>
      <vt:variant>
        <vt:i4>0</vt:i4>
      </vt:variant>
      <vt:variant>
        <vt:i4>5</vt:i4>
      </vt:variant>
      <vt:variant>
        <vt:lpwstr/>
      </vt:variant>
      <vt:variant>
        <vt:lpwstr>_Toc140762767</vt:lpwstr>
      </vt:variant>
      <vt:variant>
        <vt:i4>1048624</vt:i4>
      </vt:variant>
      <vt:variant>
        <vt:i4>128</vt:i4>
      </vt:variant>
      <vt:variant>
        <vt:i4>0</vt:i4>
      </vt:variant>
      <vt:variant>
        <vt:i4>5</vt:i4>
      </vt:variant>
      <vt:variant>
        <vt:lpwstr/>
      </vt:variant>
      <vt:variant>
        <vt:lpwstr>_Toc140762766</vt:lpwstr>
      </vt:variant>
      <vt:variant>
        <vt:i4>1048624</vt:i4>
      </vt:variant>
      <vt:variant>
        <vt:i4>122</vt:i4>
      </vt:variant>
      <vt:variant>
        <vt:i4>0</vt:i4>
      </vt:variant>
      <vt:variant>
        <vt:i4>5</vt:i4>
      </vt:variant>
      <vt:variant>
        <vt:lpwstr/>
      </vt:variant>
      <vt:variant>
        <vt:lpwstr>_Toc140762765</vt:lpwstr>
      </vt:variant>
      <vt:variant>
        <vt:i4>1048624</vt:i4>
      </vt:variant>
      <vt:variant>
        <vt:i4>116</vt:i4>
      </vt:variant>
      <vt:variant>
        <vt:i4>0</vt:i4>
      </vt:variant>
      <vt:variant>
        <vt:i4>5</vt:i4>
      </vt:variant>
      <vt:variant>
        <vt:lpwstr/>
      </vt:variant>
      <vt:variant>
        <vt:lpwstr>_Toc140762764</vt:lpwstr>
      </vt:variant>
      <vt:variant>
        <vt:i4>1048624</vt:i4>
      </vt:variant>
      <vt:variant>
        <vt:i4>110</vt:i4>
      </vt:variant>
      <vt:variant>
        <vt:i4>0</vt:i4>
      </vt:variant>
      <vt:variant>
        <vt:i4>5</vt:i4>
      </vt:variant>
      <vt:variant>
        <vt:lpwstr/>
      </vt:variant>
      <vt:variant>
        <vt:lpwstr>_Toc140762763</vt:lpwstr>
      </vt:variant>
      <vt:variant>
        <vt:i4>1048624</vt:i4>
      </vt:variant>
      <vt:variant>
        <vt:i4>104</vt:i4>
      </vt:variant>
      <vt:variant>
        <vt:i4>0</vt:i4>
      </vt:variant>
      <vt:variant>
        <vt:i4>5</vt:i4>
      </vt:variant>
      <vt:variant>
        <vt:lpwstr/>
      </vt:variant>
      <vt:variant>
        <vt:lpwstr>_Toc140762762</vt:lpwstr>
      </vt:variant>
      <vt:variant>
        <vt:i4>1048624</vt:i4>
      </vt:variant>
      <vt:variant>
        <vt:i4>98</vt:i4>
      </vt:variant>
      <vt:variant>
        <vt:i4>0</vt:i4>
      </vt:variant>
      <vt:variant>
        <vt:i4>5</vt:i4>
      </vt:variant>
      <vt:variant>
        <vt:lpwstr/>
      </vt:variant>
      <vt:variant>
        <vt:lpwstr>_Toc140762761</vt:lpwstr>
      </vt:variant>
      <vt:variant>
        <vt:i4>1048624</vt:i4>
      </vt:variant>
      <vt:variant>
        <vt:i4>92</vt:i4>
      </vt:variant>
      <vt:variant>
        <vt:i4>0</vt:i4>
      </vt:variant>
      <vt:variant>
        <vt:i4>5</vt:i4>
      </vt:variant>
      <vt:variant>
        <vt:lpwstr/>
      </vt:variant>
      <vt:variant>
        <vt:lpwstr>_Toc140762760</vt:lpwstr>
      </vt:variant>
      <vt:variant>
        <vt:i4>1245232</vt:i4>
      </vt:variant>
      <vt:variant>
        <vt:i4>86</vt:i4>
      </vt:variant>
      <vt:variant>
        <vt:i4>0</vt:i4>
      </vt:variant>
      <vt:variant>
        <vt:i4>5</vt:i4>
      </vt:variant>
      <vt:variant>
        <vt:lpwstr/>
      </vt:variant>
      <vt:variant>
        <vt:lpwstr>_Toc140762759</vt:lpwstr>
      </vt:variant>
      <vt:variant>
        <vt:i4>1245232</vt:i4>
      </vt:variant>
      <vt:variant>
        <vt:i4>80</vt:i4>
      </vt:variant>
      <vt:variant>
        <vt:i4>0</vt:i4>
      </vt:variant>
      <vt:variant>
        <vt:i4>5</vt:i4>
      </vt:variant>
      <vt:variant>
        <vt:lpwstr/>
      </vt:variant>
      <vt:variant>
        <vt:lpwstr>_Toc140762758</vt:lpwstr>
      </vt:variant>
      <vt:variant>
        <vt:i4>1245232</vt:i4>
      </vt:variant>
      <vt:variant>
        <vt:i4>74</vt:i4>
      </vt:variant>
      <vt:variant>
        <vt:i4>0</vt:i4>
      </vt:variant>
      <vt:variant>
        <vt:i4>5</vt:i4>
      </vt:variant>
      <vt:variant>
        <vt:lpwstr/>
      </vt:variant>
      <vt:variant>
        <vt:lpwstr>_Toc140762757</vt:lpwstr>
      </vt:variant>
      <vt:variant>
        <vt:i4>1245232</vt:i4>
      </vt:variant>
      <vt:variant>
        <vt:i4>68</vt:i4>
      </vt:variant>
      <vt:variant>
        <vt:i4>0</vt:i4>
      </vt:variant>
      <vt:variant>
        <vt:i4>5</vt:i4>
      </vt:variant>
      <vt:variant>
        <vt:lpwstr/>
      </vt:variant>
      <vt:variant>
        <vt:lpwstr>_Toc140762756</vt:lpwstr>
      </vt:variant>
      <vt:variant>
        <vt:i4>1245232</vt:i4>
      </vt:variant>
      <vt:variant>
        <vt:i4>62</vt:i4>
      </vt:variant>
      <vt:variant>
        <vt:i4>0</vt:i4>
      </vt:variant>
      <vt:variant>
        <vt:i4>5</vt:i4>
      </vt:variant>
      <vt:variant>
        <vt:lpwstr/>
      </vt:variant>
      <vt:variant>
        <vt:lpwstr>_Toc140762755</vt:lpwstr>
      </vt:variant>
      <vt:variant>
        <vt:i4>1245232</vt:i4>
      </vt:variant>
      <vt:variant>
        <vt:i4>56</vt:i4>
      </vt:variant>
      <vt:variant>
        <vt:i4>0</vt:i4>
      </vt:variant>
      <vt:variant>
        <vt:i4>5</vt:i4>
      </vt:variant>
      <vt:variant>
        <vt:lpwstr/>
      </vt:variant>
      <vt:variant>
        <vt:lpwstr>_Toc140762754</vt:lpwstr>
      </vt:variant>
      <vt:variant>
        <vt:i4>1245232</vt:i4>
      </vt:variant>
      <vt:variant>
        <vt:i4>50</vt:i4>
      </vt:variant>
      <vt:variant>
        <vt:i4>0</vt:i4>
      </vt:variant>
      <vt:variant>
        <vt:i4>5</vt:i4>
      </vt:variant>
      <vt:variant>
        <vt:lpwstr/>
      </vt:variant>
      <vt:variant>
        <vt:lpwstr>_Toc140762753</vt:lpwstr>
      </vt:variant>
      <vt:variant>
        <vt:i4>1245232</vt:i4>
      </vt:variant>
      <vt:variant>
        <vt:i4>44</vt:i4>
      </vt:variant>
      <vt:variant>
        <vt:i4>0</vt:i4>
      </vt:variant>
      <vt:variant>
        <vt:i4>5</vt:i4>
      </vt:variant>
      <vt:variant>
        <vt:lpwstr/>
      </vt:variant>
      <vt:variant>
        <vt:lpwstr>_Toc140762752</vt:lpwstr>
      </vt:variant>
      <vt:variant>
        <vt:i4>1245232</vt:i4>
      </vt:variant>
      <vt:variant>
        <vt:i4>38</vt:i4>
      </vt:variant>
      <vt:variant>
        <vt:i4>0</vt:i4>
      </vt:variant>
      <vt:variant>
        <vt:i4>5</vt:i4>
      </vt:variant>
      <vt:variant>
        <vt:lpwstr/>
      </vt:variant>
      <vt:variant>
        <vt:lpwstr>_Toc140762751</vt:lpwstr>
      </vt:variant>
      <vt:variant>
        <vt:i4>1245232</vt:i4>
      </vt:variant>
      <vt:variant>
        <vt:i4>32</vt:i4>
      </vt:variant>
      <vt:variant>
        <vt:i4>0</vt:i4>
      </vt:variant>
      <vt:variant>
        <vt:i4>5</vt:i4>
      </vt:variant>
      <vt:variant>
        <vt:lpwstr/>
      </vt:variant>
      <vt:variant>
        <vt:lpwstr>_Toc140762750</vt:lpwstr>
      </vt:variant>
      <vt:variant>
        <vt:i4>1179696</vt:i4>
      </vt:variant>
      <vt:variant>
        <vt:i4>26</vt:i4>
      </vt:variant>
      <vt:variant>
        <vt:i4>0</vt:i4>
      </vt:variant>
      <vt:variant>
        <vt:i4>5</vt:i4>
      </vt:variant>
      <vt:variant>
        <vt:lpwstr/>
      </vt:variant>
      <vt:variant>
        <vt:lpwstr>_Toc140762749</vt:lpwstr>
      </vt:variant>
      <vt:variant>
        <vt:i4>1179696</vt:i4>
      </vt:variant>
      <vt:variant>
        <vt:i4>20</vt:i4>
      </vt:variant>
      <vt:variant>
        <vt:i4>0</vt:i4>
      </vt:variant>
      <vt:variant>
        <vt:i4>5</vt:i4>
      </vt:variant>
      <vt:variant>
        <vt:lpwstr/>
      </vt:variant>
      <vt:variant>
        <vt:lpwstr>_Toc140762748</vt:lpwstr>
      </vt:variant>
      <vt:variant>
        <vt:i4>1179696</vt:i4>
      </vt:variant>
      <vt:variant>
        <vt:i4>14</vt:i4>
      </vt:variant>
      <vt:variant>
        <vt:i4>0</vt:i4>
      </vt:variant>
      <vt:variant>
        <vt:i4>5</vt:i4>
      </vt:variant>
      <vt:variant>
        <vt:lpwstr/>
      </vt:variant>
      <vt:variant>
        <vt:lpwstr>_Toc140762747</vt:lpwstr>
      </vt:variant>
      <vt:variant>
        <vt:i4>1179696</vt:i4>
      </vt:variant>
      <vt:variant>
        <vt:i4>8</vt:i4>
      </vt:variant>
      <vt:variant>
        <vt:i4>0</vt:i4>
      </vt:variant>
      <vt:variant>
        <vt:i4>5</vt:i4>
      </vt:variant>
      <vt:variant>
        <vt:lpwstr/>
      </vt:variant>
      <vt:variant>
        <vt:lpwstr>_Toc140762746</vt:lpwstr>
      </vt:variant>
      <vt:variant>
        <vt:i4>1179696</vt:i4>
      </vt:variant>
      <vt:variant>
        <vt:i4>2</vt:i4>
      </vt:variant>
      <vt:variant>
        <vt:i4>0</vt:i4>
      </vt:variant>
      <vt:variant>
        <vt:i4>5</vt:i4>
      </vt:variant>
      <vt:variant>
        <vt:lpwstr/>
      </vt:variant>
      <vt:variant>
        <vt:lpwstr>_Toc140762745</vt:lpwstr>
      </vt:variant>
      <vt:variant>
        <vt:i4>4653059</vt:i4>
      </vt:variant>
      <vt:variant>
        <vt:i4>0</vt:i4>
      </vt:variant>
      <vt:variant>
        <vt:i4>0</vt:i4>
      </vt:variant>
      <vt:variant>
        <vt:i4>5</vt:i4>
      </vt:variant>
      <vt:variant>
        <vt:lpwstr>https://environment.govt.nz/publications/national-policy-statement-for-freshwater-management-2020-amended-december-2022/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Loza</dc:creator>
  <cp:keywords/>
  <cp:lastModifiedBy>Ed Yong</cp:lastModifiedBy>
  <cp:revision>2</cp:revision>
  <cp:lastPrinted>2023-08-21T04:07:00Z</cp:lastPrinted>
  <dcterms:created xsi:type="dcterms:W3CDTF">2026-06-10T05:11:00Z</dcterms:created>
  <dcterms:modified xsi:type="dcterms:W3CDTF">2026-06-10T05:11:00Z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0x01010078F2A1AA5C2C1D4980F94048D70C7FFF</vt:lpwstr>
  </property>
  <property fmtid="{D5CDD505-2E9C-101B-9397-08002B2CF9AE}" pid="3" name="Workstream/Valuestream">
    <vt:lpwstr>6;#Communications and Engagements|94f564d9-3187-4f99-b15b-0853656935db</vt:lpwstr>
  </property>
  <property fmtid="{D5CDD505-2E9C-101B-9397-08002B2CF9AE}" pid="4" name="_dlc_DocIdItemGuid">
    <vt:lpwstr>a3835b47-0d8e-4239-9cbc-19e84d5a71a4</vt:lpwstr>
  </property>
  <property fmtid="{D5CDD505-2E9C-101B-9397-08002B2CF9AE}" pid="5" name="SecurityClassification">
    <vt:lpwstr>2;#UNCLASSIFIED|2c10f15e-4fe4-4bec-ae91-1116436da94b</vt:lpwstr>
  </property>
  <property fmtid="{D5CDD505-2E9C-101B-9397-08002B2CF9AE}" pid="6" name="MediaServiceImageTags">
    <vt:lpwstr/>
  </property>
  <property fmtid="{D5CDD505-2E9C-101B-9397-08002B2CF9AE}" pid="7" name="RevIMBCS">
    <vt:lpwstr>5;#BCS|fe27fdf8-0f5f-4818-8814-5d57df057769</vt:lpwstr>
  </property>
  <property fmtid="{D5CDD505-2E9C-101B-9397-08002B2CF9AE}" pid="8" name="ClassificationContentMarkingHeaderShapeIds">
    <vt:lpwstr>656968f2,6eb4f031,10fca1f</vt:lpwstr>
  </property>
  <property fmtid="{D5CDD505-2E9C-101B-9397-08002B2CF9AE}" pid="9" name="ClassificationContentMarkingHeaderFontProps">
    <vt:lpwstr>#000000,10,Aptos</vt:lpwstr>
  </property>
  <property fmtid="{D5CDD505-2E9C-101B-9397-08002B2CF9AE}" pid="10" name="ClassificationContentMarkingHeaderText">
    <vt:lpwstr>In-Confidence</vt:lpwstr>
  </property>
</Properties>
</file>